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6E2" w:rsidRDefault="00B416E2" w:rsidP="00B416E2">
      <w:pPr>
        <w:jc w:val="center"/>
        <w:rPr>
          <w:rFonts w:eastAsia="Times New Roman"/>
          <w:sz w:val="24"/>
          <w:szCs w:val="24"/>
          <w:lang w:eastAsia="hr-HR"/>
        </w:rPr>
      </w:pPr>
    </w:p>
    <w:p w:rsidR="00B416E2" w:rsidRDefault="00B416E2" w:rsidP="00B416E2">
      <w:pPr>
        <w:jc w:val="center"/>
        <w:rPr>
          <w:rFonts w:eastAsia="Times New Roman"/>
          <w:b/>
          <w:sz w:val="24"/>
          <w:szCs w:val="24"/>
          <w:lang w:eastAsia="hr-HR"/>
        </w:rPr>
      </w:pPr>
      <w:r>
        <w:rPr>
          <w:rFonts w:eastAsia="Times New Roman"/>
          <w:b/>
          <w:sz w:val="24"/>
          <w:szCs w:val="24"/>
          <w:lang w:eastAsia="hr-HR"/>
        </w:rPr>
        <w:t>SPECIJALNA BOLNICA ZA MEDICINSKU REHABILITACIJU VARAŽDINSKE TOPLICE</w:t>
      </w:r>
    </w:p>
    <w:p w:rsidR="00B416E2" w:rsidRDefault="00B416E2" w:rsidP="00B416E2">
      <w:pPr>
        <w:rPr>
          <w:rFonts w:eastAsia="Times New Roman"/>
          <w:sz w:val="20"/>
          <w:szCs w:val="24"/>
          <w:lang w:eastAsia="hr-HR"/>
        </w:rPr>
      </w:pPr>
    </w:p>
    <w:p w:rsidR="00B416E2" w:rsidRDefault="00B416E2" w:rsidP="00B416E2">
      <w:pPr>
        <w:rPr>
          <w:rFonts w:eastAsia="Times New Roman"/>
          <w:sz w:val="20"/>
          <w:szCs w:val="24"/>
          <w:lang w:eastAsia="hr-HR"/>
        </w:rPr>
      </w:pPr>
    </w:p>
    <w:p w:rsidR="00B416E2" w:rsidRPr="00B71322" w:rsidRDefault="00582372" w:rsidP="00B416E2">
      <w:pPr>
        <w:rPr>
          <w:rFonts w:eastAsia="Times New Roman"/>
          <w:color w:val="FF0000"/>
          <w:sz w:val="20"/>
          <w:szCs w:val="24"/>
          <w:lang w:eastAsia="hr-HR"/>
        </w:rPr>
      </w:pPr>
      <w:r>
        <w:rPr>
          <w:rFonts w:eastAsia="Times New Roman"/>
          <w:sz w:val="20"/>
          <w:szCs w:val="24"/>
          <w:lang w:eastAsia="hr-HR"/>
        </w:rPr>
        <w:t xml:space="preserve">Broj: </w:t>
      </w:r>
      <w:r w:rsidRPr="00E118D3">
        <w:rPr>
          <w:rFonts w:eastAsia="Times New Roman"/>
          <w:sz w:val="20"/>
          <w:szCs w:val="24"/>
          <w:lang w:eastAsia="hr-HR"/>
        </w:rPr>
        <w:t>0</w:t>
      </w:r>
      <w:r w:rsidR="000B0BD8" w:rsidRPr="00E118D3">
        <w:rPr>
          <w:rFonts w:eastAsia="Times New Roman"/>
          <w:sz w:val="20"/>
          <w:szCs w:val="24"/>
          <w:lang w:eastAsia="hr-HR"/>
        </w:rPr>
        <w:t>1</w:t>
      </w:r>
      <w:r w:rsidRPr="00E118D3">
        <w:rPr>
          <w:rFonts w:eastAsia="Times New Roman"/>
          <w:sz w:val="20"/>
          <w:szCs w:val="24"/>
          <w:lang w:eastAsia="hr-HR"/>
        </w:rPr>
        <w:t>-</w:t>
      </w:r>
      <w:r w:rsidR="000B0BD8" w:rsidRPr="00E118D3">
        <w:rPr>
          <w:rFonts w:eastAsia="Times New Roman"/>
          <w:sz w:val="20"/>
          <w:szCs w:val="24"/>
          <w:lang w:eastAsia="hr-HR"/>
        </w:rPr>
        <w:t>1112/4-2025</w:t>
      </w:r>
      <w:r w:rsidRPr="00ED2845">
        <w:rPr>
          <w:rFonts w:eastAsia="Times New Roman"/>
          <w:sz w:val="20"/>
          <w:szCs w:val="24"/>
          <w:lang w:eastAsia="hr-HR"/>
        </w:rPr>
        <w:t>.</w:t>
      </w:r>
    </w:p>
    <w:p w:rsidR="00B416E2" w:rsidRPr="00B71322" w:rsidRDefault="00B416E2" w:rsidP="00B416E2">
      <w:pPr>
        <w:rPr>
          <w:rFonts w:eastAsia="Times New Roman"/>
          <w:color w:val="FF0000"/>
          <w:sz w:val="20"/>
          <w:szCs w:val="24"/>
          <w:lang w:eastAsia="hr-HR"/>
        </w:rPr>
      </w:pPr>
    </w:p>
    <w:p w:rsidR="00B416E2" w:rsidRDefault="00B416E2" w:rsidP="00B416E2">
      <w:pPr>
        <w:rPr>
          <w:rFonts w:eastAsia="Times New Roman"/>
          <w:sz w:val="20"/>
          <w:szCs w:val="24"/>
          <w:lang w:eastAsia="hr-HR"/>
        </w:rPr>
      </w:pPr>
    </w:p>
    <w:tbl>
      <w:tblPr>
        <w:tblStyle w:val="Reetkatablice2"/>
        <w:tblW w:w="10031" w:type="dxa"/>
        <w:tblLook w:val="04A0" w:firstRow="1" w:lastRow="0" w:firstColumn="1" w:lastColumn="0" w:noHBand="0" w:noVBand="1"/>
      </w:tblPr>
      <w:tblGrid>
        <w:gridCol w:w="3227"/>
        <w:gridCol w:w="6804"/>
      </w:tblGrid>
      <w:tr w:rsidR="009813EA" w:rsidRPr="009813EA" w:rsidTr="00C43F37">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NAZIV OBVEZNIKA:</w:t>
            </w:r>
          </w:p>
        </w:tc>
        <w:tc>
          <w:tcPr>
            <w:tcW w:w="6804"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SPECIJALNA BOLNICA ZA MEDIDINSKU REHABILITACIJU VARAŽDINSKE TOPLICE</w:t>
            </w:r>
          </w:p>
        </w:tc>
      </w:tr>
      <w:tr w:rsidR="009813EA" w:rsidRPr="009813EA" w:rsidTr="00C43F37">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BROJ RKP-A:</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40746</w:t>
            </w:r>
          </w:p>
        </w:tc>
      </w:tr>
      <w:tr w:rsidR="009813EA" w:rsidRPr="009813EA" w:rsidTr="00C43F37">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SJEDIŠTE OBVEZNIKA:</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VARAŽDINSKE TOPLICE</w:t>
            </w:r>
          </w:p>
        </w:tc>
      </w:tr>
      <w:tr w:rsidR="009813EA" w:rsidRPr="009813EA" w:rsidTr="00C43F37">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MATIČNI BROJ:</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003325334</w:t>
            </w:r>
          </w:p>
        </w:tc>
      </w:tr>
      <w:tr w:rsidR="009813EA" w:rsidRPr="009813EA" w:rsidTr="00C43F37">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ADRESA SJEDIŠTA OBVEZNIKA:</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TRG SV.MARTINA 1</w:t>
            </w:r>
          </w:p>
        </w:tc>
      </w:tr>
      <w:tr w:rsidR="009813EA" w:rsidRPr="009813EA" w:rsidTr="00C43F37">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OIB:</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68425903637</w:t>
            </w:r>
          </w:p>
        </w:tc>
      </w:tr>
      <w:tr w:rsidR="009813EA" w:rsidRPr="009813EA" w:rsidTr="00C43F37">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RAZINA:</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31</w:t>
            </w:r>
          </w:p>
        </w:tc>
      </w:tr>
      <w:tr w:rsidR="009813EA" w:rsidRPr="009813EA" w:rsidTr="00C43F37">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RAZDJEL:</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000</w:t>
            </w:r>
          </w:p>
        </w:tc>
      </w:tr>
      <w:tr w:rsidR="009813EA" w:rsidRPr="009813EA" w:rsidTr="00C43F37">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ŠIFRA DJELATNOSTI PREMA NKD-U 2007:</w:t>
            </w:r>
          </w:p>
        </w:tc>
        <w:tc>
          <w:tcPr>
            <w:tcW w:w="6804" w:type="dxa"/>
            <w:vAlign w:val="center"/>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8610-DJELATNOST BOLNICA</w:t>
            </w:r>
          </w:p>
        </w:tc>
      </w:tr>
      <w:tr w:rsidR="009813EA" w:rsidRPr="009813EA" w:rsidTr="00C43F37">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ŠIFRA ŽUPANIJE</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5</w:t>
            </w:r>
          </w:p>
        </w:tc>
      </w:tr>
      <w:tr w:rsidR="009813EA" w:rsidRPr="009813EA" w:rsidTr="00C43F37">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ŠIFRA GRADA/OPĆINE</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04731</w:t>
            </w:r>
          </w:p>
        </w:tc>
      </w:tr>
    </w:tbl>
    <w:p w:rsidR="000C016D" w:rsidRDefault="000C016D" w:rsidP="00B416E2">
      <w:pPr>
        <w:rPr>
          <w:rFonts w:eastAsia="Times New Roman"/>
          <w:sz w:val="20"/>
          <w:szCs w:val="24"/>
          <w:lang w:eastAsia="hr-HR"/>
        </w:rPr>
      </w:pPr>
    </w:p>
    <w:p w:rsidR="00B416E2" w:rsidRDefault="00B416E2" w:rsidP="00B416E2">
      <w:pPr>
        <w:rPr>
          <w:rFonts w:eastAsia="Times New Roman"/>
          <w:sz w:val="20"/>
          <w:szCs w:val="24"/>
          <w:lang w:eastAsia="hr-HR"/>
        </w:rPr>
      </w:pPr>
    </w:p>
    <w:p w:rsidR="00B416E2" w:rsidRDefault="00B416E2" w:rsidP="00B416E2">
      <w:pPr>
        <w:jc w:val="center"/>
        <w:rPr>
          <w:rFonts w:eastAsia="Times New Roman"/>
          <w:b/>
          <w:sz w:val="32"/>
          <w:szCs w:val="32"/>
          <w:lang w:eastAsia="hr-HR"/>
        </w:rPr>
      </w:pPr>
    </w:p>
    <w:p w:rsidR="008726F8" w:rsidRDefault="008726F8" w:rsidP="009813EA">
      <w:pPr>
        <w:rPr>
          <w:rFonts w:eastAsia="Times New Roman"/>
          <w:b/>
          <w:sz w:val="32"/>
          <w:szCs w:val="32"/>
          <w:lang w:eastAsia="hr-HR"/>
        </w:rPr>
      </w:pPr>
    </w:p>
    <w:p w:rsidR="000C016D" w:rsidRDefault="000C016D" w:rsidP="00B416E2">
      <w:pPr>
        <w:jc w:val="center"/>
        <w:rPr>
          <w:rFonts w:eastAsia="Times New Roman"/>
          <w:b/>
          <w:sz w:val="32"/>
          <w:szCs w:val="32"/>
          <w:lang w:eastAsia="hr-HR"/>
        </w:rPr>
      </w:pPr>
    </w:p>
    <w:p w:rsidR="003765C6" w:rsidRDefault="00397BFD" w:rsidP="00B416E2">
      <w:pPr>
        <w:jc w:val="center"/>
        <w:rPr>
          <w:rFonts w:eastAsia="Times New Roman"/>
          <w:b/>
          <w:sz w:val="32"/>
          <w:szCs w:val="32"/>
          <w:lang w:eastAsia="hr-HR"/>
        </w:rPr>
      </w:pPr>
      <w:r>
        <w:rPr>
          <w:rFonts w:eastAsia="Times New Roman"/>
          <w:b/>
          <w:sz w:val="32"/>
          <w:szCs w:val="32"/>
          <w:lang w:eastAsia="hr-HR"/>
        </w:rPr>
        <w:t xml:space="preserve">Obrazloženje </w:t>
      </w:r>
      <w:r w:rsidR="009813EA">
        <w:rPr>
          <w:rFonts w:eastAsia="Times New Roman"/>
          <w:b/>
          <w:sz w:val="32"/>
          <w:szCs w:val="32"/>
          <w:lang w:eastAsia="hr-HR"/>
        </w:rPr>
        <w:t>prijedloga Financijskog plana Specijalne bolnice za medicinsku rehabilitaciju Varaždinske Toplice za 202</w:t>
      </w:r>
      <w:r w:rsidR="00351726">
        <w:rPr>
          <w:rFonts w:eastAsia="Times New Roman"/>
          <w:b/>
          <w:sz w:val="32"/>
          <w:szCs w:val="32"/>
          <w:lang w:eastAsia="hr-HR"/>
        </w:rPr>
        <w:t>6</w:t>
      </w:r>
      <w:r w:rsidR="009813EA">
        <w:rPr>
          <w:rFonts w:eastAsia="Times New Roman"/>
          <w:b/>
          <w:sz w:val="32"/>
          <w:szCs w:val="32"/>
          <w:lang w:eastAsia="hr-HR"/>
        </w:rPr>
        <w:t>. godinu s projekcijom za 202</w:t>
      </w:r>
      <w:r w:rsidR="00351726">
        <w:rPr>
          <w:rFonts w:eastAsia="Times New Roman"/>
          <w:b/>
          <w:sz w:val="32"/>
          <w:szCs w:val="32"/>
          <w:lang w:eastAsia="hr-HR"/>
        </w:rPr>
        <w:t>7</w:t>
      </w:r>
      <w:r w:rsidR="009813EA">
        <w:rPr>
          <w:rFonts w:eastAsia="Times New Roman"/>
          <w:b/>
          <w:sz w:val="32"/>
          <w:szCs w:val="32"/>
          <w:lang w:eastAsia="hr-HR"/>
        </w:rPr>
        <w:t>. i 202</w:t>
      </w:r>
      <w:r w:rsidR="00351726">
        <w:rPr>
          <w:rFonts w:eastAsia="Times New Roman"/>
          <w:b/>
          <w:sz w:val="32"/>
          <w:szCs w:val="32"/>
          <w:lang w:eastAsia="hr-HR"/>
        </w:rPr>
        <w:t>8</w:t>
      </w:r>
      <w:r w:rsidR="009813EA">
        <w:rPr>
          <w:rFonts w:eastAsia="Times New Roman"/>
          <w:b/>
          <w:sz w:val="32"/>
          <w:szCs w:val="32"/>
          <w:lang w:eastAsia="hr-HR"/>
        </w:rPr>
        <w:t>. godinu</w:t>
      </w:r>
    </w:p>
    <w:p w:rsidR="009813EA" w:rsidRDefault="009813EA" w:rsidP="00B416E2">
      <w:pPr>
        <w:jc w:val="center"/>
        <w:rPr>
          <w:rFonts w:eastAsia="Times New Roman"/>
          <w:b/>
          <w:sz w:val="32"/>
          <w:szCs w:val="32"/>
          <w:lang w:eastAsia="hr-HR"/>
        </w:rPr>
      </w:pPr>
    </w:p>
    <w:p w:rsidR="009813EA" w:rsidRDefault="009813EA" w:rsidP="00B416E2">
      <w:pPr>
        <w:jc w:val="center"/>
        <w:rPr>
          <w:rFonts w:eastAsia="Times New Roman"/>
          <w:b/>
          <w:sz w:val="32"/>
          <w:szCs w:val="32"/>
          <w:lang w:eastAsia="hr-HR"/>
        </w:rPr>
      </w:pPr>
    </w:p>
    <w:p w:rsidR="009813EA" w:rsidRDefault="009813EA" w:rsidP="00B416E2">
      <w:pPr>
        <w:jc w:val="center"/>
        <w:rPr>
          <w:rFonts w:eastAsia="Times New Roman"/>
          <w:b/>
          <w:sz w:val="32"/>
          <w:szCs w:val="32"/>
          <w:lang w:eastAsia="hr-HR"/>
        </w:rPr>
      </w:pPr>
    </w:p>
    <w:p w:rsidR="009813EA" w:rsidRDefault="009813EA" w:rsidP="00B416E2">
      <w:pPr>
        <w:jc w:val="center"/>
        <w:rPr>
          <w:rFonts w:eastAsia="Times New Roman"/>
          <w:b/>
          <w:sz w:val="32"/>
          <w:szCs w:val="32"/>
          <w:lang w:eastAsia="hr-HR"/>
        </w:rPr>
      </w:pPr>
    </w:p>
    <w:p w:rsidR="009813EA" w:rsidRDefault="009813EA" w:rsidP="00B416E2">
      <w:pPr>
        <w:jc w:val="center"/>
        <w:rPr>
          <w:rFonts w:eastAsia="Times New Roman"/>
          <w:b/>
          <w:sz w:val="32"/>
          <w:szCs w:val="32"/>
          <w:lang w:eastAsia="hr-HR"/>
        </w:rPr>
      </w:pPr>
    </w:p>
    <w:p w:rsidR="009813EA" w:rsidRPr="009813EA" w:rsidRDefault="009813EA" w:rsidP="009813EA">
      <w:pPr>
        <w:pStyle w:val="Odlomakpopisa"/>
        <w:numPr>
          <w:ilvl w:val="0"/>
          <w:numId w:val="36"/>
        </w:numPr>
        <w:rPr>
          <w:rFonts w:eastAsia="Times New Roman"/>
          <w:sz w:val="24"/>
          <w:szCs w:val="24"/>
          <w:lang w:eastAsia="hr-HR"/>
        </w:rPr>
      </w:pPr>
      <w:r w:rsidRPr="009813EA">
        <w:rPr>
          <w:rFonts w:eastAsia="Times New Roman"/>
          <w:sz w:val="24"/>
          <w:szCs w:val="24"/>
          <w:lang w:eastAsia="hr-HR"/>
        </w:rPr>
        <w:t>Obrazloženje općeg dijela Financijskog plana</w:t>
      </w:r>
    </w:p>
    <w:p w:rsidR="009813EA" w:rsidRPr="009813EA" w:rsidRDefault="009813EA" w:rsidP="009813EA">
      <w:pPr>
        <w:pStyle w:val="Odlomakpopisa"/>
        <w:numPr>
          <w:ilvl w:val="0"/>
          <w:numId w:val="36"/>
        </w:numPr>
        <w:rPr>
          <w:rFonts w:eastAsia="Times New Roman"/>
          <w:sz w:val="24"/>
          <w:szCs w:val="24"/>
          <w:lang w:eastAsia="hr-HR"/>
        </w:rPr>
      </w:pPr>
      <w:r w:rsidRPr="009813EA">
        <w:rPr>
          <w:rFonts w:eastAsia="Times New Roman"/>
          <w:sz w:val="24"/>
          <w:szCs w:val="24"/>
          <w:lang w:eastAsia="hr-HR"/>
        </w:rPr>
        <w:t>Obrazloženje posebnog dijela Financijskog plana</w:t>
      </w:r>
    </w:p>
    <w:p w:rsidR="002269C8" w:rsidRDefault="002269C8" w:rsidP="009813EA">
      <w:pPr>
        <w:rPr>
          <w:rFonts w:eastAsia="Times New Roman"/>
          <w:b/>
          <w:sz w:val="32"/>
          <w:szCs w:val="32"/>
          <w:lang w:eastAsia="hr-HR"/>
        </w:rPr>
      </w:pPr>
    </w:p>
    <w:p w:rsidR="000C016D" w:rsidRDefault="000C016D" w:rsidP="00B416E2">
      <w:pPr>
        <w:jc w:val="center"/>
        <w:rPr>
          <w:rFonts w:eastAsia="Times New Roman"/>
          <w:b/>
          <w:sz w:val="32"/>
          <w:szCs w:val="32"/>
          <w:lang w:eastAsia="hr-HR"/>
        </w:rPr>
      </w:pPr>
    </w:p>
    <w:p w:rsidR="009813EA" w:rsidRDefault="009813EA" w:rsidP="00B416E2">
      <w:pPr>
        <w:jc w:val="center"/>
        <w:rPr>
          <w:rFonts w:eastAsia="Times New Roman"/>
          <w:b/>
          <w:sz w:val="32"/>
          <w:szCs w:val="32"/>
          <w:lang w:eastAsia="hr-HR"/>
        </w:rPr>
      </w:pPr>
    </w:p>
    <w:p w:rsidR="000C016D" w:rsidRDefault="000C016D" w:rsidP="009813EA">
      <w:pPr>
        <w:tabs>
          <w:tab w:val="left" w:pos="585"/>
        </w:tabs>
        <w:rPr>
          <w:rFonts w:eastAsia="Times New Roman"/>
          <w:b/>
          <w:sz w:val="32"/>
          <w:szCs w:val="32"/>
          <w:lang w:eastAsia="hr-HR"/>
        </w:rPr>
      </w:pPr>
    </w:p>
    <w:p w:rsidR="009813EA" w:rsidRDefault="009813EA" w:rsidP="009813EA">
      <w:pPr>
        <w:tabs>
          <w:tab w:val="left" w:pos="585"/>
        </w:tabs>
        <w:rPr>
          <w:rFonts w:eastAsia="Times New Roman"/>
          <w:b/>
          <w:sz w:val="32"/>
          <w:szCs w:val="32"/>
          <w:lang w:eastAsia="hr-HR"/>
        </w:rPr>
      </w:pPr>
    </w:p>
    <w:p w:rsidR="00B416E2" w:rsidRDefault="00B416E2" w:rsidP="00B416E2">
      <w:pPr>
        <w:jc w:val="center"/>
        <w:rPr>
          <w:rFonts w:eastAsia="Times New Roman"/>
          <w:b/>
          <w:sz w:val="32"/>
          <w:szCs w:val="32"/>
          <w:lang w:eastAsia="hr-HR"/>
        </w:rPr>
      </w:pPr>
    </w:p>
    <w:p w:rsidR="00171871" w:rsidRPr="00D45B10" w:rsidRDefault="002269C8" w:rsidP="00B416E2">
      <w:pPr>
        <w:jc w:val="center"/>
        <w:rPr>
          <w:rFonts w:eastAsia="Times New Roman"/>
          <w:sz w:val="24"/>
          <w:szCs w:val="24"/>
          <w:lang w:eastAsia="hr-HR"/>
        </w:rPr>
      </w:pPr>
      <w:r w:rsidRPr="00D45B10">
        <w:rPr>
          <w:rFonts w:eastAsia="Times New Roman"/>
          <w:sz w:val="24"/>
          <w:szCs w:val="24"/>
          <w:lang w:eastAsia="hr-HR"/>
        </w:rPr>
        <w:t xml:space="preserve">Varaždinske Toplice, </w:t>
      </w:r>
      <w:r w:rsidR="00964E8F">
        <w:rPr>
          <w:rFonts w:eastAsia="Times New Roman"/>
          <w:sz w:val="24"/>
          <w:szCs w:val="24"/>
          <w:lang w:eastAsia="hr-HR"/>
        </w:rPr>
        <w:t>studeni 2025</w:t>
      </w:r>
      <w:r w:rsidRPr="00D45B10">
        <w:rPr>
          <w:rFonts w:eastAsia="Times New Roman"/>
          <w:sz w:val="24"/>
          <w:szCs w:val="24"/>
          <w:lang w:eastAsia="hr-HR"/>
        </w:rPr>
        <w:t>. godine</w:t>
      </w:r>
    </w:p>
    <w:p w:rsidR="00171871" w:rsidRDefault="00171871" w:rsidP="00B416E2">
      <w:pPr>
        <w:jc w:val="center"/>
        <w:rPr>
          <w:rFonts w:eastAsia="Times New Roman"/>
          <w:b/>
          <w:sz w:val="32"/>
          <w:szCs w:val="32"/>
          <w:lang w:eastAsia="hr-HR"/>
        </w:rPr>
      </w:pPr>
    </w:p>
    <w:p w:rsidR="00171871" w:rsidRPr="00DE0C12" w:rsidRDefault="00171871" w:rsidP="00171871">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lastRenderedPageBreak/>
        <w:t>Specijalna bolnica za medicinsku rehabilitaciju Varaždinske Toplice</w:t>
      </w:r>
    </w:p>
    <w:p w:rsidR="00171871" w:rsidRPr="00DE0C12" w:rsidRDefault="00171871" w:rsidP="00171871">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Trg sv. Martina 1</w:t>
      </w:r>
    </w:p>
    <w:p w:rsidR="00171871" w:rsidRPr="00DE0C12" w:rsidRDefault="00171871" w:rsidP="00171871">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42223 Varaždinske Toplice</w:t>
      </w:r>
    </w:p>
    <w:p w:rsidR="00171871" w:rsidRPr="00DE0C12" w:rsidRDefault="00171871" w:rsidP="00171871">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OIB: 68425903637</w:t>
      </w: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 xml:space="preserve">OBRAZLOŽENJE </w:t>
      </w:r>
      <w:r>
        <w:rPr>
          <w:rFonts w:ascii="Arial" w:eastAsia="Times New Roman" w:hAnsi="Arial" w:cs="Arial"/>
          <w:sz w:val="32"/>
          <w:szCs w:val="32"/>
          <w:lang w:eastAsia="hr-HR"/>
        </w:rPr>
        <w:t>OPĆEG</w:t>
      </w:r>
      <w:r w:rsidRPr="00DE0C12">
        <w:rPr>
          <w:rFonts w:ascii="Arial" w:eastAsia="Times New Roman" w:hAnsi="Arial" w:cs="Arial"/>
          <w:sz w:val="32"/>
          <w:szCs w:val="32"/>
          <w:lang w:eastAsia="hr-HR"/>
        </w:rPr>
        <w:t xml:space="preserve"> DIJELA </w:t>
      </w:r>
    </w:p>
    <w:p w:rsidR="00171871" w:rsidRPr="00DE0C12" w:rsidRDefault="00171871" w:rsidP="00171871">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 xml:space="preserve">FINANCIJSKOG PLANA </w:t>
      </w:r>
    </w:p>
    <w:p w:rsidR="00171871" w:rsidRPr="00DE0C12" w:rsidRDefault="00171871" w:rsidP="00171871">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SPECIJALNE BOLNICE ZA MEDICINSKU REHABLITACIJU VARAŽDINSKE TOPLICE</w:t>
      </w:r>
    </w:p>
    <w:p w:rsidR="00171871" w:rsidRPr="00DE0C12" w:rsidRDefault="00171871" w:rsidP="00171871">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ZA 202</w:t>
      </w:r>
      <w:r w:rsidR="00351726">
        <w:rPr>
          <w:rFonts w:ascii="Arial" w:eastAsia="Times New Roman" w:hAnsi="Arial" w:cs="Arial"/>
          <w:sz w:val="32"/>
          <w:szCs w:val="32"/>
          <w:lang w:eastAsia="hr-HR"/>
        </w:rPr>
        <w:t>6</w:t>
      </w:r>
      <w:r w:rsidRPr="00DE0C12">
        <w:rPr>
          <w:rFonts w:ascii="Arial" w:eastAsia="Times New Roman" w:hAnsi="Arial" w:cs="Arial"/>
          <w:sz w:val="32"/>
          <w:szCs w:val="32"/>
          <w:lang w:eastAsia="hr-HR"/>
        </w:rPr>
        <w:t xml:space="preserve">. GODINU I </w:t>
      </w:r>
    </w:p>
    <w:p w:rsidR="00171871" w:rsidRPr="00DE0C12" w:rsidRDefault="00171871" w:rsidP="00171871">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PROJEKCIJA ZA 202</w:t>
      </w:r>
      <w:r w:rsidR="00351726">
        <w:rPr>
          <w:rFonts w:ascii="Arial" w:eastAsia="Times New Roman" w:hAnsi="Arial" w:cs="Arial"/>
          <w:sz w:val="32"/>
          <w:szCs w:val="32"/>
          <w:lang w:eastAsia="hr-HR"/>
        </w:rPr>
        <w:t>7</w:t>
      </w:r>
      <w:r w:rsidRPr="00DE0C12">
        <w:rPr>
          <w:rFonts w:ascii="Arial" w:eastAsia="Times New Roman" w:hAnsi="Arial" w:cs="Arial"/>
          <w:sz w:val="32"/>
          <w:szCs w:val="32"/>
          <w:lang w:eastAsia="hr-HR"/>
        </w:rPr>
        <w:t>. I 202</w:t>
      </w:r>
      <w:r w:rsidR="00351726">
        <w:rPr>
          <w:rFonts w:ascii="Arial" w:eastAsia="Times New Roman" w:hAnsi="Arial" w:cs="Arial"/>
          <w:sz w:val="32"/>
          <w:szCs w:val="32"/>
          <w:lang w:eastAsia="hr-HR"/>
        </w:rPr>
        <w:t>8</w:t>
      </w:r>
      <w:r w:rsidRPr="00DE0C12">
        <w:rPr>
          <w:rFonts w:ascii="Arial" w:eastAsia="Times New Roman" w:hAnsi="Arial" w:cs="Arial"/>
          <w:sz w:val="32"/>
          <w:szCs w:val="32"/>
          <w:lang w:eastAsia="hr-HR"/>
        </w:rPr>
        <w:t>. GODINU</w:t>
      </w:r>
    </w:p>
    <w:p w:rsidR="00171871" w:rsidRPr="00DE0C12" w:rsidRDefault="00171871" w:rsidP="00171871">
      <w:pPr>
        <w:ind w:firstLine="709"/>
        <w:jc w:val="center"/>
        <w:rPr>
          <w:rFonts w:ascii="Arial" w:eastAsia="Times New Roman" w:hAnsi="Arial" w:cs="Arial"/>
          <w:sz w:val="18"/>
          <w:szCs w:val="18"/>
          <w:lang w:eastAsia="hr-HR"/>
        </w:rPr>
      </w:pPr>
    </w:p>
    <w:p w:rsidR="00171871" w:rsidRPr="00DE0C12" w:rsidRDefault="00171871" w:rsidP="00171871">
      <w:pPr>
        <w:ind w:firstLine="709"/>
        <w:jc w:val="center"/>
        <w:rPr>
          <w:rFonts w:ascii="Arial" w:eastAsia="Times New Roman" w:hAnsi="Arial" w:cs="Arial"/>
          <w:sz w:val="18"/>
          <w:szCs w:val="18"/>
          <w:lang w:eastAsia="hr-HR"/>
        </w:rPr>
      </w:pPr>
    </w:p>
    <w:p w:rsidR="00171871" w:rsidRPr="00DE0C12" w:rsidRDefault="00171871" w:rsidP="00171871">
      <w:pPr>
        <w:jc w:val="both"/>
        <w:rPr>
          <w:rFonts w:ascii="Arial" w:eastAsia="Times New Roman" w:hAnsi="Arial" w:cs="Arial"/>
          <w:sz w:val="18"/>
          <w:szCs w:val="18"/>
          <w:lang w:eastAsia="hr-HR"/>
        </w:rPr>
      </w:pPr>
    </w:p>
    <w:p w:rsidR="00171871" w:rsidRPr="00DE0C12" w:rsidRDefault="00171871" w:rsidP="00171871">
      <w:pPr>
        <w:ind w:firstLine="709"/>
        <w:jc w:val="center"/>
        <w:rPr>
          <w:rFonts w:ascii="Arial" w:eastAsia="Times New Roman" w:hAnsi="Arial" w:cs="Arial"/>
          <w:sz w:val="18"/>
          <w:szCs w:val="18"/>
          <w:lang w:eastAsia="hr-HR"/>
        </w:rPr>
      </w:pPr>
    </w:p>
    <w:p w:rsidR="00171871" w:rsidRPr="00DE0C12" w:rsidRDefault="00171871" w:rsidP="00171871">
      <w:pPr>
        <w:ind w:firstLine="709"/>
        <w:jc w:val="center"/>
        <w:rPr>
          <w:rFonts w:ascii="Arial" w:eastAsia="Times New Roman" w:hAnsi="Arial" w:cs="Arial"/>
          <w:sz w:val="18"/>
          <w:szCs w:val="18"/>
          <w:lang w:eastAsia="hr-HR"/>
        </w:rPr>
      </w:pPr>
    </w:p>
    <w:p w:rsidR="00171871" w:rsidRPr="00DE0C12" w:rsidRDefault="00171871" w:rsidP="00171871">
      <w:pPr>
        <w:ind w:firstLine="709"/>
        <w:jc w:val="center"/>
        <w:rPr>
          <w:rFonts w:ascii="Arial" w:eastAsia="Times New Roman" w:hAnsi="Arial" w:cs="Arial"/>
          <w:sz w:val="18"/>
          <w:szCs w:val="18"/>
          <w:lang w:eastAsia="hr-HR"/>
        </w:rPr>
      </w:pPr>
    </w:p>
    <w:p w:rsidR="00171871" w:rsidRPr="00DE0C12" w:rsidRDefault="00171871" w:rsidP="00171871">
      <w:pPr>
        <w:ind w:firstLine="709"/>
        <w:jc w:val="center"/>
        <w:rPr>
          <w:rFonts w:ascii="Arial" w:eastAsia="Times New Roman" w:hAnsi="Arial" w:cs="Arial"/>
          <w:sz w:val="18"/>
          <w:szCs w:val="18"/>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DE0C12" w:rsidRDefault="00DE0C12" w:rsidP="00171871">
      <w:pPr>
        <w:rPr>
          <w:rFonts w:eastAsia="Times New Roman"/>
          <w:b/>
          <w:sz w:val="32"/>
          <w:szCs w:val="32"/>
          <w:lang w:eastAsia="hr-HR"/>
        </w:rPr>
      </w:pPr>
    </w:p>
    <w:p w:rsidR="00C43F37" w:rsidRDefault="00C43F37" w:rsidP="00171871">
      <w:pPr>
        <w:rPr>
          <w:rFonts w:eastAsia="Times New Roman"/>
          <w:b/>
          <w:sz w:val="32"/>
          <w:szCs w:val="32"/>
          <w:lang w:eastAsia="hr-HR"/>
        </w:rPr>
      </w:pPr>
    </w:p>
    <w:p w:rsidR="00DE0C12" w:rsidRDefault="00DE0C12" w:rsidP="00DE0C12">
      <w:pPr>
        <w:jc w:val="center"/>
        <w:rPr>
          <w:rFonts w:eastAsia="Times New Roman"/>
          <w:sz w:val="24"/>
          <w:szCs w:val="24"/>
          <w:lang w:eastAsia="hr-HR"/>
        </w:rPr>
      </w:pPr>
    </w:p>
    <w:p w:rsidR="00DE0C12" w:rsidRDefault="00DE0C12" w:rsidP="00DE0C12">
      <w:pPr>
        <w:rPr>
          <w:rFonts w:eastAsia="Times New Roman"/>
          <w:sz w:val="24"/>
          <w:szCs w:val="24"/>
          <w:lang w:eastAsia="hr-HR"/>
        </w:rPr>
      </w:pPr>
    </w:p>
    <w:p w:rsidR="00DE0C12" w:rsidRDefault="00DE0C12" w:rsidP="00171871">
      <w:pPr>
        <w:rPr>
          <w:rFonts w:eastAsia="Times New Roman"/>
          <w:sz w:val="24"/>
          <w:szCs w:val="24"/>
          <w:lang w:eastAsia="hr-HR"/>
        </w:rPr>
      </w:pPr>
    </w:p>
    <w:sdt>
      <w:sdtPr>
        <w:rPr>
          <w:rFonts w:ascii="Calibri" w:eastAsia="Calibri" w:hAnsi="Calibri" w:cs="Times New Roman"/>
          <w:b w:val="0"/>
          <w:bCs w:val="0"/>
          <w:color w:val="auto"/>
          <w:sz w:val="22"/>
          <w:szCs w:val="22"/>
          <w:lang w:eastAsia="en-US"/>
        </w:rPr>
        <w:id w:val="1357850593"/>
        <w:docPartObj>
          <w:docPartGallery w:val="Table of Contents"/>
          <w:docPartUnique/>
        </w:docPartObj>
      </w:sdtPr>
      <w:sdtEndPr/>
      <w:sdtContent>
        <w:p w:rsidR="001B35D9" w:rsidRDefault="001B35D9">
          <w:pPr>
            <w:pStyle w:val="TOCNaslov"/>
          </w:pPr>
          <w:r>
            <w:t>Sadržaj</w:t>
          </w:r>
        </w:p>
        <w:p w:rsidR="000B0BD8" w:rsidRDefault="001B35D9">
          <w:pPr>
            <w:pStyle w:val="Sadraj1"/>
            <w:rPr>
              <w:rFonts w:asciiTheme="minorHAnsi" w:eastAsiaTheme="minorEastAsia" w:hAnsiTheme="minorHAnsi" w:cstheme="minorBidi"/>
              <w:noProof/>
              <w:lang w:eastAsia="hr-HR"/>
            </w:rPr>
          </w:pPr>
          <w:r>
            <w:rPr>
              <w:b/>
              <w:bCs/>
            </w:rPr>
            <w:fldChar w:fldCharType="begin"/>
          </w:r>
          <w:r>
            <w:rPr>
              <w:b/>
              <w:bCs/>
            </w:rPr>
            <w:instrText xml:space="preserve"> TOC \o "1-3" \h \z \u </w:instrText>
          </w:r>
          <w:r>
            <w:rPr>
              <w:b/>
              <w:bCs/>
            </w:rPr>
            <w:fldChar w:fldCharType="separate"/>
          </w:r>
          <w:hyperlink w:anchor="_Toc213151806" w:history="1">
            <w:r w:rsidR="000B0BD8" w:rsidRPr="006C409A">
              <w:rPr>
                <w:rStyle w:val="Hiperveza"/>
                <w:noProof/>
              </w:rPr>
              <w:t>1. Obrazloženje prijedloga financijskog plana za razdoblje 2026. – 2028. godine</w:t>
            </w:r>
            <w:r w:rsidR="000B0BD8">
              <w:rPr>
                <w:noProof/>
                <w:webHidden/>
              </w:rPr>
              <w:tab/>
            </w:r>
            <w:r w:rsidR="000B0BD8">
              <w:rPr>
                <w:noProof/>
                <w:webHidden/>
              </w:rPr>
              <w:fldChar w:fldCharType="begin"/>
            </w:r>
            <w:r w:rsidR="000B0BD8">
              <w:rPr>
                <w:noProof/>
                <w:webHidden/>
              </w:rPr>
              <w:instrText xml:space="preserve"> PAGEREF _Toc213151806 \h </w:instrText>
            </w:r>
            <w:r w:rsidR="000B0BD8">
              <w:rPr>
                <w:noProof/>
                <w:webHidden/>
              </w:rPr>
            </w:r>
            <w:r w:rsidR="000B0BD8">
              <w:rPr>
                <w:noProof/>
                <w:webHidden/>
              </w:rPr>
              <w:fldChar w:fldCharType="separate"/>
            </w:r>
            <w:r w:rsidR="000B0BD8">
              <w:rPr>
                <w:noProof/>
                <w:webHidden/>
              </w:rPr>
              <w:t>3</w:t>
            </w:r>
            <w:r w:rsidR="000B0BD8">
              <w:rPr>
                <w:noProof/>
                <w:webHidden/>
              </w:rPr>
              <w:fldChar w:fldCharType="end"/>
            </w:r>
          </w:hyperlink>
        </w:p>
        <w:p w:rsidR="000B0BD8" w:rsidRDefault="00376CE1">
          <w:pPr>
            <w:pStyle w:val="Sadraj2"/>
            <w:tabs>
              <w:tab w:val="left" w:pos="1100"/>
            </w:tabs>
            <w:rPr>
              <w:rFonts w:asciiTheme="minorHAnsi" w:eastAsiaTheme="minorEastAsia" w:hAnsiTheme="minorHAnsi" w:cstheme="minorBidi"/>
              <w:noProof/>
              <w:lang w:eastAsia="hr-HR"/>
            </w:rPr>
          </w:pPr>
          <w:hyperlink w:anchor="_Toc213151807" w:history="1">
            <w:r w:rsidR="000B0BD8" w:rsidRPr="006C409A">
              <w:rPr>
                <w:rStyle w:val="Hiperveza"/>
                <w:noProof/>
              </w:rPr>
              <w:t>1.1.</w:t>
            </w:r>
            <w:r w:rsidR="000B0BD8">
              <w:rPr>
                <w:rFonts w:asciiTheme="minorHAnsi" w:eastAsiaTheme="minorEastAsia" w:hAnsiTheme="minorHAnsi" w:cstheme="minorBidi"/>
                <w:noProof/>
                <w:lang w:eastAsia="hr-HR"/>
              </w:rPr>
              <w:tab/>
            </w:r>
            <w:r w:rsidR="000B0BD8" w:rsidRPr="006C409A">
              <w:rPr>
                <w:rStyle w:val="Hiperveza"/>
                <w:noProof/>
              </w:rPr>
              <w:t>Uvod</w:t>
            </w:r>
            <w:r w:rsidR="000B0BD8">
              <w:rPr>
                <w:noProof/>
                <w:webHidden/>
              </w:rPr>
              <w:tab/>
            </w:r>
            <w:r w:rsidR="000B0BD8">
              <w:rPr>
                <w:noProof/>
                <w:webHidden/>
              </w:rPr>
              <w:fldChar w:fldCharType="begin"/>
            </w:r>
            <w:r w:rsidR="000B0BD8">
              <w:rPr>
                <w:noProof/>
                <w:webHidden/>
              </w:rPr>
              <w:instrText xml:space="preserve"> PAGEREF _Toc213151807 \h </w:instrText>
            </w:r>
            <w:r w:rsidR="000B0BD8">
              <w:rPr>
                <w:noProof/>
                <w:webHidden/>
              </w:rPr>
            </w:r>
            <w:r w:rsidR="000B0BD8">
              <w:rPr>
                <w:noProof/>
                <w:webHidden/>
              </w:rPr>
              <w:fldChar w:fldCharType="separate"/>
            </w:r>
            <w:r w:rsidR="000B0BD8">
              <w:rPr>
                <w:noProof/>
                <w:webHidden/>
              </w:rPr>
              <w:t>3</w:t>
            </w:r>
            <w:r w:rsidR="000B0BD8">
              <w:rPr>
                <w:noProof/>
                <w:webHidden/>
              </w:rPr>
              <w:fldChar w:fldCharType="end"/>
            </w:r>
          </w:hyperlink>
        </w:p>
        <w:p w:rsidR="000B0BD8" w:rsidRDefault="00376CE1">
          <w:pPr>
            <w:pStyle w:val="Sadraj2"/>
            <w:rPr>
              <w:rFonts w:asciiTheme="minorHAnsi" w:eastAsiaTheme="minorEastAsia" w:hAnsiTheme="minorHAnsi" w:cstheme="minorBidi"/>
              <w:noProof/>
              <w:lang w:eastAsia="hr-HR"/>
            </w:rPr>
          </w:pPr>
          <w:hyperlink w:anchor="_Toc213151808" w:history="1">
            <w:r w:rsidR="000B0BD8" w:rsidRPr="006C409A">
              <w:rPr>
                <w:rStyle w:val="Hiperveza"/>
                <w:rFonts w:eastAsiaTheme="minorHAnsi"/>
                <w:noProof/>
              </w:rPr>
              <w:t>1.2. Projekcija Financijskog plana poslovanja 202</w:t>
            </w:r>
            <w:r w:rsidR="005012E5">
              <w:rPr>
                <w:rStyle w:val="Hiperveza"/>
                <w:rFonts w:eastAsiaTheme="minorHAnsi"/>
                <w:noProof/>
              </w:rPr>
              <w:t>6</w:t>
            </w:r>
            <w:r w:rsidR="000B0BD8" w:rsidRPr="006C409A">
              <w:rPr>
                <w:rStyle w:val="Hiperveza"/>
                <w:rFonts w:eastAsiaTheme="minorHAnsi"/>
                <w:noProof/>
              </w:rPr>
              <w:t>. – 202</w:t>
            </w:r>
            <w:r w:rsidR="005012E5">
              <w:rPr>
                <w:rStyle w:val="Hiperveza"/>
                <w:rFonts w:eastAsiaTheme="minorHAnsi"/>
                <w:noProof/>
              </w:rPr>
              <w:t>8</w:t>
            </w:r>
            <w:r w:rsidR="000B0BD8" w:rsidRPr="006C409A">
              <w:rPr>
                <w:rStyle w:val="Hiperveza"/>
                <w:rFonts w:eastAsiaTheme="minorHAnsi"/>
                <w:noProof/>
              </w:rPr>
              <w:t>. godine</w:t>
            </w:r>
            <w:r w:rsidR="000B0BD8">
              <w:rPr>
                <w:noProof/>
                <w:webHidden/>
              </w:rPr>
              <w:tab/>
            </w:r>
            <w:r w:rsidR="000B0BD8">
              <w:rPr>
                <w:noProof/>
                <w:webHidden/>
              </w:rPr>
              <w:fldChar w:fldCharType="begin"/>
            </w:r>
            <w:r w:rsidR="000B0BD8">
              <w:rPr>
                <w:noProof/>
                <w:webHidden/>
              </w:rPr>
              <w:instrText xml:space="preserve"> PAGEREF _Toc213151808 \h </w:instrText>
            </w:r>
            <w:r w:rsidR="000B0BD8">
              <w:rPr>
                <w:noProof/>
                <w:webHidden/>
              </w:rPr>
            </w:r>
            <w:r w:rsidR="000B0BD8">
              <w:rPr>
                <w:noProof/>
                <w:webHidden/>
              </w:rPr>
              <w:fldChar w:fldCharType="separate"/>
            </w:r>
            <w:r w:rsidR="000B0BD8">
              <w:rPr>
                <w:noProof/>
                <w:webHidden/>
              </w:rPr>
              <w:t>4</w:t>
            </w:r>
            <w:r w:rsidR="000B0BD8">
              <w:rPr>
                <w:noProof/>
                <w:webHidden/>
              </w:rPr>
              <w:fldChar w:fldCharType="end"/>
            </w:r>
          </w:hyperlink>
        </w:p>
        <w:p w:rsidR="000B0BD8" w:rsidRDefault="00376CE1">
          <w:pPr>
            <w:pStyle w:val="Sadraj1"/>
            <w:rPr>
              <w:rFonts w:asciiTheme="minorHAnsi" w:eastAsiaTheme="minorEastAsia" w:hAnsiTheme="minorHAnsi" w:cstheme="minorBidi"/>
              <w:noProof/>
              <w:lang w:eastAsia="hr-HR"/>
            </w:rPr>
          </w:pPr>
          <w:hyperlink w:anchor="_Toc213151809" w:history="1">
            <w:r w:rsidR="000B0BD8" w:rsidRPr="006C409A">
              <w:rPr>
                <w:rStyle w:val="Hiperveza"/>
                <w:noProof/>
              </w:rPr>
              <w:t>2</w:t>
            </w:r>
            <w:r w:rsidR="000B0BD8" w:rsidRPr="006C409A">
              <w:rPr>
                <w:rStyle w:val="Hiperveza"/>
                <w:noProof/>
                <w:lang w:eastAsia="hr-HR"/>
              </w:rPr>
              <w:t>. RAČUN PRIHODA I RASHODA</w:t>
            </w:r>
            <w:r w:rsidR="000B0BD8">
              <w:rPr>
                <w:noProof/>
                <w:webHidden/>
              </w:rPr>
              <w:tab/>
            </w:r>
            <w:r w:rsidR="000B0BD8">
              <w:rPr>
                <w:noProof/>
                <w:webHidden/>
              </w:rPr>
              <w:fldChar w:fldCharType="begin"/>
            </w:r>
            <w:r w:rsidR="000B0BD8">
              <w:rPr>
                <w:noProof/>
                <w:webHidden/>
              </w:rPr>
              <w:instrText xml:space="preserve"> PAGEREF _Toc213151809 \h </w:instrText>
            </w:r>
            <w:r w:rsidR="000B0BD8">
              <w:rPr>
                <w:noProof/>
                <w:webHidden/>
              </w:rPr>
            </w:r>
            <w:r w:rsidR="000B0BD8">
              <w:rPr>
                <w:noProof/>
                <w:webHidden/>
              </w:rPr>
              <w:fldChar w:fldCharType="separate"/>
            </w:r>
            <w:r w:rsidR="000B0BD8">
              <w:rPr>
                <w:noProof/>
                <w:webHidden/>
              </w:rPr>
              <w:t>6</w:t>
            </w:r>
            <w:r w:rsidR="000B0BD8">
              <w:rPr>
                <w:noProof/>
                <w:webHidden/>
              </w:rPr>
              <w:fldChar w:fldCharType="end"/>
            </w:r>
          </w:hyperlink>
        </w:p>
        <w:p w:rsidR="000B0BD8" w:rsidRDefault="00376CE1">
          <w:pPr>
            <w:pStyle w:val="Sadraj2"/>
            <w:rPr>
              <w:rFonts w:asciiTheme="minorHAnsi" w:eastAsiaTheme="minorEastAsia" w:hAnsiTheme="minorHAnsi" w:cstheme="minorBidi"/>
              <w:noProof/>
              <w:lang w:eastAsia="hr-HR"/>
            </w:rPr>
          </w:pPr>
          <w:hyperlink w:anchor="_Toc213151810" w:history="1">
            <w:r w:rsidR="000B0BD8" w:rsidRPr="006C409A">
              <w:rPr>
                <w:rStyle w:val="Hiperveza"/>
                <w:noProof/>
                <w:lang w:eastAsia="hr-HR"/>
              </w:rPr>
              <w:t>2.1. Prihodi i primici</w:t>
            </w:r>
            <w:r w:rsidR="000B0BD8">
              <w:rPr>
                <w:noProof/>
                <w:webHidden/>
              </w:rPr>
              <w:tab/>
            </w:r>
            <w:r w:rsidR="000B0BD8">
              <w:rPr>
                <w:noProof/>
                <w:webHidden/>
              </w:rPr>
              <w:fldChar w:fldCharType="begin"/>
            </w:r>
            <w:r w:rsidR="000B0BD8">
              <w:rPr>
                <w:noProof/>
                <w:webHidden/>
              </w:rPr>
              <w:instrText xml:space="preserve"> PAGEREF _Toc213151810 \h </w:instrText>
            </w:r>
            <w:r w:rsidR="000B0BD8">
              <w:rPr>
                <w:noProof/>
                <w:webHidden/>
              </w:rPr>
            </w:r>
            <w:r w:rsidR="000B0BD8">
              <w:rPr>
                <w:noProof/>
                <w:webHidden/>
              </w:rPr>
              <w:fldChar w:fldCharType="separate"/>
            </w:r>
            <w:r w:rsidR="000B0BD8">
              <w:rPr>
                <w:noProof/>
                <w:webHidden/>
              </w:rPr>
              <w:t>6</w:t>
            </w:r>
            <w:r w:rsidR="000B0BD8">
              <w:rPr>
                <w:noProof/>
                <w:webHidden/>
              </w:rPr>
              <w:fldChar w:fldCharType="end"/>
            </w:r>
          </w:hyperlink>
        </w:p>
        <w:p w:rsidR="000B0BD8" w:rsidRDefault="00376CE1">
          <w:pPr>
            <w:pStyle w:val="Sadraj2"/>
            <w:rPr>
              <w:rFonts w:asciiTheme="minorHAnsi" w:eastAsiaTheme="minorEastAsia" w:hAnsiTheme="minorHAnsi" w:cstheme="minorBidi"/>
              <w:noProof/>
              <w:lang w:eastAsia="hr-HR"/>
            </w:rPr>
          </w:pPr>
          <w:hyperlink w:anchor="_Toc213151811" w:history="1">
            <w:r w:rsidR="000B0BD8" w:rsidRPr="006C409A">
              <w:rPr>
                <w:rStyle w:val="Hiperveza"/>
                <w:i/>
                <w:noProof/>
                <w:lang w:eastAsia="hr-HR"/>
              </w:rPr>
              <w:t>Prema izvorima financiranja, prihodi i primici za 2026. godinu planirani su kako slijedi</w:t>
            </w:r>
            <w:r w:rsidR="000B0BD8" w:rsidRPr="006C409A">
              <w:rPr>
                <w:rStyle w:val="Hiperveza"/>
                <w:noProof/>
                <w:lang w:eastAsia="hr-HR"/>
              </w:rPr>
              <w:t>:</w:t>
            </w:r>
            <w:r w:rsidR="000B0BD8">
              <w:rPr>
                <w:noProof/>
                <w:webHidden/>
              </w:rPr>
              <w:tab/>
            </w:r>
            <w:r w:rsidR="000B0BD8">
              <w:rPr>
                <w:noProof/>
                <w:webHidden/>
              </w:rPr>
              <w:fldChar w:fldCharType="begin"/>
            </w:r>
            <w:r w:rsidR="000B0BD8">
              <w:rPr>
                <w:noProof/>
                <w:webHidden/>
              </w:rPr>
              <w:instrText xml:space="preserve"> PAGEREF _Toc213151811 \h </w:instrText>
            </w:r>
            <w:r w:rsidR="000B0BD8">
              <w:rPr>
                <w:noProof/>
                <w:webHidden/>
              </w:rPr>
            </w:r>
            <w:r w:rsidR="000B0BD8">
              <w:rPr>
                <w:noProof/>
                <w:webHidden/>
              </w:rPr>
              <w:fldChar w:fldCharType="separate"/>
            </w:r>
            <w:r w:rsidR="000B0BD8">
              <w:rPr>
                <w:noProof/>
                <w:webHidden/>
              </w:rPr>
              <w:t>7</w:t>
            </w:r>
            <w:r w:rsidR="000B0BD8">
              <w:rPr>
                <w:noProof/>
                <w:webHidden/>
              </w:rPr>
              <w:fldChar w:fldCharType="end"/>
            </w:r>
          </w:hyperlink>
        </w:p>
        <w:p w:rsidR="000B0BD8" w:rsidRDefault="00376CE1">
          <w:pPr>
            <w:pStyle w:val="Sadraj2"/>
            <w:rPr>
              <w:rFonts w:asciiTheme="minorHAnsi" w:eastAsiaTheme="minorEastAsia" w:hAnsiTheme="minorHAnsi" w:cstheme="minorBidi"/>
              <w:noProof/>
              <w:lang w:eastAsia="hr-HR"/>
            </w:rPr>
          </w:pPr>
          <w:hyperlink w:anchor="_Toc213151812" w:history="1">
            <w:r w:rsidR="000B0BD8" w:rsidRPr="006C409A">
              <w:rPr>
                <w:rStyle w:val="Hiperveza"/>
                <w:noProof/>
                <w:lang w:eastAsia="hr-HR"/>
              </w:rPr>
              <w:t>2.2. Rashodi i izdaci</w:t>
            </w:r>
            <w:r w:rsidR="000B0BD8">
              <w:rPr>
                <w:noProof/>
                <w:webHidden/>
              </w:rPr>
              <w:tab/>
            </w:r>
            <w:r w:rsidR="000B0BD8">
              <w:rPr>
                <w:noProof/>
                <w:webHidden/>
              </w:rPr>
              <w:fldChar w:fldCharType="begin"/>
            </w:r>
            <w:r w:rsidR="000B0BD8">
              <w:rPr>
                <w:noProof/>
                <w:webHidden/>
              </w:rPr>
              <w:instrText xml:space="preserve"> PAGEREF _Toc213151812 \h </w:instrText>
            </w:r>
            <w:r w:rsidR="000B0BD8">
              <w:rPr>
                <w:noProof/>
                <w:webHidden/>
              </w:rPr>
            </w:r>
            <w:r w:rsidR="000B0BD8">
              <w:rPr>
                <w:noProof/>
                <w:webHidden/>
              </w:rPr>
              <w:fldChar w:fldCharType="separate"/>
            </w:r>
            <w:r w:rsidR="000B0BD8">
              <w:rPr>
                <w:noProof/>
                <w:webHidden/>
              </w:rPr>
              <w:t>9</w:t>
            </w:r>
            <w:r w:rsidR="000B0BD8">
              <w:rPr>
                <w:noProof/>
                <w:webHidden/>
              </w:rPr>
              <w:fldChar w:fldCharType="end"/>
            </w:r>
          </w:hyperlink>
        </w:p>
        <w:p w:rsidR="000B0BD8" w:rsidRDefault="00376CE1">
          <w:pPr>
            <w:pStyle w:val="Sadraj2"/>
            <w:rPr>
              <w:rFonts w:asciiTheme="minorHAnsi" w:eastAsiaTheme="minorEastAsia" w:hAnsiTheme="minorHAnsi" w:cstheme="minorBidi"/>
              <w:noProof/>
              <w:lang w:eastAsia="hr-HR"/>
            </w:rPr>
          </w:pPr>
          <w:hyperlink w:anchor="_Toc213151813" w:history="1">
            <w:r w:rsidR="000B0BD8" w:rsidRPr="006C409A">
              <w:rPr>
                <w:rStyle w:val="Hiperveza"/>
                <w:i/>
                <w:noProof/>
                <w:lang w:eastAsia="hr-HR"/>
              </w:rPr>
              <w:t>Prema izvorima financiranja, rashodi i izdaci za 2026. godinu planirani su kako slijedi</w:t>
            </w:r>
            <w:r w:rsidR="000B0BD8" w:rsidRPr="006C409A">
              <w:rPr>
                <w:rStyle w:val="Hiperveza"/>
                <w:noProof/>
                <w:lang w:eastAsia="hr-HR"/>
              </w:rPr>
              <w:t>:</w:t>
            </w:r>
            <w:r w:rsidR="000B0BD8">
              <w:rPr>
                <w:noProof/>
                <w:webHidden/>
              </w:rPr>
              <w:tab/>
            </w:r>
            <w:r w:rsidR="000B0BD8">
              <w:rPr>
                <w:noProof/>
                <w:webHidden/>
              </w:rPr>
              <w:fldChar w:fldCharType="begin"/>
            </w:r>
            <w:r w:rsidR="000B0BD8">
              <w:rPr>
                <w:noProof/>
                <w:webHidden/>
              </w:rPr>
              <w:instrText xml:space="preserve"> PAGEREF _Toc213151813 \h </w:instrText>
            </w:r>
            <w:r w:rsidR="000B0BD8">
              <w:rPr>
                <w:noProof/>
                <w:webHidden/>
              </w:rPr>
            </w:r>
            <w:r w:rsidR="000B0BD8">
              <w:rPr>
                <w:noProof/>
                <w:webHidden/>
              </w:rPr>
              <w:fldChar w:fldCharType="separate"/>
            </w:r>
            <w:r w:rsidR="000B0BD8">
              <w:rPr>
                <w:noProof/>
                <w:webHidden/>
              </w:rPr>
              <w:t>9</w:t>
            </w:r>
            <w:r w:rsidR="000B0BD8">
              <w:rPr>
                <w:noProof/>
                <w:webHidden/>
              </w:rPr>
              <w:fldChar w:fldCharType="end"/>
            </w:r>
          </w:hyperlink>
        </w:p>
        <w:p w:rsidR="000B0BD8" w:rsidRDefault="00376CE1">
          <w:pPr>
            <w:pStyle w:val="Sadraj1"/>
            <w:rPr>
              <w:rFonts w:asciiTheme="minorHAnsi" w:eastAsiaTheme="minorEastAsia" w:hAnsiTheme="minorHAnsi" w:cstheme="minorBidi"/>
              <w:noProof/>
              <w:lang w:eastAsia="hr-HR"/>
            </w:rPr>
          </w:pPr>
          <w:hyperlink w:anchor="_Toc213151814" w:history="1">
            <w:r w:rsidR="000B0BD8" w:rsidRPr="006C409A">
              <w:rPr>
                <w:rStyle w:val="Hiperveza"/>
                <w:noProof/>
              </w:rPr>
              <w:t>3. Preneseni višak/manjak prihoda</w:t>
            </w:r>
            <w:r w:rsidR="000B0BD8">
              <w:rPr>
                <w:noProof/>
                <w:webHidden/>
              </w:rPr>
              <w:tab/>
            </w:r>
            <w:r w:rsidR="000B0BD8">
              <w:rPr>
                <w:noProof/>
                <w:webHidden/>
              </w:rPr>
              <w:fldChar w:fldCharType="begin"/>
            </w:r>
            <w:r w:rsidR="000B0BD8">
              <w:rPr>
                <w:noProof/>
                <w:webHidden/>
              </w:rPr>
              <w:instrText xml:space="preserve"> PAGEREF _Toc213151814 \h </w:instrText>
            </w:r>
            <w:r w:rsidR="000B0BD8">
              <w:rPr>
                <w:noProof/>
                <w:webHidden/>
              </w:rPr>
            </w:r>
            <w:r w:rsidR="000B0BD8">
              <w:rPr>
                <w:noProof/>
                <w:webHidden/>
              </w:rPr>
              <w:fldChar w:fldCharType="separate"/>
            </w:r>
            <w:r w:rsidR="000B0BD8">
              <w:rPr>
                <w:noProof/>
                <w:webHidden/>
              </w:rPr>
              <w:t>13</w:t>
            </w:r>
            <w:r w:rsidR="000B0BD8">
              <w:rPr>
                <w:noProof/>
                <w:webHidden/>
              </w:rPr>
              <w:fldChar w:fldCharType="end"/>
            </w:r>
          </w:hyperlink>
        </w:p>
        <w:p w:rsidR="000B0BD8" w:rsidRDefault="00376CE1">
          <w:pPr>
            <w:pStyle w:val="Sadraj1"/>
            <w:rPr>
              <w:rFonts w:asciiTheme="minorHAnsi" w:eastAsiaTheme="minorEastAsia" w:hAnsiTheme="minorHAnsi" w:cstheme="minorBidi"/>
              <w:noProof/>
              <w:lang w:eastAsia="hr-HR"/>
            </w:rPr>
          </w:pPr>
          <w:hyperlink w:anchor="_Toc213151815" w:history="1">
            <w:r w:rsidR="000B0BD8" w:rsidRPr="006C409A">
              <w:rPr>
                <w:rStyle w:val="Hiperveza"/>
                <w:noProof/>
              </w:rPr>
              <w:t>4. Prikaz stanja ukupnih i dospjelih obveza na dan 31.12.2024. i 30.06.2025.</w:t>
            </w:r>
            <w:r w:rsidR="000B0BD8">
              <w:rPr>
                <w:noProof/>
                <w:webHidden/>
              </w:rPr>
              <w:tab/>
            </w:r>
            <w:r w:rsidR="000B0BD8">
              <w:rPr>
                <w:noProof/>
                <w:webHidden/>
              </w:rPr>
              <w:fldChar w:fldCharType="begin"/>
            </w:r>
            <w:r w:rsidR="000B0BD8">
              <w:rPr>
                <w:noProof/>
                <w:webHidden/>
              </w:rPr>
              <w:instrText xml:space="preserve"> PAGEREF _Toc213151815 \h </w:instrText>
            </w:r>
            <w:r w:rsidR="000B0BD8">
              <w:rPr>
                <w:noProof/>
                <w:webHidden/>
              </w:rPr>
            </w:r>
            <w:r w:rsidR="000B0BD8">
              <w:rPr>
                <w:noProof/>
                <w:webHidden/>
              </w:rPr>
              <w:fldChar w:fldCharType="separate"/>
            </w:r>
            <w:r w:rsidR="000B0BD8">
              <w:rPr>
                <w:noProof/>
                <w:webHidden/>
              </w:rPr>
              <w:t>13</w:t>
            </w:r>
            <w:r w:rsidR="000B0BD8">
              <w:rPr>
                <w:noProof/>
                <w:webHidden/>
              </w:rPr>
              <w:fldChar w:fldCharType="end"/>
            </w:r>
          </w:hyperlink>
        </w:p>
        <w:p w:rsidR="000B0BD8" w:rsidRDefault="000B0BD8" w:rsidP="000B0BD8">
          <w:pPr>
            <w:pStyle w:val="Sadraj1"/>
            <w:rPr>
              <w:rFonts w:asciiTheme="minorHAnsi" w:eastAsiaTheme="minorEastAsia" w:hAnsiTheme="minorHAnsi" w:cstheme="minorBidi"/>
              <w:noProof/>
              <w:lang w:eastAsia="hr-HR"/>
            </w:rPr>
          </w:pPr>
        </w:p>
        <w:p w:rsidR="001B35D9" w:rsidRDefault="001B35D9">
          <w:r>
            <w:rPr>
              <w:b/>
              <w:bCs/>
            </w:rPr>
            <w:fldChar w:fldCharType="end"/>
          </w:r>
        </w:p>
      </w:sdtContent>
    </w:sdt>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DE0C12" w:rsidRDefault="00DE0C12" w:rsidP="00DE0C12">
      <w:pPr>
        <w:jc w:val="center"/>
        <w:rPr>
          <w:rFonts w:eastAsia="Times New Roman"/>
          <w:sz w:val="24"/>
          <w:szCs w:val="24"/>
          <w:lang w:eastAsia="hr-HR"/>
        </w:rPr>
      </w:pPr>
    </w:p>
    <w:p w:rsidR="00171871" w:rsidRPr="0062453A" w:rsidRDefault="00171871" w:rsidP="00DE0C12">
      <w:pPr>
        <w:jc w:val="center"/>
        <w:rPr>
          <w:rFonts w:eastAsia="Times New Roman"/>
          <w:sz w:val="24"/>
          <w:szCs w:val="24"/>
          <w:lang w:eastAsia="hr-HR"/>
        </w:rPr>
      </w:pPr>
    </w:p>
    <w:p w:rsidR="00DE0C12" w:rsidRDefault="00DE0C12" w:rsidP="00DE0C12">
      <w:pPr>
        <w:rPr>
          <w:rFonts w:eastAsia="Times New Roman"/>
          <w:sz w:val="24"/>
          <w:szCs w:val="24"/>
          <w:lang w:eastAsia="hr-HR"/>
        </w:rPr>
      </w:pPr>
    </w:p>
    <w:p w:rsidR="00DE0C12" w:rsidRDefault="00DE0C12" w:rsidP="00DE0C12">
      <w:pPr>
        <w:pStyle w:val="Naslov1"/>
      </w:pPr>
      <w:bookmarkStart w:id="0" w:name="_Toc500335552"/>
      <w:bookmarkStart w:id="1" w:name="_Toc213151806"/>
      <w:bookmarkStart w:id="2" w:name="_Toc469652299"/>
      <w:bookmarkStart w:id="3" w:name="_Toc494211246"/>
      <w:r>
        <w:lastRenderedPageBreak/>
        <w:t xml:space="preserve">1. </w:t>
      </w:r>
      <w:r w:rsidRPr="00893B95">
        <w:t xml:space="preserve">Obrazloženje </w:t>
      </w:r>
      <w:r>
        <w:t xml:space="preserve">prijedloga </w:t>
      </w:r>
      <w:r w:rsidRPr="00893B95">
        <w:t>financijskog plan</w:t>
      </w:r>
      <w:bookmarkStart w:id="4" w:name="_Toc500335553"/>
      <w:bookmarkEnd w:id="0"/>
      <w:r>
        <w:t>a za razdoblje 202</w:t>
      </w:r>
      <w:r w:rsidR="00351726">
        <w:t>6</w:t>
      </w:r>
      <w:r w:rsidR="00A15A38">
        <w:t xml:space="preserve">. – </w:t>
      </w:r>
      <w:r>
        <w:t>202</w:t>
      </w:r>
      <w:r w:rsidR="00351726">
        <w:t>8</w:t>
      </w:r>
      <w:r w:rsidR="00A15A38">
        <w:t>.</w:t>
      </w:r>
      <w:r>
        <w:t xml:space="preserve"> godine</w:t>
      </w:r>
      <w:bookmarkEnd w:id="1"/>
    </w:p>
    <w:bookmarkEnd w:id="2"/>
    <w:bookmarkEnd w:id="3"/>
    <w:bookmarkEnd w:id="4"/>
    <w:p w:rsidR="00DE0C12" w:rsidRPr="00893B95" w:rsidRDefault="00DE0C12" w:rsidP="00DE0C12"/>
    <w:p w:rsidR="00DE0C12" w:rsidRDefault="00DE0C12" w:rsidP="00DE0C12">
      <w:pPr>
        <w:pStyle w:val="Naslov2"/>
        <w:numPr>
          <w:ilvl w:val="1"/>
          <w:numId w:val="34"/>
        </w:numPr>
      </w:pPr>
      <w:bookmarkStart w:id="5" w:name="_Toc494211247"/>
      <w:bookmarkStart w:id="6" w:name="_Toc500335554"/>
      <w:bookmarkStart w:id="7" w:name="_Toc469652300"/>
      <w:bookmarkStart w:id="8" w:name="_Toc213151807"/>
      <w:r w:rsidRPr="00893B95">
        <w:t>Uvod</w:t>
      </w:r>
      <w:bookmarkEnd w:id="5"/>
      <w:bookmarkEnd w:id="6"/>
      <w:bookmarkEnd w:id="7"/>
      <w:bookmarkEnd w:id="8"/>
    </w:p>
    <w:p w:rsidR="00DE0C12" w:rsidRPr="00CA4D81" w:rsidRDefault="00DE0C12" w:rsidP="0036226B"/>
    <w:p w:rsidR="007D7DEF" w:rsidRDefault="00074672" w:rsidP="00DE0C12">
      <w:pPr>
        <w:spacing w:line="276" w:lineRule="auto"/>
        <w:ind w:firstLine="708"/>
        <w:jc w:val="both"/>
        <w:rPr>
          <w:rFonts w:ascii="Aptos" w:eastAsia="Aptos" w:hAnsi="Aptos"/>
          <w:sz w:val="24"/>
          <w:szCs w:val="24"/>
          <w:lang w:val="en-US"/>
        </w:rPr>
      </w:pPr>
      <w:r w:rsidRPr="00074672">
        <w:rPr>
          <w:rFonts w:asciiTheme="minorHAnsi" w:eastAsia="Aptos" w:hAnsiTheme="minorHAnsi" w:cstheme="minorHAnsi"/>
        </w:rPr>
        <w:t>Financijski plan Specijalne bolnice za medicinsku rehabilitaciju Varaždinske Toplice sastoji se od plana za proračunsku 202</w:t>
      </w:r>
      <w:r w:rsidR="000B0BD8">
        <w:rPr>
          <w:rFonts w:asciiTheme="minorHAnsi" w:eastAsia="Aptos" w:hAnsiTheme="minorHAnsi" w:cstheme="minorHAnsi"/>
        </w:rPr>
        <w:t>6</w:t>
      </w:r>
      <w:r w:rsidRPr="00074672">
        <w:rPr>
          <w:rFonts w:asciiTheme="minorHAnsi" w:eastAsia="Aptos" w:hAnsiTheme="minorHAnsi" w:cstheme="minorHAnsi"/>
        </w:rPr>
        <w:t>. godinu te projekcija za 202</w:t>
      </w:r>
      <w:r w:rsidR="000B0BD8">
        <w:rPr>
          <w:rFonts w:asciiTheme="minorHAnsi" w:eastAsia="Aptos" w:hAnsiTheme="minorHAnsi" w:cstheme="minorHAnsi"/>
        </w:rPr>
        <w:t>7</w:t>
      </w:r>
      <w:r w:rsidRPr="00074672">
        <w:rPr>
          <w:rFonts w:asciiTheme="minorHAnsi" w:eastAsia="Aptos" w:hAnsiTheme="minorHAnsi" w:cstheme="minorHAnsi"/>
        </w:rPr>
        <w:t>. i 202</w:t>
      </w:r>
      <w:r w:rsidR="000B0BD8">
        <w:rPr>
          <w:rFonts w:asciiTheme="minorHAnsi" w:eastAsia="Aptos" w:hAnsiTheme="minorHAnsi" w:cstheme="minorHAnsi"/>
        </w:rPr>
        <w:t>8</w:t>
      </w:r>
      <w:r w:rsidRPr="00074672">
        <w:rPr>
          <w:rFonts w:asciiTheme="minorHAnsi" w:eastAsia="Aptos" w:hAnsiTheme="minorHAnsi" w:cstheme="minorHAnsi"/>
        </w:rPr>
        <w:t>. godinu. Prijedlogom Financijskog plana utvrđeni su prihodi i primici te rashodi i izdaci sukladno ekonomskoj, programskoj, funkcijskoj, organizacijskoj i lokacijskoj klasifikaciji te izvorima financiranja</w:t>
      </w:r>
      <w:r>
        <w:rPr>
          <w:rFonts w:asciiTheme="minorHAnsi" w:eastAsia="Aptos" w:hAnsiTheme="minorHAnsi" w:cstheme="minorHAnsi"/>
        </w:rPr>
        <w:t xml:space="preserve"> </w:t>
      </w:r>
      <w:r w:rsidRPr="00074672">
        <w:rPr>
          <w:rFonts w:asciiTheme="minorHAnsi" w:eastAsia="Aptos" w:hAnsiTheme="minorHAnsi" w:cstheme="minorHAnsi"/>
        </w:rPr>
        <w:t>. Sukladno članku 28. stavku 2. Pravilnika o planiranju u sustavu proračuna (NN 1/24), uz podatke o Planu za 202</w:t>
      </w:r>
      <w:r>
        <w:rPr>
          <w:rFonts w:asciiTheme="minorHAnsi" w:eastAsia="Aptos" w:hAnsiTheme="minorHAnsi" w:cstheme="minorHAnsi"/>
        </w:rPr>
        <w:t>6</w:t>
      </w:r>
      <w:r w:rsidRPr="00074672">
        <w:rPr>
          <w:rFonts w:asciiTheme="minorHAnsi" w:eastAsia="Aptos" w:hAnsiTheme="minorHAnsi" w:cstheme="minorHAnsi"/>
        </w:rPr>
        <w:t xml:space="preserve">. godinu (t) i </w:t>
      </w:r>
      <w:r>
        <w:rPr>
          <w:rFonts w:asciiTheme="minorHAnsi" w:eastAsia="Aptos" w:hAnsiTheme="minorHAnsi" w:cstheme="minorHAnsi"/>
        </w:rPr>
        <w:t xml:space="preserve">slijedeće dvije projekcijske godine (t+1 i t+2) </w:t>
      </w:r>
      <w:r w:rsidRPr="00074672">
        <w:rPr>
          <w:rFonts w:asciiTheme="minorHAnsi" w:eastAsia="Aptos" w:hAnsiTheme="minorHAnsi" w:cstheme="minorHAnsi"/>
        </w:rPr>
        <w:t>iskazuju se i podaci o tekućem planu za 202</w:t>
      </w:r>
      <w:r w:rsidR="007D7DEF">
        <w:rPr>
          <w:rFonts w:asciiTheme="minorHAnsi" w:eastAsia="Aptos" w:hAnsiTheme="minorHAnsi" w:cstheme="minorHAnsi"/>
        </w:rPr>
        <w:t>5</w:t>
      </w:r>
      <w:r w:rsidRPr="00074672">
        <w:rPr>
          <w:rFonts w:asciiTheme="minorHAnsi" w:eastAsia="Aptos" w:hAnsiTheme="minorHAnsi" w:cstheme="minorHAnsi"/>
        </w:rPr>
        <w:t>. godinu (t-1) te podaci o izvršenju za 202</w:t>
      </w:r>
      <w:r w:rsidR="007D7DEF">
        <w:rPr>
          <w:rFonts w:asciiTheme="minorHAnsi" w:eastAsia="Aptos" w:hAnsiTheme="minorHAnsi" w:cstheme="minorHAnsi"/>
        </w:rPr>
        <w:t>4</w:t>
      </w:r>
      <w:r w:rsidRPr="00074672">
        <w:rPr>
          <w:rFonts w:asciiTheme="minorHAnsi" w:eastAsia="Aptos" w:hAnsiTheme="minorHAnsi" w:cstheme="minorHAnsi"/>
        </w:rPr>
        <w:t>. godinu (t-2). Opći dio prijedloga Financijskog plana, osim Računa prihoda i rashoda te Računa financiranja, sadrži i podatke o prenesenom manjku prihoda nad rashodima. Sukladno članku 30. stavcima 4. i 6. navedenog Pravilnika, ako se preneseni manjak ne može podmiriti do kraja proračunske godine zbog njegove veličine, Financijski</w:t>
      </w:r>
      <w:r w:rsidRPr="00074672">
        <w:rPr>
          <w:rFonts w:ascii="Aptos" w:eastAsia="Aptos" w:hAnsi="Aptos"/>
          <w:sz w:val="24"/>
          <w:szCs w:val="24"/>
          <w:lang w:val="en-US"/>
        </w:rPr>
        <w:t xml:space="preserve"> </w:t>
      </w:r>
      <w:r w:rsidRPr="00074672">
        <w:rPr>
          <w:rFonts w:asciiTheme="minorHAnsi" w:eastAsia="Aptos" w:hAnsiTheme="minorHAnsi" w:cstheme="minorHAnsi"/>
        </w:rPr>
        <w:t>plan sadržava i višegodišnji plan uravnoteženja za razdoblje 202</w:t>
      </w:r>
      <w:r w:rsidR="007D7DEF">
        <w:rPr>
          <w:rFonts w:asciiTheme="minorHAnsi" w:eastAsia="Aptos" w:hAnsiTheme="minorHAnsi" w:cstheme="minorHAnsi"/>
        </w:rPr>
        <w:t>6</w:t>
      </w:r>
      <w:r w:rsidRPr="00074672">
        <w:rPr>
          <w:rFonts w:asciiTheme="minorHAnsi" w:eastAsia="Aptos" w:hAnsiTheme="minorHAnsi" w:cstheme="minorHAnsi"/>
        </w:rPr>
        <w:t>.–202</w:t>
      </w:r>
      <w:r w:rsidR="007D7DEF">
        <w:rPr>
          <w:rFonts w:asciiTheme="minorHAnsi" w:eastAsia="Aptos" w:hAnsiTheme="minorHAnsi" w:cstheme="minorHAnsi"/>
        </w:rPr>
        <w:t>8</w:t>
      </w:r>
      <w:r w:rsidRPr="00074672">
        <w:rPr>
          <w:rFonts w:asciiTheme="minorHAnsi" w:eastAsia="Aptos" w:hAnsiTheme="minorHAnsi" w:cstheme="minorHAnsi"/>
        </w:rPr>
        <w:t>. godine.</w:t>
      </w:r>
      <w:r w:rsidRPr="00074672">
        <w:rPr>
          <w:rFonts w:ascii="Aptos" w:eastAsia="Aptos" w:hAnsi="Aptos"/>
          <w:sz w:val="24"/>
          <w:szCs w:val="24"/>
          <w:lang w:val="en-US"/>
        </w:rPr>
        <w:t xml:space="preserve"> </w:t>
      </w:r>
    </w:p>
    <w:p w:rsidR="00223519" w:rsidRPr="0036226B" w:rsidRDefault="00223519" w:rsidP="00DE0C12">
      <w:pPr>
        <w:spacing w:line="276" w:lineRule="auto"/>
        <w:ind w:firstLine="708"/>
        <w:jc w:val="both"/>
        <w:rPr>
          <w:rFonts w:asciiTheme="minorHAnsi" w:eastAsiaTheme="minorHAnsi" w:hAnsiTheme="minorHAnsi" w:cstheme="minorBidi"/>
          <w:b/>
        </w:rPr>
      </w:pPr>
      <w:r w:rsidRPr="0036226B">
        <w:rPr>
          <w:rFonts w:asciiTheme="minorHAnsi" w:eastAsiaTheme="minorHAnsi" w:hAnsiTheme="minorHAnsi" w:cstheme="minorBidi"/>
          <w:b/>
        </w:rPr>
        <w:t>Opći dio Financijskog plana sadrži:</w:t>
      </w:r>
    </w:p>
    <w:p w:rsidR="00223519" w:rsidRDefault="00223519" w:rsidP="00223519">
      <w:pPr>
        <w:pStyle w:val="Odlomakpopisa"/>
        <w:numPr>
          <w:ilvl w:val="0"/>
          <w:numId w:val="36"/>
        </w:numPr>
        <w:spacing w:line="276" w:lineRule="auto"/>
        <w:jc w:val="both"/>
        <w:rPr>
          <w:rFonts w:asciiTheme="minorHAnsi" w:eastAsiaTheme="minorHAnsi" w:hAnsiTheme="minorHAnsi" w:cstheme="minorBidi"/>
        </w:rPr>
      </w:pPr>
      <w:r>
        <w:rPr>
          <w:rFonts w:asciiTheme="minorHAnsi" w:eastAsiaTheme="minorHAnsi" w:hAnsiTheme="minorHAnsi" w:cstheme="minorBidi"/>
        </w:rPr>
        <w:t>Sažetak Računa prihoda i rashoda i Računa financiranja,</w:t>
      </w:r>
    </w:p>
    <w:p w:rsidR="00223519" w:rsidRDefault="00223519" w:rsidP="00223519">
      <w:pPr>
        <w:pStyle w:val="Odlomakpopisa"/>
        <w:numPr>
          <w:ilvl w:val="0"/>
          <w:numId w:val="36"/>
        </w:numPr>
        <w:spacing w:line="276" w:lineRule="auto"/>
        <w:jc w:val="both"/>
        <w:rPr>
          <w:rFonts w:asciiTheme="minorHAnsi" w:eastAsiaTheme="minorHAnsi" w:hAnsiTheme="minorHAnsi" w:cstheme="minorBidi"/>
        </w:rPr>
      </w:pPr>
      <w:r>
        <w:rPr>
          <w:rFonts w:asciiTheme="minorHAnsi" w:eastAsiaTheme="minorHAnsi" w:hAnsiTheme="minorHAnsi" w:cstheme="minorBidi"/>
        </w:rPr>
        <w:t>Račun prihoda i rashoda,</w:t>
      </w:r>
    </w:p>
    <w:p w:rsidR="00223519" w:rsidRDefault="00223519" w:rsidP="00223519">
      <w:pPr>
        <w:pStyle w:val="Odlomakpopisa"/>
        <w:numPr>
          <w:ilvl w:val="0"/>
          <w:numId w:val="36"/>
        </w:numPr>
        <w:spacing w:line="276" w:lineRule="auto"/>
        <w:jc w:val="both"/>
        <w:rPr>
          <w:rFonts w:asciiTheme="minorHAnsi" w:eastAsiaTheme="minorHAnsi" w:hAnsiTheme="minorHAnsi" w:cstheme="minorBidi"/>
        </w:rPr>
      </w:pPr>
      <w:r>
        <w:rPr>
          <w:rFonts w:asciiTheme="minorHAnsi" w:eastAsiaTheme="minorHAnsi" w:hAnsiTheme="minorHAnsi" w:cstheme="minorBidi"/>
        </w:rPr>
        <w:t>Račun financiranja.</w:t>
      </w:r>
    </w:p>
    <w:p w:rsidR="00223519" w:rsidRPr="0036226B" w:rsidRDefault="00223519" w:rsidP="00223519">
      <w:pPr>
        <w:pStyle w:val="Odlomakpopisa"/>
        <w:spacing w:line="276" w:lineRule="auto"/>
        <w:jc w:val="both"/>
        <w:rPr>
          <w:rFonts w:asciiTheme="minorHAnsi" w:eastAsiaTheme="minorHAnsi" w:hAnsiTheme="minorHAnsi" w:cstheme="minorBidi"/>
          <w:b/>
        </w:rPr>
      </w:pPr>
      <w:r w:rsidRPr="0036226B">
        <w:rPr>
          <w:rFonts w:asciiTheme="minorHAnsi" w:eastAsiaTheme="minorHAnsi" w:hAnsiTheme="minorHAnsi" w:cstheme="minorBidi"/>
          <w:b/>
        </w:rPr>
        <w:t>Posebni dio Financijskog plana sadrži</w:t>
      </w:r>
      <w:r w:rsidR="0036226B" w:rsidRPr="0036226B">
        <w:rPr>
          <w:rFonts w:asciiTheme="minorHAnsi" w:eastAsiaTheme="minorHAnsi" w:hAnsiTheme="minorHAnsi" w:cstheme="minorBidi"/>
          <w:b/>
        </w:rPr>
        <w:t xml:space="preserve"> prikaz ukupno očekivanih rashoda i izdataka prema</w:t>
      </w:r>
      <w:r w:rsidRPr="0036226B">
        <w:rPr>
          <w:rFonts w:asciiTheme="minorHAnsi" w:eastAsiaTheme="minorHAnsi" w:hAnsiTheme="minorHAnsi" w:cstheme="minorBidi"/>
          <w:b/>
        </w:rPr>
        <w:t>:</w:t>
      </w:r>
    </w:p>
    <w:p w:rsidR="0036226B" w:rsidRDefault="0036226B" w:rsidP="0036226B">
      <w:pPr>
        <w:pStyle w:val="Odlomakpopisa"/>
        <w:numPr>
          <w:ilvl w:val="0"/>
          <w:numId w:val="36"/>
        </w:numPr>
        <w:spacing w:line="276" w:lineRule="auto"/>
        <w:jc w:val="both"/>
        <w:rPr>
          <w:rFonts w:asciiTheme="minorHAnsi" w:eastAsiaTheme="minorHAnsi" w:hAnsiTheme="minorHAnsi" w:cstheme="minorBidi"/>
        </w:rPr>
      </w:pPr>
      <w:r>
        <w:rPr>
          <w:rFonts w:asciiTheme="minorHAnsi" w:eastAsiaTheme="minorHAnsi" w:hAnsiTheme="minorHAnsi" w:cstheme="minorBidi"/>
        </w:rPr>
        <w:t>Organizacijskoj klasifikaciji (razdjel, glava),</w:t>
      </w:r>
    </w:p>
    <w:p w:rsidR="00223519" w:rsidRDefault="0036226B" w:rsidP="00223519">
      <w:pPr>
        <w:pStyle w:val="Odlomakpopisa"/>
        <w:numPr>
          <w:ilvl w:val="0"/>
          <w:numId w:val="36"/>
        </w:numPr>
        <w:spacing w:line="276" w:lineRule="auto"/>
        <w:jc w:val="both"/>
        <w:rPr>
          <w:rFonts w:asciiTheme="minorHAnsi" w:eastAsiaTheme="minorHAnsi" w:hAnsiTheme="minorHAnsi" w:cstheme="minorBidi"/>
        </w:rPr>
      </w:pPr>
      <w:r>
        <w:rPr>
          <w:rFonts w:asciiTheme="minorHAnsi" w:eastAsiaTheme="minorHAnsi" w:hAnsiTheme="minorHAnsi" w:cstheme="minorBidi"/>
        </w:rPr>
        <w:t>Programskoj klasifikaciji (program, aktivnost/projekt),</w:t>
      </w:r>
    </w:p>
    <w:p w:rsidR="0036226B" w:rsidRDefault="0036226B" w:rsidP="00223519">
      <w:pPr>
        <w:pStyle w:val="Odlomakpopisa"/>
        <w:numPr>
          <w:ilvl w:val="0"/>
          <w:numId w:val="36"/>
        </w:numPr>
        <w:spacing w:line="276" w:lineRule="auto"/>
        <w:jc w:val="both"/>
        <w:rPr>
          <w:rFonts w:asciiTheme="minorHAnsi" w:eastAsiaTheme="minorHAnsi" w:hAnsiTheme="minorHAnsi" w:cstheme="minorBidi"/>
        </w:rPr>
      </w:pPr>
      <w:r>
        <w:rPr>
          <w:rFonts w:asciiTheme="minorHAnsi" w:eastAsiaTheme="minorHAnsi" w:hAnsiTheme="minorHAnsi" w:cstheme="minorBidi"/>
        </w:rPr>
        <w:t>Izvore financiranja</w:t>
      </w:r>
      <w:r w:rsidR="007D7DEF">
        <w:rPr>
          <w:rFonts w:asciiTheme="minorHAnsi" w:eastAsiaTheme="minorHAnsi" w:hAnsiTheme="minorHAnsi" w:cstheme="minorBidi"/>
        </w:rPr>
        <w:t xml:space="preserve"> (najniža razina)</w:t>
      </w:r>
      <w:r>
        <w:rPr>
          <w:rFonts w:asciiTheme="minorHAnsi" w:eastAsiaTheme="minorHAnsi" w:hAnsiTheme="minorHAnsi" w:cstheme="minorBidi"/>
        </w:rPr>
        <w:t xml:space="preserve"> i </w:t>
      </w:r>
    </w:p>
    <w:p w:rsidR="007D7DEF" w:rsidRPr="007D7DEF" w:rsidRDefault="0036226B" w:rsidP="007D7DEF">
      <w:pPr>
        <w:pStyle w:val="Odlomakpopisa"/>
        <w:numPr>
          <w:ilvl w:val="0"/>
          <w:numId w:val="36"/>
        </w:numPr>
        <w:spacing w:line="276" w:lineRule="auto"/>
        <w:jc w:val="both"/>
        <w:rPr>
          <w:rFonts w:asciiTheme="minorHAnsi" w:eastAsiaTheme="minorHAnsi" w:hAnsiTheme="minorHAnsi" w:cstheme="minorBidi"/>
        </w:rPr>
      </w:pPr>
      <w:r>
        <w:rPr>
          <w:rFonts w:asciiTheme="minorHAnsi" w:eastAsiaTheme="minorHAnsi" w:hAnsiTheme="minorHAnsi" w:cstheme="minorBidi"/>
        </w:rPr>
        <w:t>Ekonomskoj klasifikaciji</w:t>
      </w:r>
      <w:r w:rsidR="007D7DEF">
        <w:rPr>
          <w:rFonts w:asciiTheme="minorHAnsi" w:eastAsiaTheme="minorHAnsi" w:hAnsiTheme="minorHAnsi" w:cstheme="minorBidi"/>
        </w:rPr>
        <w:t xml:space="preserve"> (razina razreda i skupine)</w:t>
      </w:r>
      <w:r>
        <w:rPr>
          <w:rFonts w:asciiTheme="minorHAnsi" w:eastAsiaTheme="minorHAnsi" w:hAnsiTheme="minorHAnsi" w:cstheme="minorBidi"/>
        </w:rPr>
        <w:t xml:space="preserve">. </w:t>
      </w:r>
    </w:p>
    <w:p w:rsidR="00DE0C12" w:rsidRDefault="00DE0C12" w:rsidP="00DE0C12">
      <w:pPr>
        <w:spacing w:line="276" w:lineRule="auto"/>
        <w:ind w:firstLine="708"/>
        <w:jc w:val="both"/>
        <w:rPr>
          <w:rFonts w:asciiTheme="minorHAnsi" w:eastAsiaTheme="minorHAnsi" w:hAnsiTheme="minorHAnsi" w:cstheme="minorBidi"/>
        </w:rPr>
      </w:pPr>
      <w:r>
        <w:rPr>
          <w:rFonts w:asciiTheme="minorHAnsi" w:eastAsiaTheme="minorHAnsi" w:hAnsiTheme="minorHAnsi" w:cstheme="minorBidi"/>
        </w:rPr>
        <w:t>Financijski plan se donosi i izvršavati će se u skladu s načelima jedinstva i točnosti proračuna, načelu jedne godine, uravnoteženosti, obračunske jedinice, univerzalnosti, specifikacije, dobrog financijskog upravljanja i transparentnosti.</w:t>
      </w:r>
    </w:p>
    <w:p w:rsidR="007D7DEF" w:rsidRPr="007D7DEF" w:rsidRDefault="007D7DEF" w:rsidP="007D7DEF">
      <w:pPr>
        <w:spacing w:line="276" w:lineRule="auto"/>
        <w:ind w:firstLine="708"/>
        <w:jc w:val="both"/>
        <w:rPr>
          <w:rFonts w:asciiTheme="minorHAnsi" w:eastAsia="Aptos" w:hAnsiTheme="minorHAnsi" w:cstheme="minorHAnsi"/>
        </w:rPr>
      </w:pPr>
      <w:r w:rsidRPr="007D7DEF">
        <w:rPr>
          <w:rFonts w:asciiTheme="minorHAnsi" w:eastAsia="Aptos" w:hAnsiTheme="minorHAnsi" w:cstheme="minorHAnsi"/>
        </w:rPr>
        <w:t>Prijedlog Financijskog plana izrađen je sukladno odredbama i metodologiji propisanoj sljedećim propisima, važećima u trenutku izrade dokumenta: - Zakon o proračunu (NN 144/21)</w:t>
      </w:r>
      <w:r>
        <w:rPr>
          <w:rFonts w:asciiTheme="minorHAnsi" w:eastAsia="Aptos" w:hAnsiTheme="minorHAnsi" w:cstheme="minorHAnsi"/>
        </w:rPr>
        <w:t xml:space="preserve">, </w:t>
      </w:r>
      <w:r w:rsidRPr="007D7DEF">
        <w:rPr>
          <w:rFonts w:asciiTheme="minorHAnsi" w:eastAsia="Aptos" w:hAnsiTheme="minorHAnsi" w:cstheme="minorHAnsi"/>
        </w:rPr>
        <w:t>Zakon o ustanovama (NN 76/93, 29/97, 47/99, 35</w:t>
      </w:r>
      <w:r>
        <w:rPr>
          <w:rFonts w:asciiTheme="minorHAnsi" w:eastAsia="Aptos" w:hAnsiTheme="minorHAnsi" w:cstheme="minorHAnsi"/>
        </w:rPr>
        <w:t xml:space="preserve">/08, 127/19 i 151/22), </w:t>
      </w:r>
      <w:r w:rsidRPr="007D7DEF">
        <w:rPr>
          <w:rFonts w:asciiTheme="minorHAnsi" w:eastAsia="Aptos" w:hAnsiTheme="minorHAnsi" w:cstheme="minorHAnsi"/>
        </w:rPr>
        <w:t xml:space="preserve">Pravilnik o planiranju </w:t>
      </w:r>
      <w:r>
        <w:rPr>
          <w:rFonts w:asciiTheme="minorHAnsi" w:eastAsia="Aptos" w:hAnsiTheme="minorHAnsi" w:cstheme="minorHAnsi"/>
        </w:rPr>
        <w:t xml:space="preserve">u sustavu proračuna (NN 1/24), </w:t>
      </w:r>
      <w:r w:rsidRPr="007D7DEF">
        <w:rPr>
          <w:rFonts w:asciiTheme="minorHAnsi" w:eastAsia="Aptos" w:hAnsiTheme="minorHAnsi" w:cstheme="minorHAnsi"/>
        </w:rPr>
        <w:t>Pravilnik o proračuns</w:t>
      </w:r>
      <w:r>
        <w:rPr>
          <w:rFonts w:asciiTheme="minorHAnsi" w:eastAsia="Aptos" w:hAnsiTheme="minorHAnsi" w:cstheme="minorHAnsi"/>
        </w:rPr>
        <w:t xml:space="preserve">kim klasifikacijama (NN 4/24), </w:t>
      </w:r>
      <w:r w:rsidRPr="007D7DEF">
        <w:rPr>
          <w:rFonts w:asciiTheme="minorHAnsi" w:eastAsia="Aptos" w:hAnsiTheme="minorHAnsi" w:cstheme="minorHAnsi"/>
        </w:rPr>
        <w:t xml:space="preserve">Pravilnik o proračunskom računovodstvu i Računskom planu (NN 158/23, s </w:t>
      </w:r>
      <w:r w:rsidR="000542D9">
        <w:rPr>
          <w:rFonts w:asciiTheme="minorHAnsi" w:eastAsia="Aptos" w:hAnsiTheme="minorHAnsi" w:cstheme="minorHAnsi"/>
        </w:rPr>
        <w:t xml:space="preserve">izmjenama i dopunama NN 154/24). </w:t>
      </w:r>
      <w:r w:rsidRPr="007D7DEF">
        <w:rPr>
          <w:rFonts w:asciiTheme="minorHAnsi" w:eastAsia="Aptos" w:hAnsiTheme="minorHAnsi" w:cstheme="minorHAnsi"/>
        </w:rPr>
        <w:t>U procesu planiranja uzeta je u obzir i važnost poštivanja odredbi Zakona o fiskalnoj odgovornosti (NN 111/18, 83/23) te Uredbe o sastavljanju i predaji Izjave o fiskalnoj odgovornosti (NN 78/11, 106/12, 130/13, 19/15, 119/15 i 95/19).</w:t>
      </w:r>
    </w:p>
    <w:p w:rsidR="00DE0C12" w:rsidRPr="008726F8" w:rsidRDefault="00DE0C12" w:rsidP="00DE0C12">
      <w:pPr>
        <w:jc w:val="both"/>
        <w:rPr>
          <w:rFonts w:asciiTheme="minorHAnsi" w:eastAsiaTheme="minorHAnsi" w:hAnsiTheme="minorHAnsi"/>
        </w:rPr>
      </w:pPr>
      <w:r>
        <w:rPr>
          <w:rFonts w:asciiTheme="minorHAnsi" w:eastAsiaTheme="minorHAnsi" w:hAnsiTheme="minorHAnsi"/>
        </w:rPr>
        <w:tab/>
        <w:t>Sukladno Zakonu o proračunu, a na temelju Smjernica ekonomske i fiskalne politike za trogodišnje razdoblje Ministarstva financija, Uputa za izradu proračuna jedinica lokalne i područne (regionalne) samouprave, iz nadležnog Upravnog odjela dobivene su upute za izradu proračuna Varaždinske županije za razdoblje 202</w:t>
      </w:r>
      <w:r w:rsidR="000542D9">
        <w:rPr>
          <w:rFonts w:asciiTheme="minorHAnsi" w:eastAsiaTheme="minorHAnsi" w:hAnsiTheme="minorHAnsi"/>
        </w:rPr>
        <w:t>6</w:t>
      </w:r>
      <w:r>
        <w:rPr>
          <w:rFonts w:asciiTheme="minorHAnsi" w:eastAsiaTheme="minorHAnsi" w:hAnsiTheme="minorHAnsi"/>
        </w:rPr>
        <w:t>-202</w:t>
      </w:r>
      <w:r w:rsidR="000542D9">
        <w:rPr>
          <w:rFonts w:asciiTheme="minorHAnsi" w:eastAsiaTheme="minorHAnsi" w:hAnsiTheme="minorHAnsi"/>
        </w:rPr>
        <w:t>8</w:t>
      </w:r>
      <w:r>
        <w:rPr>
          <w:rFonts w:asciiTheme="minorHAnsi" w:eastAsiaTheme="minorHAnsi" w:hAnsiTheme="minorHAnsi"/>
        </w:rPr>
        <w:t>. godine (KLASA: 40</w:t>
      </w:r>
      <w:r w:rsidR="00615A0A">
        <w:rPr>
          <w:rFonts w:asciiTheme="minorHAnsi" w:eastAsiaTheme="minorHAnsi" w:hAnsiTheme="minorHAnsi"/>
        </w:rPr>
        <w:t>0</w:t>
      </w:r>
      <w:r>
        <w:rPr>
          <w:rFonts w:asciiTheme="minorHAnsi" w:eastAsiaTheme="minorHAnsi" w:hAnsiTheme="minorHAnsi"/>
        </w:rPr>
        <w:t>-</w:t>
      </w:r>
      <w:r w:rsidR="00615A0A">
        <w:rPr>
          <w:rFonts w:asciiTheme="minorHAnsi" w:eastAsiaTheme="minorHAnsi" w:hAnsiTheme="minorHAnsi"/>
        </w:rPr>
        <w:t>01</w:t>
      </w:r>
      <w:r>
        <w:rPr>
          <w:rFonts w:asciiTheme="minorHAnsi" w:eastAsiaTheme="minorHAnsi" w:hAnsiTheme="minorHAnsi"/>
        </w:rPr>
        <w:t>/2</w:t>
      </w:r>
      <w:r w:rsidR="000542D9">
        <w:rPr>
          <w:rFonts w:asciiTheme="minorHAnsi" w:eastAsiaTheme="minorHAnsi" w:hAnsiTheme="minorHAnsi"/>
        </w:rPr>
        <w:t>5</w:t>
      </w:r>
      <w:r>
        <w:rPr>
          <w:rFonts w:asciiTheme="minorHAnsi" w:eastAsiaTheme="minorHAnsi" w:hAnsiTheme="minorHAnsi"/>
        </w:rPr>
        <w:t>-01/</w:t>
      </w:r>
      <w:r w:rsidR="00615A0A">
        <w:rPr>
          <w:rFonts w:asciiTheme="minorHAnsi" w:eastAsiaTheme="minorHAnsi" w:hAnsiTheme="minorHAnsi"/>
        </w:rPr>
        <w:t>5</w:t>
      </w:r>
      <w:r>
        <w:rPr>
          <w:rFonts w:asciiTheme="minorHAnsi" w:eastAsiaTheme="minorHAnsi" w:hAnsiTheme="minorHAnsi"/>
        </w:rPr>
        <w:t>, URBROJ: 2186-0</w:t>
      </w:r>
      <w:r w:rsidR="00615A0A">
        <w:rPr>
          <w:rFonts w:asciiTheme="minorHAnsi" w:eastAsiaTheme="minorHAnsi" w:hAnsiTheme="minorHAnsi"/>
        </w:rPr>
        <w:t>9</w:t>
      </w:r>
      <w:r>
        <w:rPr>
          <w:rFonts w:asciiTheme="minorHAnsi" w:eastAsiaTheme="minorHAnsi" w:hAnsiTheme="minorHAnsi"/>
        </w:rPr>
        <w:t>/1-2</w:t>
      </w:r>
      <w:r w:rsidR="000542D9">
        <w:rPr>
          <w:rFonts w:asciiTheme="minorHAnsi" w:eastAsiaTheme="minorHAnsi" w:hAnsiTheme="minorHAnsi"/>
        </w:rPr>
        <w:t>5</w:t>
      </w:r>
      <w:r>
        <w:rPr>
          <w:rFonts w:asciiTheme="minorHAnsi" w:eastAsiaTheme="minorHAnsi" w:hAnsiTheme="minorHAnsi"/>
        </w:rPr>
        <w:t>-</w:t>
      </w:r>
      <w:r w:rsidR="00615A0A">
        <w:rPr>
          <w:rFonts w:asciiTheme="minorHAnsi" w:eastAsiaTheme="minorHAnsi" w:hAnsiTheme="minorHAnsi"/>
        </w:rPr>
        <w:t>1</w:t>
      </w:r>
      <w:r>
        <w:rPr>
          <w:rFonts w:asciiTheme="minorHAnsi" w:eastAsiaTheme="minorHAnsi" w:hAnsiTheme="minorHAnsi"/>
        </w:rPr>
        <w:t xml:space="preserve"> od </w:t>
      </w:r>
      <w:r w:rsidR="00615A0A">
        <w:rPr>
          <w:rFonts w:asciiTheme="minorHAnsi" w:eastAsiaTheme="minorHAnsi" w:hAnsiTheme="minorHAnsi"/>
        </w:rPr>
        <w:t>0</w:t>
      </w:r>
      <w:r w:rsidR="000542D9">
        <w:rPr>
          <w:rFonts w:asciiTheme="minorHAnsi" w:eastAsiaTheme="minorHAnsi" w:hAnsiTheme="minorHAnsi"/>
        </w:rPr>
        <w:t>3</w:t>
      </w:r>
      <w:r>
        <w:rPr>
          <w:rFonts w:asciiTheme="minorHAnsi" w:eastAsiaTheme="minorHAnsi" w:hAnsiTheme="minorHAnsi"/>
        </w:rPr>
        <w:t xml:space="preserve">. </w:t>
      </w:r>
      <w:r w:rsidR="000542D9">
        <w:rPr>
          <w:rFonts w:asciiTheme="minorHAnsi" w:eastAsiaTheme="minorHAnsi" w:hAnsiTheme="minorHAnsi"/>
        </w:rPr>
        <w:t>listopada 2025</w:t>
      </w:r>
      <w:r>
        <w:rPr>
          <w:rFonts w:asciiTheme="minorHAnsi" w:eastAsiaTheme="minorHAnsi" w:hAnsiTheme="minorHAnsi"/>
        </w:rPr>
        <w:t xml:space="preserve">. godine) po kojima je prijedlog izrađen. </w:t>
      </w:r>
    </w:p>
    <w:p w:rsidR="00DE0C12" w:rsidRPr="008726F8" w:rsidRDefault="00DE0C12" w:rsidP="00DE0C12">
      <w:pPr>
        <w:jc w:val="both"/>
        <w:rPr>
          <w:rFonts w:asciiTheme="minorHAnsi" w:eastAsiaTheme="minorHAnsi" w:hAnsiTheme="minorHAnsi"/>
        </w:rPr>
      </w:pPr>
      <w:r>
        <w:rPr>
          <w:rFonts w:asciiTheme="minorHAnsi" w:eastAsiaTheme="minorHAnsi" w:hAnsiTheme="minorHAnsi"/>
        </w:rPr>
        <w:tab/>
        <w:t xml:space="preserve">Odredbama čl. 38. Zakona o proračunu (N.N. 144/21), Upravno vijeće </w:t>
      </w:r>
      <w:r w:rsidR="000542D9">
        <w:rPr>
          <w:rFonts w:asciiTheme="minorHAnsi" w:eastAsiaTheme="minorHAnsi" w:hAnsiTheme="minorHAnsi"/>
        </w:rPr>
        <w:t>usvaja Prijedlog financijskog plana koji sadrži plan za proračunsku godinu i projekcije za slijedeće dvije godine</w:t>
      </w:r>
      <w:r>
        <w:rPr>
          <w:rFonts w:asciiTheme="minorHAnsi" w:eastAsiaTheme="minorHAnsi" w:hAnsiTheme="minorHAnsi"/>
        </w:rPr>
        <w:t xml:space="preserve"> na razini skupine ekonomske klasifikacije za iduću proračunsku godinu i projekciju na razini skupine ekonomske klasifikacije za slijedeće dvije proračunske godine do konca tekuće godine, i to u roku koji omogućuje primjenu proračuna s 1. siječnjem godine za koju se donosi proračun. Izrada financijskih planova zasniva se na proračunskim načelima zakonitosti, ispravnosti, točnosti, uravnoteženosti, načela jedne godine i transparentnosti.</w:t>
      </w:r>
    </w:p>
    <w:p w:rsidR="000542D9" w:rsidRDefault="00DE0C12" w:rsidP="00DE0C12">
      <w:pPr>
        <w:jc w:val="both"/>
        <w:rPr>
          <w:rFonts w:asciiTheme="minorHAnsi" w:eastAsiaTheme="minorHAnsi" w:hAnsiTheme="minorHAnsi"/>
        </w:rPr>
      </w:pPr>
      <w:r w:rsidRPr="008726F8">
        <w:rPr>
          <w:rFonts w:asciiTheme="minorHAnsi" w:eastAsiaTheme="minorHAnsi" w:hAnsiTheme="minorHAnsi"/>
        </w:rPr>
        <w:lastRenderedPageBreak/>
        <w:tab/>
      </w:r>
    </w:p>
    <w:p w:rsidR="000542D9" w:rsidRPr="000542D9" w:rsidRDefault="000542D9" w:rsidP="000542D9">
      <w:pPr>
        <w:pStyle w:val="StandardWeb"/>
        <w:rPr>
          <w:rFonts w:asciiTheme="minorHAnsi" w:hAnsiTheme="minorHAnsi" w:cstheme="minorHAnsi"/>
          <w:sz w:val="22"/>
          <w:szCs w:val="22"/>
        </w:rPr>
      </w:pPr>
      <w:r w:rsidRPr="000542D9">
        <w:rPr>
          <w:rFonts w:asciiTheme="minorHAnsi" w:hAnsiTheme="minorHAnsi" w:cstheme="minorHAnsi"/>
          <w:sz w:val="22"/>
          <w:szCs w:val="22"/>
        </w:rPr>
        <w:t>U izradi Financijskog plana uzete su u obzir sljedeće pretpostavke i rizici:</w:t>
      </w:r>
    </w:p>
    <w:p w:rsidR="000542D9" w:rsidRPr="000542D9" w:rsidRDefault="000542D9" w:rsidP="000542D9">
      <w:pPr>
        <w:pStyle w:val="StandardWeb"/>
        <w:numPr>
          <w:ilvl w:val="0"/>
          <w:numId w:val="46"/>
        </w:numPr>
        <w:rPr>
          <w:rFonts w:asciiTheme="minorHAnsi" w:hAnsiTheme="minorHAnsi" w:cstheme="minorHAnsi"/>
          <w:sz w:val="22"/>
          <w:szCs w:val="22"/>
        </w:rPr>
      </w:pPr>
      <w:r w:rsidRPr="000542D9">
        <w:rPr>
          <w:rFonts w:asciiTheme="minorHAnsi" w:hAnsiTheme="minorHAnsi" w:cstheme="minorHAnsi"/>
          <w:sz w:val="22"/>
          <w:szCs w:val="22"/>
        </w:rPr>
        <w:t>kretanja makroekonomskih pokazatelja i fiskalnih ograničenja,</w:t>
      </w:r>
    </w:p>
    <w:p w:rsidR="000542D9" w:rsidRPr="000542D9" w:rsidRDefault="000542D9" w:rsidP="000542D9">
      <w:pPr>
        <w:pStyle w:val="StandardWeb"/>
        <w:numPr>
          <w:ilvl w:val="0"/>
          <w:numId w:val="46"/>
        </w:numPr>
        <w:rPr>
          <w:rFonts w:asciiTheme="minorHAnsi" w:hAnsiTheme="minorHAnsi" w:cstheme="minorHAnsi"/>
          <w:sz w:val="22"/>
          <w:szCs w:val="22"/>
        </w:rPr>
      </w:pPr>
      <w:r w:rsidRPr="000542D9">
        <w:rPr>
          <w:rFonts w:asciiTheme="minorHAnsi" w:hAnsiTheme="minorHAnsi" w:cstheme="minorHAnsi"/>
          <w:sz w:val="22"/>
          <w:szCs w:val="22"/>
        </w:rPr>
        <w:t>dinamika rashoda i prihoda iz zdravstvenih usluga,</w:t>
      </w:r>
    </w:p>
    <w:p w:rsidR="000542D9" w:rsidRPr="000542D9" w:rsidRDefault="000542D9" w:rsidP="000542D9">
      <w:pPr>
        <w:pStyle w:val="StandardWeb"/>
        <w:numPr>
          <w:ilvl w:val="0"/>
          <w:numId w:val="46"/>
        </w:numPr>
        <w:rPr>
          <w:rFonts w:asciiTheme="minorHAnsi" w:hAnsiTheme="minorHAnsi" w:cstheme="minorHAnsi"/>
          <w:sz w:val="22"/>
          <w:szCs w:val="22"/>
        </w:rPr>
      </w:pPr>
      <w:r w:rsidRPr="000542D9">
        <w:rPr>
          <w:rFonts w:asciiTheme="minorHAnsi" w:hAnsiTheme="minorHAnsi" w:cstheme="minorHAnsi"/>
          <w:sz w:val="22"/>
          <w:szCs w:val="22"/>
        </w:rPr>
        <w:t>moguće promjene u zdravstvenoj politici i sustavu financiranja bolničkih ustanova,</w:t>
      </w:r>
    </w:p>
    <w:p w:rsidR="000542D9" w:rsidRPr="000542D9" w:rsidRDefault="000542D9" w:rsidP="000542D9">
      <w:pPr>
        <w:pStyle w:val="StandardWeb"/>
        <w:numPr>
          <w:ilvl w:val="0"/>
          <w:numId w:val="46"/>
        </w:numPr>
        <w:rPr>
          <w:rFonts w:asciiTheme="minorHAnsi" w:hAnsiTheme="minorHAnsi" w:cstheme="minorHAnsi"/>
          <w:sz w:val="22"/>
          <w:szCs w:val="22"/>
        </w:rPr>
      </w:pPr>
      <w:r w:rsidRPr="000542D9">
        <w:rPr>
          <w:rFonts w:asciiTheme="minorHAnsi" w:hAnsiTheme="minorHAnsi" w:cstheme="minorHAnsi"/>
          <w:sz w:val="22"/>
          <w:szCs w:val="22"/>
        </w:rPr>
        <w:t>troškovi energenata i inflatorni učinci,</w:t>
      </w:r>
    </w:p>
    <w:p w:rsidR="000542D9" w:rsidRPr="000542D9" w:rsidRDefault="000542D9" w:rsidP="000542D9">
      <w:pPr>
        <w:pStyle w:val="StandardWeb"/>
        <w:numPr>
          <w:ilvl w:val="0"/>
          <w:numId w:val="46"/>
        </w:numPr>
        <w:rPr>
          <w:rFonts w:asciiTheme="minorHAnsi" w:hAnsiTheme="minorHAnsi" w:cstheme="minorHAnsi"/>
          <w:sz w:val="22"/>
          <w:szCs w:val="22"/>
        </w:rPr>
      </w:pPr>
      <w:r w:rsidRPr="000542D9">
        <w:rPr>
          <w:rFonts w:asciiTheme="minorHAnsi" w:hAnsiTheme="minorHAnsi" w:cstheme="minorHAnsi"/>
          <w:sz w:val="22"/>
          <w:szCs w:val="22"/>
        </w:rPr>
        <w:t>planirana ulaganja u opremu i infrastrukturu,</w:t>
      </w:r>
    </w:p>
    <w:p w:rsidR="000542D9" w:rsidRPr="000542D9" w:rsidRDefault="000542D9" w:rsidP="000542D9">
      <w:pPr>
        <w:pStyle w:val="StandardWeb"/>
        <w:numPr>
          <w:ilvl w:val="0"/>
          <w:numId w:val="46"/>
        </w:numPr>
        <w:rPr>
          <w:rFonts w:asciiTheme="minorHAnsi" w:hAnsiTheme="minorHAnsi" w:cstheme="minorHAnsi"/>
          <w:sz w:val="22"/>
          <w:szCs w:val="22"/>
        </w:rPr>
      </w:pPr>
      <w:r w:rsidRPr="000542D9">
        <w:rPr>
          <w:rFonts w:asciiTheme="minorHAnsi" w:hAnsiTheme="minorHAnsi" w:cstheme="minorHAnsi"/>
          <w:sz w:val="22"/>
          <w:szCs w:val="22"/>
        </w:rPr>
        <w:t>projekti sufinancirani iz nacionalnih i europskih fondova,</w:t>
      </w:r>
    </w:p>
    <w:p w:rsidR="000542D9" w:rsidRDefault="000542D9" w:rsidP="000542D9">
      <w:pPr>
        <w:pStyle w:val="StandardWeb"/>
        <w:numPr>
          <w:ilvl w:val="0"/>
          <w:numId w:val="46"/>
        </w:numPr>
        <w:rPr>
          <w:rFonts w:asciiTheme="minorHAnsi" w:hAnsiTheme="minorHAnsi" w:cstheme="minorHAnsi"/>
          <w:sz w:val="22"/>
          <w:szCs w:val="22"/>
        </w:rPr>
      </w:pPr>
      <w:r w:rsidRPr="000542D9">
        <w:rPr>
          <w:rFonts w:asciiTheme="minorHAnsi" w:hAnsiTheme="minorHAnsi" w:cstheme="minorHAnsi"/>
          <w:sz w:val="22"/>
          <w:szCs w:val="22"/>
        </w:rPr>
        <w:t>mogućnost potrebe za korekcijom plana putem rebalansa.</w:t>
      </w:r>
    </w:p>
    <w:p w:rsidR="000608F8" w:rsidRPr="000608F8" w:rsidRDefault="000608F8" w:rsidP="000608F8">
      <w:pPr>
        <w:pStyle w:val="StandardWeb"/>
        <w:jc w:val="both"/>
        <w:rPr>
          <w:rFonts w:asciiTheme="minorHAnsi" w:hAnsiTheme="minorHAnsi" w:cstheme="minorHAnsi"/>
          <w:sz w:val="22"/>
          <w:szCs w:val="22"/>
        </w:rPr>
      </w:pPr>
      <w:r w:rsidRPr="000608F8">
        <w:rPr>
          <w:rFonts w:asciiTheme="minorHAnsi" w:hAnsiTheme="minorHAnsi" w:cstheme="minorHAnsi"/>
          <w:sz w:val="22"/>
          <w:szCs w:val="22"/>
        </w:rPr>
        <w:t xml:space="preserve">Kontrola, </w:t>
      </w:r>
      <w:r>
        <w:rPr>
          <w:rFonts w:asciiTheme="minorHAnsi" w:hAnsiTheme="minorHAnsi" w:cstheme="minorHAnsi"/>
          <w:sz w:val="22"/>
          <w:szCs w:val="22"/>
        </w:rPr>
        <w:t>izvještavanje i transparentnosti i</w:t>
      </w:r>
      <w:r w:rsidRPr="000608F8">
        <w:rPr>
          <w:rFonts w:asciiTheme="minorHAnsi" w:hAnsiTheme="minorHAnsi" w:cstheme="minorHAnsi"/>
          <w:sz w:val="22"/>
          <w:szCs w:val="22"/>
        </w:rPr>
        <w:t>zvršenj</w:t>
      </w:r>
      <w:r>
        <w:rPr>
          <w:rFonts w:asciiTheme="minorHAnsi" w:hAnsiTheme="minorHAnsi" w:cstheme="minorHAnsi"/>
          <w:sz w:val="22"/>
          <w:szCs w:val="22"/>
        </w:rPr>
        <w:t>a</w:t>
      </w:r>
      <w:r w:rsidRPr="000608F8">
        <w:rPr>
          <w:rFonts w:asciiTheme="minorHAnsi" w:hAnsiTheme="minorHAnsi" w:cstheme="minorHAnsi"/>
          <w:sz w:val="22"/>
          <w:szCs w:val="22"/>
        </w:rPr>
        <w:t xml:space="preserve"> Financijskog plana redovito će se pratiti i analizirati. O eventualnim odstupanjima i potrebama za korekcijom izradit će se prijedlog rebalansa u skladu s propisanim procedurama. Posebna pažnja posvetit će se transparentnosti i dobrom financijskom upravljanju, u skladu s načelima definiranima Zakonom o proračunu i Zakonom o fiskalnoj odgovornosti.</w:t>
      </w:r>
    </w:p>
    <w:p w:rsidR="000542D9" w:rsidRPr="000608F8" w:rsidRDefault="000608F8" w:rsidP="00DE0C12">
      <w:pPr>
        <w:jc w:val="both"/>
        <w:rPr>
          <w:rFonts w:asciiTheme="minorHAnsi" w:eastAsiaTheme="minorHAnsi" w:hAnsiTheme="minorHAnsi" w:cstheme="minorHAnsi"/>
        </w:rPr>
      </w:pPr>
      <w:r w:rsidRPr="000608F8">
        <w:rPr>
          <w:rFonts w:asciiTheme="minorHAnsi" w:hAnsiTheme="minorHAnsi" w:cstheme="minorHAnsi"/>
        </w:rPr>
        <w:t xml:space="preserve">Prijedlog Financijskog plana za razdoblje 2026. – 2027. godine temelji se na usvojenom Financijskom planu za 2025. godinu, rezultatima poslovanja za razdoblje siječanj – rujan 2025. godine te procjeni rezultata do kraja poslovne 2025. godine. Plan uključuje i prijedlog neophodnih potreba za nabavom roba, usluga i radova u planskom razdoblju te pretpostavke o prihodima i rashodima prema relevantnim izvorima financiranja. Financijski plan izrađen je u skladu s važećim zakonskim, </w:t>
      </w:r>
      <w:proofErr w:type="spellStart"/>
      <w:r w:rsidRPr="000608F8">
        <w:rPr>
          <w:rFonts w:asciiTheme="minorHAnsi" w:hAnsiTheme="minorHAnsi" w:cstheme="minorHAnsi"/>
        </w:rPr>
        <w:t>podzakonskim</w:t>
      </w:r>
      <w:proofErr w:type="spellEnd"/>
      <w:r w:rsidRPr="000608F8">
        <w:rPr>
          <w:rFonts w:asciiTheme="minorHAnsi" w:hAnsiTheme="minorHAnsi" w:cstheme="minorHAnsi"/>
        </w:rPr>
        <w:t xml:space="preserve"> propisima te smjernicama Ministarstva financija i Varaždinske županije, a svi propisi navedeni u tekstu odnose se na njihova važeća izdanja u trenutku donošenja ovog dokumenta.</w:t>
      </w:r>
    </w:p>
    <w:p w:rsidR="00DE0C12" w:rsidRPr="00DD6285" w:rsidRDefault="00DE0C12" w:rsidP="00DE0C12">
      <w:pPr>
        <w:jc w:val="both"/>
        <w:rPr>
          <w:rFonts w:asciiTheme="minorHAnsi" w:eastAsiaTheme="minorHAnsi" w:hAnsiTheme="minorHAnsi"/>
        </w:rPr>
      </w:pPr>
    </w:p>
    <w:p w:rsidR="00DE0C12" w:rsidRPr="00893B95" w:rsidRDefault="00DE0C12" w:rsidP="00DE0C12">
      <w:pPr>
        <w:pStyle w:val="Naslov2"/>
        <w:rPr>
          <w:rFonts w:eastAsiaTheme="minorHAnsi" w:cstheme="minorBidi"/>
        </w:rPr>
      </w:pPr>
      <w:bookmarkStart w:id="9" w:name="_Toc469652302"/>
      <w:bookmarkStart w:id="10" w:name="_Toc494211249"/>
      <w:bookmarkStart w:id="11" w:name="_Toc500335556"/>
      <w:bookmarkStart w:id="12" w:name="_Toc213151808"/>
      <w:r w:rsidRPr="00893B95">
        <w:rPr>
          <w:rFonts w:eastAsiaTheme="minorHAnsi"/>
        </w:rPr>
        <w:t>1.</w:t>
      </w:r>
      <w:r>
        <w:rPr>
          <w:rFonts w:eastAsiaTheme="minorHAnsi"/>
        </w:rPr>
        <w:t>2</w:t>
      </w:r>
      <w:r w:rsidRPr="00893B95">
        <w:rPr>
          <w:rFonts w:eastAsiaTheme="minorHAnsi"/>
        </w:rPr>
        <w:t>. Projekcija Financijskog plana poslovanja 20</w:t>
      </w:r>
      <w:r>
        <w:rPr>
          <w:rFonts w:eastAsiaTheme="minorHAnsi"/>
        </w:rPr>
        <w:t>2</w:t>
      </w:r>
      <w:r w:rsidR="000B0BD8">
        <w:rPr>
          <w:rFonts w:eastAsiaTheme="minorHAnsi"/>
        </w:rPr>
        <w:t>6</w:t>
      </w:r>
      <w:r>
        <w:rPr>
          <w:rFonts w:eastAsiaTheme="minorHAnsi"/>
        </w:rPr>
        <w:t>.</w:t>
      </w:r>
      <w:r w:rsidRPr="00893B95">
        <w:rPr>
          <w:rFonts w:eastAsiaTheme="minorHAnsi"/>
        </w:rPr>
        <w:t xml:space="preserve"> – 202</w:t>
      </w:r>
      <w:r w:rsidR="000B0BD8">
        <w:rPr>
          <w:rFonts w:eastAsiaTheme="minorHAnsi"/>
        </w:rPr>
        <w:t>8</w:t>
      </w:r>
      <w:r w:rsidRPr="00893B95">
        <w:rPr>
          <w:rFonts w:eastAsiaTheme="minorHAnsi"/>
        </w:rPr>
        <w:t>. godin</w:t>
      </w:r>
      <w:bookmarkEnd w:id="9"/>
      <w:bookmarkEnd w:id="10"/>
      <w:bookmarkEnd w:id="11"/>
      <w:r>
        <w:rPr>
          <w:rFonts w:eastAsiaTheme="minorHAnsi"/>
        </w:rPr>
        <w:t>e</w:t>
      </w:r>
      <w:bookmarkEnd w:id="12"/>
    </w:p>
    <w:p w:rsidR="00DE0C12" w:rsidRPr="00893B95" w:rsidRDefault="00DE0C12" w:rsidP="00DE0C12">
      <w:pPr>
        <w:ind w:firstLine="708"/>
        <w:jc w:val="both"/>
        <w:rPr>
          <w:rFonts w:asciiTheme="minorHAnsi" w:eastAsiaTheme="minorEastAsia" w:hAnsiTheme="minorHAnsi"/>
          <w:sz w:val="24"/>
          <w:lang w:eastAsia="hr-HR"/>
        </w:rPr>
      </w:pPr>
    </w:p>
    <w:p w:rsidR="00DE0C12" w:rsidRPr="008726F8" w:rsidRDefault="00DE0C12" w:rsidP="00DE0C12">
      <w:pPr>
        <w:ind w:firstLine="708"/>
        <w:jc w:val="both"/>
        <w:rPr>
          <w:rFonts w:asciiTheme="minorHAnsi" w:eastAsiaTheme="minorEastAsia" w:hAnsiTheme="minorHAnsi"/>
          <w:lang w:eastAsia="hr-HR"/>
        </w:rPr>
      </w:pPr>
      <w:r w:rsidRPr="008726F8">
        <w:rPr>
          <w:rFonts w:asciiTheme="minorHAnsi" w:eastAsiaTheme="minorEastAsia" w:hAnsiTheme="minorHAnsi"/>
          <w:lang w:eastAsia="hr-HR"/>
        </w:rPr>
        <w:t>Temeljem Uputa za izradu proračuna – financijskih planova Varaždinske županije za razdoblje 20</w:t>
      </w:r>
      <w:r>
        <w:rPr>
          <w:rFonts w:asciiTheme="minorHAnsi" w:eastAsiaTheme="minorEastAsia" w:hAnsiTheme="minorHAnsi"/>
          <w:lang w:eastAsia="hr-HR"/>
        </w:rPr>
        <w:t>2</w:t>
      </w:r>
      <w:r w:rsidR="000608F8">
        <w:rPr>
          <w:rFonts w:asciiTheme="minorHAnsi" w:eastAsiaTheme="minorEastAsia" w:hAnsiTheme="minorHAnsi"/>
          <w:lang w:eastAsia="hr-HR"/>
        </w:rPr>
        <w:t>6</w:t>
      </w:r>
      <w:r>
        <w:rPr>
          <w:rFonts w:asciiTheme="minorHAnsi" w:eastAsiaTheme="minorEastAsia" w:hAnsiTheme="minorHAnsi"/>
          <w:lang w:eastAsia="hr-HR"/>
        </w:rPr>
        <w:t>.</w:t>
      </w:r>
      <w:r w:rsidRPr="008726F8">
        <w:rPr>
          <w:rFonts w:asciiTheme="minorHAnsi" w:eastAsiaTheme="minorEastAsia" w:hAnsiTheme="minorHAnsi"/>
          <w:lang w:eastAsia="hr-HR"/>
        </w:rPr>
        <w:t>–202</w:t>
      </w:r>
      <w:r w:rsidR="000608F8">
        <w:rPr>
          <w:rFonts w:asciiTheme="minorHAnsi" w:eastAsiaTheme="minorEastAsia" w:hAnsiTheme="minorHAnsi"/>
          <w:lang w:eastAsia="hr-HR"/>
        </w:rPr>
        <w:t>8</w:t>
      </w:r>
      <w:r>
        <w:rPr>
          <w:rFonts w:asciiTheme="minorHAnsi" w:eastAsiaTheme="minorEastAsia" w:hAnsiTheme="minorHAnsi"/>
          <w:lang w:eastAsia="hr-HR"/>
        </w:rPr>
        <w:t>. godine</w:t>
      </w:r>
      <w:r w:rsidRPr="008726F8">
        <w:rPr>
          <w:rFonts w:asciiTheme="minorHAnsi" w:eastAsiaTheme="minorEastAsia" w:hAnsiTheme="minorHAnsi"/>
          <w:lang w:eastAsia="hr-HR"/>
        </w:rPr>
        <w:t xml:space="preserve"> za proračunske korisnike u sustavu zdravstva, napravljeni su srednjoročni planovi za naredno trogodišnje proračunsko razdoblje.</w:t>
      </w:r>
    </w:p>
    <w:p w:rsidR="00DE0C12" w:rsidRPr="008726F8" w:rsidRDefault="00DE0C12" w:rsidP="00DE0C12">
      <w:pPr>
        <w:jc w:val="both"/>
        <w:rPr>
          <w:rFonts w:asciiTheme="minorHAnsi" w:eastAsiaTheme="minorEastAsia" w:hAnsiTheme="minorHAnsi"/>
          <w:lang w:eastAsia="hr-HR"/>
        </w:rPr>
      </w:pPr>
      <w:r w:rsidRPr="008726F8">
        <w:rPr>
          <w:rFonts w:asciiTheme="minorHAnsi" w:eastAsiaTheme="minorEastAsia" w:hAnsiTheme="minorHAnsi"/>
          <w:lang w:eastAsia="hr-HR"/>
        </w:rPr>
        <w:t xml:space="preserve">           </w:t>
      </w:r>
      <w:r w:rsidRPr="008726F8">
        <w:rPr>
          <w:rFonts w:asciiTheme="minorHAnsi" w:eastAsiaTheme="minorEastAsia" w:hAnsiTheme="minorHAnsi"/>
          <w:lang w:eastAsia="hr-HR"/>
        </w:rPr>
        <w:tab/>
        <w:t>Poslovne aktivnosti vezane su na ostvarenje prihoda i primitaka, sukladno pozitivnim zakonskim propisima i aktima koji uređuju vođenje financijskog poslovanja proračunskih korisnika.</w:t>
      </w:r>
    </w:p>
    <w:p w:rsidR="00CC670B" w:rsidRDefault="00DE0C12" w:rsidP="00DE0C12">
      <w:pPr>
        <w:tabs>
          <w:tab w:val="left" w:pos="709"/>
        </w:tabs>
        <w:jc w:val="both"/>
        <w:rPr>
          <w:rFonts w:asciiTheme="minorHAnsi" w:eastAsiaTheme="minorEastAsia" w:hAnsiTheme="minorHAnsi"/>
          <w:lang w:eastAsia="hr-HR"/>
        </w:rPr>
      </w:pPr>
      <w:r w:rsidRPr="008726F8">
        <w:rPr>
          <w:rFonts w:asciiTheme="minorHAnsi" w:eastAsiaTheme="minorEastAsia" w:hAnsiTheme="minorHAnsi"/>
          <w:lang w:eastAsia="hr-HR"/>
        </w:rPr>
        <w:tab/>
      </w:r>
      <w:r w:rsidR="00CC670B">
        <w:rPr>
          <w:rFonts w:asciiTheme="minorHAnsi" w:eastAsiaTheme="minorEastAsia" w:hAnsiTheme="minorHAnsi"/>
          <w:lang w:eastAsia="hr-HR"/>
        </w:rPr>
        <w:t>Račun prihoda i rashoda financijskog plana</w:t>
      </w:r>
      <w:r w:rsidRPr="008726F8">
        <w:rPr>
          <w:rFonts w:asciiTheme="minorHAnsi" w:eastAsiaTheme="minorEastAsia" w:hAnsiTheme="minorHAnsi"/>
          <w:lang w:eastAsia="hr-HR"/>
        </w:rPr>
        <w:t xml:space="preserve"> sukladno odredbama </w:t>
      </w:r>
      <w:r w:rsidR="00CC670B">
        <w:rPr>
          <w:rFonts w:asciiTheme="minorHAnsi" w:eastAsiaTheme="minorEastAsia" w:hAnsiTheme="minorHAnsi"/>
          <w:lang w:eastAsia="hr-HR"/>
        </w:rPr>
        <w:t>Pravilnika o planiranju u sustavu proračuna</w:t>
      </w:r>
      <w:r w:rsidRPr="008726F8">
        <w:rPr>
          <w:rFonts w:asciiTheme="minorHAnsi" w:eastAsiaTheme="minorEastAsia" w:hAnsiTheme="minorHAnsi"/>
          <w:lang w:eastAsia="hr-HR"/>
        </w:rPr>
        <w:t xml:space="preserve"> </w:t>
      </w:r>
      <w:r w:rsidR="00CC670B">
        <w:rPr>
          <w:rFonts w:asciiTheme="minorHAnsi" w:eastAsiaTheme="minorEastAsia" w:hAnsiTheme="minorHAnsi"/>
          <w:lang w:eastAsia="hr-HR"/>
        </w:rPr>
        <w:t>sadrži prikaz ukupno očekivanih prihoda i rashoda iskazanih prema proračunskim klasifikacijama te ih na navedenim razinama usvaja nadležno tijelo – Upravno vijeće:</w:t>
      </w:r>
    </w:p>
    <w:p w:rsidR="00CC670B" w:rsidRDefault="00CC670B" w:rsidP="00CC670B">
      <w:pPr>
        <w:pStyle w:val="Odlomakpopisa"/>
        <w:numPr>
          <w:ilvl w:val="0"/>
          <w:numId w:val="36"/>
        </w:numPr>
        <w:tabs>
          <w:tab w:val="left" w:pos="709"/>
        </w:tabs>
        <w:jc w:val="both"/>
        <w:rPr>
          <w:rFonts w:asciiTheme="minorHAnsi" w:eastAsiaTheme="minorEastAsia" w:hAnsiTheme="minorHAnsi"/>
          <w:lang w:eastAsia="hr-HR"/>
        </w:rPr>
      </w:pPr>
      <w:r>
        <w:rPr>
          <w:rFonts w:asciiTheme="minorHAnsi" w:eastAsiaTheme="minorEastAsia" w:hAnsiTheme="minorHAnsi"/>
          <w:lang w:eastAsia="hr-HR"/>
        </w:rPr>
        <w:t>Prihodi i rashodi na razini razreda i skupine ekonomske klasifikacije</w:t>
      </w:r>
    </w:p>
    <w:p w:rsidR="00CC670B" w:rsidRDefault="00CC670B" w:rsidP="00CC670B">
      <w:pPr>
        <w:pStyle w:val="Odlomakpopisa"/>
        <w:numPr>
          <w:ilvl w:val="0"/>
          <w:numId w:val="36"/>
        </w:numPr>
        <w:tabs>
          <w:tab w:val="left" w:pos="709"/>
        </w:tabs>
        <w:jc w:val="both"/>
        <w:rPr>
          <w:rFonts w:asciiTheme="minorHAnsi" w:eastAsiaTheme="minorEastAsia" w:hAnsiTheme="minorHAnsi"/>
          <w:lang w:eastAsia="hr-HR"/>
        </w:rPr>
      </w:pPr>
      <w:r>
        <w:rPr>
          <w:rFonts w:asciiTheme="minorHAnsi" w:eastAsiaTheme="minorEastAsia" w:hAnsiTheme="minorHAnsi"/>
          <w:lang w:eastAsia="hr-HR"/>
        </w:rPr>
        <w:t>Prihodi i rashodi na razini razreda i skupine izvora financiranja</w:t>
      </w:r>
    </w:p>
    <w:p w:rsidR="00CC670B" w:rsidRDefault="00CC670B" w:rsidP="00DE0C12">
      <w:pPr>
        <w:pStyle w:val="Odlomakpopisa"/>
        <w:numPr>
          <w:ilvl w:val="0"/>
          <w:numId w:val="36"/>
        </w:numPr>
        <w:tabs>
          <w:tab w:val="left" w:pos="709"/>
        </w:tabs>
        <w:jc w:val="both"/>
        <w:rPr>
          <w:rFonts w:asciiTheme="minorHAnsi" w:eastAsiaTheme="minorEastAsia" w:hAnsiTheme="minorHAnsi"/>
          <w:lang w:eastAsia="hr-HR"/>
        </w:rPr>
      </w:pPr>
      <w:r>
        <w:rPr>
          <w:rFonts w:asciiTheme="minorHAnsi" w:eastAsiaTheme="minorEastAsia" w:hAnsiTheme="minorHAnsi"/>
          <w:lang w:eastAsia="hr-HR"/>
        </w:rPr>
        <w:t>Rashodi na razini razreda i skupine funkcijske klasifikacije.</w:t>
      </w:r>
    </w:p>
    <w:p w:rsidR="00DE0C12" w:rsidRPr="00CC670B" w:rsidRDefault="00DE0C12" w:rsidP="00CC670B">
      <w:pPr>
        <w:tabs>
          <w:tab w:val="left" w:pos="709"/>
        </w:tabs>
        <w:jc w:val="both"/>
        <w:rPr>
          <w:rFonts w:asciiTheme="minorHAnsi" w:eastAsiaTheme="minorEastAsia" w:hAnsiTheme="minorHAnsi"/>
          <w:lang w:eastAsia="hr-HR"/>
        </w:rPr>
      </w:pPr>
      <w:r w:rsidRPr="00CC670B">
        <w:rPr>
          <w:rFonts w:asciiTheme="minorHAnsi" w:eastAsiaTheme="minorEastAsia" w:hAnsiTheme="minorHAnsi"/>
          <w:lang w:eastAsia="hr-HR"/>
        </w:rPr>
        <w:tab/>
        <w:t>Temeljem uputa za izradu Proračuna Varaždinske županije svi proračunski korisnici uključeni su u županijsku riznicu kroz module planiranja i izvršavanja proračuna unutar aplikacije Riznica te u aplikaciji samostalno planiraju prihode i primitke te rashode i izdatke po izvorima financiranja, aktivnostima i programima.</w:t>
      </w:r>
    </w:p>
    <w:p w:rsidR="00DE0C12" w:rsidRDefault="00DE0C12" w:rsidP="00DE0C12">
      <w:pPr>
        <w:ind w:firstLine="708"/>
        <w:jc w:val="both"/>
        <w:rPr>
          <w:rFonts w:asciiTheme="minorHAnsi" w:eastAsiaTheme="minorEastAsia" w:hAnsiTheme="minorHAnsi"/>
          <w:lang w:eastAsia="hr-HR"/>
        </w:rPr>
      </w:pPr>
      <w:r w:rsidRPr="0073338E">
        <w:rPr>
          <w:rFonts w:asciiTheme="minorHAnsi" w:eastAsiaTheme="minorEastAsia" w:hAnsiTheme="minorHAnsi"/>
          <w:lang w:eastAsia="hr-HR"/>
        </w:rPr>
        <w:t xml:space="preserve">U prihodovnom dijelu financijskih sredstava, za bazu planiranih sredstava za osnovno osiguranje uzet je mjesečni limit HZZO-a u visini </w:t>
      </w:r>
      <w:r w:rsidR="000608F8">
        <w:rPr>
          <w:rFonts w:asciiTheme="minorHAnsi" w:eastAsiaTheme="minorEastAsia" w:hAnsiTheme="minorHAnsi"/>
          <w:lang w:eastAsia="hr-HR"/>
        </w:rPr>
        <w:t>1.614.459,99</w:t>
      </w:r>
      <w:r w:rsidRPr="0073338E">
        <w:rPr>
          <w:rFonts w:asciiTheme="minorHAnsi" w:eastAsiaTheme="minorEastAsia" w:hAnsiTheme="minorHAnsi"/>
          <w:lang w:eastAsia="hr-HR"/>
        </w:rPr>
        <w:t xml:space="preserve"> </w:t>
      </w:r>
      <w:r w:rsidRPr="0073338E">
        <w:rPr>
          <w:rFonts w:asciiTheme="minorHAnsi" w:eastAsiaTheme="minorEastAsia" w:hAnsiTheme="minorHAnsi" w:cstheme="minorHAnsi"/>
          <w:lang w:eastAsia="hr-HR"/>
        </w:rPr>
        <w:t>€</w:t>
      </w:r>
      <w:r w:rsidR="00C73BB6">
        <w:rPr>
          <w:rFonts w:asciiTheme="minorHAnsi" w:eastAsiaTheme="minorEastAsia" w:hAnsiTheme="minorHAnsi"/>
          <w:lang w:eastAsia="hr-HR"/>
        </w:rPr>
        <w:t xml:space="preserve"> </w:t>
      </w:r>
      <w:r w:rsidRPr="0073338E">
        <w:rPr>
          <w:rFonts w:asciiTheme="minorHAnsi" w:eastAsiaTheme="minorEastAsia" w:hAnsiTheme="minorHAnsi"/>
          <w:lang w:eastAsia="hr-HR"/>
        </w:rPr>
        <w:t xml:space="preserve">mjesečno </w:t>
      </w:r>
      <w:r w:rsidR="00C56316">
        <w:rPr>
          <w:rFonts w:asciiTheme="minorHAnsi" w:eastAsiaTheme="minorEastAsia" w:hAnsiTheme="minorHAnsi"/>
          <w:lang w:eastAsia="hr-HR"/>
        </w:rPr>
        <w:t>sukladno Obavijesti o utvrđivanju novčanih sredstava za razdoblje od 01. siječnja do 31. prosinca 202</w:t>
      </w:r>
      <w:r w:rsidR="000B0BD8">
        <w:rPr>
          <w:rFonts w:asciiTheme="minorHAnsi" w:eastAsiaTheme="minorEastAsia" w:hAnsiTheme="minorHAnsi"/>
          <w:lang w:eastAsia="hr-HR"/>
        </w:rPr>
        <w:t>5</w:t>
      </w:r>
      <w:r w:rsidR="00C56316">
        <w:rPr>
          <w:rFonts w:asciiTheme="minorHAnsi" w:eastAsiaTheme="minorEastAsia" w:hAnsiTheme="minorHAnsi"/>
          <w:lang w:eastAsia="hr-HR"/>
        </w:rPr>
        <w:t xml:space="preserve">. godine te </w:t>
      </w:r>
      <w:r w:rsidRPr="0073338E">
        <w:rPr>
          <w:rFonts w:asciiTheme="minorHAnsi" w:eastAsiaTheme="minorEastAsia" w:hAnsiTheme="minorHAnsi"/>
          <w:lang w:eastAsia="hr-HR"/>
        </w:rPr>
        <w:t>Dodatk</w:t>
      </w:r>
      <w:r w:rsidR="00C56316">
        <w:rPr>
          <w:rFonts w:asciiTheme="minorHAnsi" w:eastAsiaTheme="minorEastAsia" w:hAnsiTheme="minorHAnsi"/>
          <w:lang w:eastAsia="hr-HR"/>
        </w:rPr>
        <w:t>u</w:t>
      </w:r>
      <w:r w:rsidRPr="0073338E">
        <w:rPr>
          <w:rFonts w:asciiTheme="minorHAnsi" w:eastAsiaTheme="minorEastAsia" w:hAnsiTheme="minorHAnsi"/>
          <w:lang w:eastAsia="hr-HR"/>
        </w:rPr>
        <w:t xml:space="preserve"> </w:t>
      </w:r>
      <w:r w:rsidR="00CC670B">
        <w:rPr>
          <w:rFonts w:asciiTheme="minorHAnsi" w:eastAsiaTheme="minorEastAsia" w:hAnsiTheme="minorHAnsi"/>
          <w:lang w:eastAsia="hr-HR"/>
        </w:rPr>
        <w:t>X</w:t>
      </w:r>
      <w:r w:rsidR="00C56316">
        <w:rPr>
          <w:rFonts w:asciiTheme="minorHAnsi" w:eastAsiaTheme="minorEastAsia" w:hAnsiTheme="minorHAnsi"/>
          <w:lang w:eastAsia="hr-HR"/>
        </w:rPr>
        <w:t>II</w:t>
      </w:r>
      <w:r w:rsidRPr="0073338E">
        <w:rPr>
          <w:rFonts w:asciiTheme="minorHAnsi" w:eastAsiaTheme="minorEastAsia" w:hAnsiTheme="minorHAnsi"/>
          <w:lang w:eastAsia="hr-HR"/>
        </w:rPr>
        <w:t xml:space="preserve"> Ugovora o provođenju bolničko-konzilijarne zdravstvene zaštite.</w:t>
      </w:r>
    </w:p>
    <w:p w:rsidR="000A4319" w:rsidRDefault="000A4319" w:rsidP="00DE0C12">
      <w:pPr>
        <w:ind w:firstLine="708"/>
        <w:jc w:val="both"/>
        <w:rPr>
          <w:rFonts w:asciiTheme="minorHAnsi" w:eastAsiaTheme="minorEastAsia" w:hAnsiTheme="minorHAnsi"/>
          <w:lang w:eastAsia="hr-HR"/>
        </w:rPr>
      </w:pPr>
    </w:p>
    <w:p w:rsidR="000A4319" w:rsidRDefault="000A4319" w:rsidP="00DE0C12">
      <w:pPr>
        <w:ind w:firstLine="708"/>
        <w:jc w:val="both"/>
        <w:rPr>
          <w:rFonts w:asciiTheme="minorHAnsi" w:eastAsiaTheme="minorEastAsia" w:hAnsiTheme="minorHAnsi"/>
          <w:lang w:eastAsia="hr-HR"/>
        </w:rPr>
      </w:pPr>
    </w:p>
    <w:p w:rsidR="000A4319" w:rsidRDefault="000A4319" w:rsidP="00DE0C12">
      <w:pPr>
        <w:ind w:firstLine="708"/>
        <w:jc w:val="both"/>
        <w:rPr>
          <w:rFonts w:asciiTheme="minorHAnsi" w:eastAsiaTheme="minorEastAsia" w:hAnsiTheme="minorHAnsi"/>
          <w:lang w:eastAsia="hr-HR"/>
        </w:rPr>
      </w:pPr>
    </w:p>
    <w:p w:rsidR="000A4319" w:rsidRDefault="000A4319" w:rsidP="00DE0C12">
      <w:pPr>
        <w:ind w:firstLine="708"/>
        <w:jc w:val="both"/>
        <w:rPr>
          <w:rFonts w:asciiTheme="minorHAnsi" w:eastAsiaTheme="minorEastAsia" w:hAnsiTheme="minorHAnsi"/>
          <w:lang w:eastAsia="hr-HR"/>
        </w:rPr>
      </w:pPr>
    </w:p>
    <w:p w:rsidR="00C56316" w:rsidRDefault="00C56316" w:rsidP="00DE0C12">
      <w:pPr>
        <w:ind w:firstLine="708"/>
        <w:jc w:val="both"/>
        <w:rPr>
          <w:rFonts w:asciiTheme="minorHAnsi" w:eastAsiaTheme="minorEastAsia" w:hAnsiTheme="minorHAnsi"/>
          <w:lang w:eastAsia="hr-HR"/>
        </w:rPr>
      </w:pPr>
      <w:r>
        <w:rPr>
          <w:rFonts w:asciiTheme="minorHAnsi" w:eastAsiaTheme="minorEastAsia" w:hAnsiTheme="minorHAnsi"/>
          <w:lang w:eastAsia="hr-HR"/>
        </w:rPr>
        <w:lastRenderedPageBreak/>
        <w:t xml:space="preserve">Decentralizirana sredstva i sredstva </w:t>
      </w:r>
      <w:r w:rsidR="000A4319">
        <w:rPr>
          <w:rFonts w:asciiTheme="minorHAnsi" w:eastAsiaTheme="minorEastAsia" w:hAnsiTheme="minorHAnsi"/>
          <w:lang w:eastAsia="hr-HR"/>
        </w:rPr>
        <w:t xml:space="preserve">iz </w:t>
      </w:r>
      <w:r w:rsidR="002E301E">
        <w:rPr>
          <w:rFonts w:asciiTheme="minorHAnsi" w:eastAsiaTheme="minorEastAsia" w:hAnsiTheme="minorHAnsi"/>
          <w:lang w:eastAsia="hr-HR"/>
        </w:rPr>
        <w:t>proračuna Varaždinske županije</w:t>
      </w:r>
      <w:r>
        <w:rPr>
          <w:rFonts w:asciiTheme="minorHAnsi" w:eastAsiaTheme="minorEastAsia" w:hAnsiTheme="minorHAnsi"/>
          <w:lang w:eastAsia="hr-HR"/>
        </w:rPr>
        <w:t xml:space="preserve"> planirana su sukladno dodijeljenim </w:t>
      </w:r>
      <w:r w:rsidR="00C67A60">
        <w:rPr>
          <w:rFonts w:asciiTheme="minorHAnsi" w:eastAsiaTheme="minorEastAsia" w:hAnsiTheme="minorHAnsi"/>
          <w:lang w:eastAsia="hr-HR"/>
        </w:rPr>
        <w:t xml:space="preserve">visinama limita od strane Upravnog odjela za zdravstvo, socijalnu skrb, civilno društvo i hrvatske branitelje (Klasa: 400-02/25-01/5, </w:t>
      </w:r>
      <w:proofErr w:type="spellStart"/>
      <w:r w:rsidR="00C67A60">
        <w:rPr>
          <w:rFonts w:asciiTheme="minorHAnsi" w:eastAsiaTheme="minorEastAsia" w:hAnsiTheme="minorHAnsi"/>
          <w:lang w:eastAsia="hr-HR"/>
        </w:rPr>
        <w:t>Urbroj</w:t>
      </w:r>
      <w:proofErr w:type="spellEnd"/>
      <w:r w:rsidR="00C67A60">
        <w:rPr>
          <w:rFonts w:asciiTheme="minorHAnsi" w:eastAsiaTheme="minorEastAsia" w:hAnsiTheme="minorHAnsi"/>
          <w:lang w:eastAsia="hr-HR"/>
        </w:rPr>
        <w:t>: 2186/07/1-25-2 od 23. listopada 2025. godine</w:t>
      </w:r>
      <w:r w:rsidR="000A4319">
        <w:rPr>
          <w:rFonts w:asciiTheme="minorHAnsi" w:eastAsiaTheme="minorEastAsia" w:hAnsiTheme="minorHAnsi"/>
          <w:lang w:eastAsia="hr-HR"/>
        </w:rPr>
        <w:t>.</w:t>
      </w:r>
    </w:p>
    <w:p w:rsidR="000A4319" w:rsidRPr="0073338E" w:rsidRDefault="000A4319" w:rsidP="00DE0C12">
      <w:pPr>
        <w:ind w:firstLine="708"/>
        <w:jc w:val="both"/>
        <w:rPr>
          <w:rFonts w:asciiTheme="minorHAnsi" w:eastAsiaTheme="minorEastAsia" w:hAnsiTheme="minorHAnsi"/>
          <w:lang w:eastAsia="hr-HR"/>
        </w:rPr>
      </w:pPr>
    </w:p>
    <w:p w:rsidR="00DE0C12" w:rsidRPr="008726F8" w:rsidRDefault="00DE0C12" w:rsidP="002E301E">
      <w:pPr>
        <w:jc w:val="both"/>
        <w:rPr>
          <w:rFonts w:asciiTheme="minorHAnsi" w:eastAsiaTheme="minorEastAsia" w:hAnsiTheme="minorHAnsi"/>
          <w:lang w:eastAsia="hr-HR"/>
        </w:rPr>
      </w:pPr>
      <w:r w:rsidRPr="008726F8">
        <w:rPr>
          <w:rFonts w:asciiTheme="minorHAnsi" w:eastAsiaTheme="minorEastAsia" w:hAnsiTheme="minorHAnsi"/>
          <w:lang w:eastAsia="hr-HR"/>
        </w:rPr>
        <w:t xml:space="preserve">Za decentralizirana sredstva u Planu financijskog poslovanja ukalkulirane su slijedeće veličine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118"/>
      </w:tblGrid>
      <w:tr w:rsidR="00DE0C12" w:rsidRPr="00893B95" w:rsidTr="00C67A60">
        <w:trPr>
          <w:jc w:val="center"/>
        </w:trPr>
        <w:tc>
          <w:tcPr>
            <w:tcW w:w="3428" w:type="dxa"/>
          </w:tcPr>
          <w:p w:rsidR="00DE0C12" w:rsidRPr="008726F8" w:rsidRDefault="00C67A60" w:rsidP="000A4319">
            <w:pPr>
              <w:tabs>
                <w:tab w:val="left" w:pos="709"/>
                <w:tab w:val="left" w:pos="9639"/>
              </w:tabs>
              <w:jc w:val="both"/>
              <w:rPr>
                <w:rFonts w:asciiTheme="minorHAnsi" w:eastAsiaTheme="minorEastAsia" w:hAnsiTheme="minorHAnsi"/>
                <w:b/>
              </w:rPr>
            </w:pPr>
            <w:r>
              <w:br w:type="page"/>
            </w:r>
            <w:r>
              <w:br w:type="page"/>
            </w:r>
            <w:r w:rsidR="002E301E">
              <w:rPr>
                <w:rFonts w:asciiTheme="minorHAnsi" w:eastAsiaTheme="minorEastAsia" w:hAnsiTheme="minorHAnsi"/>
                <w:b/>
              </w:rPr>
              <w:t xml:space="preserve">- </w:t>
            </w:r>
            <w:r w:rsidR="00DE0C12" w:rsidRPr="008726F8">
              <w:rPr>
                <w:rFonts w:asciiTheme="minorHAnsi" w:eastAsiaTheme="minorEastAsia" w:hAnsiTheme="minorHAnsi"/>
                <w:b/>
              </w:rPr>
              <w:t>u 20</w:t>
            </w:r>
            <w:r w:rsidR="00DE0C12">
              <w:rPr>
                <w:rFonts w:asciiTheme="minorHAnsi" w:eastAsiaTheme="minorEastAsia" w:hAnsiTheme="minorHAnsi"/>
                <w:b/>
              </w:rPr>
              <w:t>2</w:t>
            </w:r>
            <w:r>
              <w:rPr>
                <w:rFonts w:asciiTheme="minorHAnsi" w:eastAsiaTheme="minorEastAsia" w:hAnsiTheme="minorHAnsi"/>
                <w:b/>
              </w:rPr>
              <w:t>6</w:t>
            </w:r>
            <w:r w:rsidR="00DE0C12" w:rsidRPr="008726F8">
              <w:rPr>
                <w:rFonts w:asciiTheme="minorHAnsi" w:eastAsiaTheme="minorEastAsia" w:hAnsiTheme="minorHAnsi"/>
                <w:b/>
              </w:rPr>
              <w:t xml:space="preserve">. godini </w:t>
            </w:r>
          </w:p>
        </w:tc>
        <w:tc>
          <w:tcPr>
            <w:tcW w:w="3118" w:type="dxa"/>
          </w:tcPr>
          <w:p w:rsidR="00DE0C12" w:rsidRPr="008726F8" w:rsidRDefault="00C67A60" w:rsidP="00C43F37">
            <w:pPr>
              <w:tabs>
                <w:tab w:val="left" w:pos="709"/>
                <w:tab w:val="left" w:pos="9639"/>
              </w:tabs>
              <w:jc w:val="right"/>
              <w:rPr>
                <w:rFonts w:asciiTheme="minorHAnsi" w:eastAsiaTheme="minorEastAsia" w:hAnsiTheme="minorHAnsi"/>
              </w:rPr>
            </w:pPr>
            <w:r>
              <w:rPr>
                <w:rFonts w:asciiTheme="minorHAnsi" w:eastAsiaTheme="minorEastAsia" w:hAnsiTheme="minorHAnsi"/>
              </w:rPr>
              <w:t>718.632,00</w:t>
            </w:r>
            <w:r w:rsidR="00DE0C12" w:rsidRPr="008726F8">
              <w:rPr>
                <w:rFonts w:asciiTheme="minorHAnsi" w:eastAsiaTheme="minorEastAsia" w:hAnsiTheme="minorHAnsi"/>
              </w:rPr>
              <w:t xml:space="preserve"> </w:t>
            </w:r>
            <w:r w:rsidR="00DE0C12">
              <w:rPr>
                <w:rFonts w:asciiTheme="minorHAnsi" w:eastAsiaTheme="minorEastAsia" w:hAnsiTheme="minorHAnsi" w:cstheme="minorHAnsi"/>
              </w:rPr>
              <w:t>€</w:t>
            </w:r>
          </w:p>
        </w:tc>
      </w:tr>
      <w:tr w:rsidR="00DE0C12" w:rsidRPr="00893B95" w:rsidTr="00C67A60">
        <w:trPr>
          <w:jc w:val="center"/>
        </w:trPr>
        <w:tc>
          <w:tcPr>
            <w:tcW w:w="3428" w:type="dxa"/>
          </w:tcPr>
          <w:p w:rsidR="00DE0C12" w:rsidRPr="008726F8" w:rsidRDefault="00DE0C12" w:rsidP="00C67A60">
            <w:pPr>
              <w:tabs>
                <w:tab w:val="left" w:pos="709"/>
                <w:tab w:val="left" w:pos="9639"/>
              </w:tabs>
              <w:jc w:val="both"/>
              <w:rPr>
                <w:rFonts w:asciiTheme="minorHAnsi" w:eastAsiaTheme="minorEastAsia" w:hAnsiTheme="minorHAnsi"/>
                <w:b/>
              </w:rPr>
            </w:pPr>
            <w:r w:rsidRPr="008726F8">
              <w:rPr>
                <w:rFonts w:asciiTheme="minorHAnsi" w:eastAsiaTheme="minorEastAsia" w:hAnsiTheme="minorHAnsi"/>
                <w:b/>
              </w:rPr>
              <w:t>- u 202</w:t>
            </w:r>
            <w:r w:rsidR="00C67A60">
              <w:rPr>
                <w:rFonts w:asciiTheme="minorHAnsi" w:eastAsiaTheme="minorEastAsia" w:hAnsiTheme="minorHAnsi"/>
                <w:b/>
              </w:rPr>
              <w:t>7</w:t>
            </w:r>
            <w:r w:rsidRPr="008726F8">
              <w:rPr>
                <w:rFonts w:asciiTheme="minorHAnsi" w:eastAsiaTheme="minorEastAsia" w:hAnsiTheme="minorHAnsi"/>
                <w:b/>
              </w:rPr>
              <w:t xml:space="preserve">. godini </w:t>
            </w:r>
          </w:p>
        </w:tc>
        <w:tc>
          <w:tcPr>
            <w:tcW w:w="3118" w:type="dxa"/>
          </w:tcPr>
          <w:p w:rsidR="00DE0C12" w:rsidRPr="008726F8" w:rsidRDefault="00C67A60" w:rsidP="00C43F37">
            <w:pPr>
              <w:tabs>
                <w:tab w:val="left" w:pos="709"/>
                <w:tab w:val="left" w:pos="9639"/>
              </w:tabs>
              <w:jc w:val="right"/>
              <w:rPr>
                <w:rFonts w:asciiTheme="minorHAnsi" w:eastAsiaTheme="minorEastAsia" w:hAnsiTheme="minorHAnsi"/>
              </w:rPr>
            </w:pPr>
            <w:r>
              <w:rPr>
                <w:rFonts w:asciiTheme="minorHAnsi" w:eastAsiaTheme="minorEastAsia" w:hAnsiTheme="minorHAnsi"/>
              </w:rPr>
              <w:t>718.632,00</w:t>
            </w:r>
            <w:r w:rsidR="00DE0C12" w:rsidRPr="008726F8">
              <w:rPr>
                <w:rFonts w:asciiTheme="minorHAnsi" w:eastAsiaTheme="minorEastAsia" w:hAnsiTheme="minorHAnsi"/>
              </w:rPr>
              <w:t xml:space="preserve"> </w:t>
            </w:r>
            <w:r w:rsidR="00DE0C12">
              <w:rPr>
                <w:rFonts w:asciiTheme="minorHAnsi" w:eastAsiaTheme="minorEastAsia" w:hAnsiTheme="minorHAnsi" w:cstheme="minorHAnsi"/>
              </w:rPr>
              <w:t>€</w:t>
            </w:r>
          </w:p>
        </w:tc>
      </w:tr>
      <w:tr w:rsidR="00DE0C12" w:rsidRPr="00893B95" w:rsidTr="00C67A60">
        <w:trPr>
          <w:jc w:val="center"/>
        </w:trPr>
        <w:tc>
          <w:tcPr>
            <w:tcW w:w="3428" w:type="dxa"/>
          </w:tcPr>
          <w:p w:rsidR="00DE0C12" w:rsidRPr="008726F8" w:rsidRDefault="00DE0C12" w:rsidP="00C67A60">
            <w:pPr>
              <w:tabs>
                <w:tab w:val="left" w:pos="709"/>
                <w:tab w:val="left" w:pos="9639"/>
              </w:tabs>
              <w:jc w:val="both"/>
              <w:rPr>
                <w:rFonts w:asciiTheme="minorHAnsi" w:eastAsiaTheme="minorEastAsia" w:hAnsiTheme="minorHAnsi"/>
                <w:b/>
              </w:rPr>
            </w:pPr>
            <w:r w:rsidRPr="008726F8">
              <w:rPr>
                <w:rFonts w:asciiTheme="minorHAnsi" w:eastAsiaTheme="minorEastAsia" w:hAnsiTheme="minorHAnsi"/>
                <w:b/>
              </w:rPr>
              <w:t>- u 202</w:t>
            </w:r>
            <w:r w:rsidR="00C67A60">
              <w:rPr>
                <w:rFonts w:asciiTheme="minorHAnsi" w:eastAsiaTheme="minorEastAsia" w:hAnsiTheme="minorHAnsi"/>
                <w:b/>
              </w:rPr>
              <w:t>8</w:t>
            </w:r>
            <w:r w:rsidRPr="008726F8">
              <w:rPr>
                <w:rFonts w:asciiTheme="minorHAnsi" w:eastAsiaTheme="minorEastAsia" w:hAnsiTheme="minorHAnsi"/>
                <w:b/>
              </w:rPr>
              <w:t xml:space="preserve">. godini </w:t>
            </w:r>
          </w:p>
        </w:tc>
        <w:tc>
          <w:tcPr>
            <w:tcW w:w="3118" w:type="dxa"/>
          </w:tcPr>
          <w:p w:rsidR="00DE0C12" w:rsidRPr="008726F8" w:rsidRDefault="00C67A60" w:rsidP="00C67A60">
            <w:pPr>
              <w:tabs>
                <w:tab w:val="left" w:pos="709"/>
                <w:tab w:val="left" w:pos="9639"/>
              </w:tabs>
              <w:jc w:val="right"/>
              <w:rPr>
                <w:rFonts w:asciiTheme="minorHAnsi" w:eastAsiaTheme="minorEastAsia" w:hAnsiTheme="minorHAnsi"/>
              </w:rPr>
            </w:pPr>
            <w:r>
              <w:rPr>
                <w:rFonts w:asciiTheme="minorHAnsi" w:eastAsiaTheme="minorEastAsia" w:hAnsiTheme="minorHAnsi"/>
              </w:rPr>
              <w:t>718.632,00</w:t>
            </w:r>
            <w:r w:rsidR="00DE0C12" w:rsidRPr="008726F8">
              <w:rPr>
                <w:rFonts w:asciiTheme="minorHAnsi" w:eastAsiaTheme="minorEastAsia" w:hAnsiTheme="minorHAnsi"/>
              </w:rPr>
              <w:t xml:space="preserve"> </w:t>
            </w:r>
            <w:r w:rsidR="00DE0C12">
              <w:rPr>
                <w:rFonts w:asciiTheme="minorHAnsi" w:eastAsiaTheme="minorEastAsia" w:hAnsiTheme="minorHAnsi" w:cstheme="minorHAnsi"/>
              </w:rPr>
              <w:t>€</w:t>
            </w:r>
          </w:p>
        </w:tc>
      </w:tr>
    </w:tbl>
    <w:p w:rsidR="002E301E" w:rsidRDefault="002E301E" w:rsidP="00A23E4A">
      <w:pPr>
        <w:tabs>
          <w:tab w:val="left" w:pos="709"/>
        </w:tabs>
        <w:jc w:val="both"/>
        <w:rPr>
          <w:rFonts w:asciiTheme="minorHAnsi" w:eastAsiaTheme="minorEastAsia" w:hAnsiTheme="minorHAnsi"/>
          <w:lang w:eastAsia="hr-HR"/>
        </w:rPr>
      </w:pPr>
    </w:p>
    <w:p w:rsidR="00DE0C12" w:rsidRPr="002E301E" w:rsidRDefault="000A4319" w:rsidP="00A23E4A">
      <w:pPr>
        <w:tabs>
          <w:tab w:val="left" w:pos="709"/>
        </w:tabs>
        <w:jc w:val="both"/>
        <w:rPr>
          <w:rFonts w:asciiTheme="minorHAnsi" w:eastAsiaTheme="minorEastAsia" w:hAnsiTheme="minorHAnsi"/>
          <w:lang w:eastAsia="hr-HR"/>
        </w:rPr>
      </w:pPr>
      <w:r w:rsidRPr="002E301E">
        <w:rPr>
          <w:rFonts w:asciiTheme="minorHAnsi" w:eastAsiaTheme="minorEastAsia" w:hAnsiTheme="minorHAnsi"/>
          <w:lang w:eastAsia="hr-HR"/>
        </w:rPr>
        <w:t xml:space="preserve">Za sredstva iznad zakonskog standarda u Financijskom planu poslovanja ukalkulirane su slijedeće veličine: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118"/>
      </w:tblGrid>
      <w:tr w:rsidR="000A4319" w:rsidRPr="00893B95" w:rsidTr="002E301E">
        <w:trPr>
          <w:jc w:val="center"/>
        </w:trPr>
        <w:tc>
          <w:tcPr>
            <w:tcW w:w="3428" w:type="dxa"/>
          </w:tcPr>
          <w:p w:rsidR="000A4319" w:rsidRPr="008726F8" w:rsidRDefault="000A4319" w:rsidP="002E301E">
            <w:pPr>
              <w:tabs>
                <w:tab w:val="left" w:pos="709"/>
                <w:tab w:val="left" w:pos="9639"/>
              </w:tabs>
              <w:jc w:val="both"/>
              <w:rPr>
                <w:rFonts w:asciiTheme="minorHAnsi" w:eastAsiaTheme="minorEastAsia" w:hAnsiTheme="minorHAnsi"/>
                <w:b/>
              </w:rPr>
            </w:pPr>
            <w:r>
              <w:br w:type="page"/>
            </w:r>
            <w:r>
              <w:br w:type="page"/>
            </w:r>
            <w:r w:rsidR="002E301E">
              <w:rPr>
                <w:rFonts w:asciiTheme="minorHAnsi" w:eastAsiaTheme="minorEastAsia" w:hAnsiTheme="minorHAnsi"/>
                <w:b/>
              </w:rPr>
              <w:t xml:space="preserve">- </w:t>
            </w:r>
            <w:r w:rsidRPr="008726F8">
              <w:rPr>
                <w:rFonts w:asciiTheme="minorHAnsi" w:eastAsiaTheme="minorEastAsia" w:hAnsiTheme="minorHAnsi"/>
                <w:b/>
              </w:rPr>
              <w:t>u 20</w:t>
            </w:r>
            <w:r>
              <w:rPr>
                <w:rFonts w:asciiTheme="minorHAnsi" w:eastAsiaTheme="minorEastAsia" w:hAnsiTheme="minorHAnsi"/>
                <w:b/>
              </w:rPr>
              <w:t>26</w:t>
            </w:r>
            <w:r w:rsidRPr="008726F8">
              <w:rPr>
                <w:rFonts w:asciiTheme="minorHAnsi" w:eastAsiaTheme="minorEastAsia" w:hAnsiTheme="minorHAnsi"/>
                <w:b/>
              </w:rPr>
              <w:t xml:space="preserve">. godini </w:t>
            </w:r>
          </w:p>
        </w:tc>
        <w:tc>
          <w:tcPr>
            <w:tcW w:w="3118" w:type="dxa"/>
          </w:tcPr>
          <w:p w:rsidR="000A4319" w:rsidRPr="008726F8" w:rsidRDefault="000A4319" w:rsidP="000A4319">
            <w:pPr>
              <w:tabs>
                <w:tab w:val="left" w:pos="709"/>
                <w:tab w:val="left" w:pos="9639"/>
              </w:tabs>
              <w:jc w:val="right"/>
              <w:rPr>
                <w:rFonts w:asciiTheme="minorHAnsi" w:eastAsiaTheme="minorEastAsia" w:hAnsiTheme="minorHAnsi"/>
              </w:rPr>
            </w:pPr>
            <w:r>
              <w:rPr>
                <w:rFonts w:asciiTheme="minorHAnsi" w:eastAsiaTheme="minorEastAsia" w:hAnsiTheme="minorHAnsi"/>
              </w:rPr>
              <w:t>1.100.000,00</w:t>
            </w:r>
            <w:r w:rsidRPr="008726F8">
              <w:rPr>
                <w:rFonts w:asciiTheme="minorHAnsi" w:eastAsiaTheme="minorEastAsia" w:hAnsiTheme="minorHAnsi"/>
              </w:rPr>
              <w:t xml:space="preserve"> </w:t>
            </w:r>
            <w:r>
              <w:rPr>
                <w:rFonts w:asciiTheme="minorHAnsi" w:eastAsiaTheme="minorEastAsia" w:hAnsiTheme="minorHAnsi" w:cstheme="minorHAnsi"/>
              </w:rPr>
              <w:t>€</w:t>
            </w:r>
          </w:p>
        </w:tc>
      </w:tr>
      <w:tr w:rsidR="000A4319" w:rsidRPr="00893B95" w:rsidTr="002E301E">
        <w:trPr>
          <w:jc w:val="center"/>
        </w:trPr>
        <w:tc>
          <w:tcPr>
            <w:tcW w:w="3428" w:type="dxa"/>
          </w:tcPr>
          <w:p w:rsidR="000A4319" w:rsidRPr="008726F8" w:rsidRDefault="000A4319" w:rsidP="002E301E">
            <w:pPr>
              <w:tabs>
                <w:tab w:val="left" w:pos="709"/>
                <w:tab w:val="left" w:pos="9639"/>
              </w:tabs>
              <w:jc w:val="both"/>
              <w:rPr>
                <w:rFonts w:asciiTheme="minorHAnsi" w:eastAsiaTheme="minorEastAsia" w:hAnsiTheme="minorHAnsi"/>
                <w:b/>
              </w:rPr>
            </w:pPr>
            <w:r w:rsidRPr="008726F8">
              <w:rPr>
                <w:rFonts w:asciiTheme="minorHAnsi" w:eastAsiaTheme="minorEastAsia" w:hAnsiTheme="minorHAnsi"/>
                <w:b/>
              </w:rPr>
              <w:t>- u 202</w:t>
            </w:r>
            <w:r>
              <w:rPr>
                <w:rFonts w:asciiTheme="minorHAnsi" w:eastAsiaTheme="minorEastAsia" w:hAnsiTheme="minorHAnsi"/>
                <w:b/>
              </w:rPr>
              <w:t>7</w:t>
            </w:r>
            <w:r w:rsidRPr="008726F8">
              <w:rPr>
                <w:rFonts w:asciiTheme="minorHAnsi" w:eastAsiaTheme="minorEastAsia" w:hAnsiTheme="minorHAnsi"/>
                <w:b/>
              </w:rPr>
              <w:t xml:space="preserve">. godini </w:t>
            </w:r>
          </w:p>
        </w:tc>
        <w:tc>
          <w:tcPr>
            <w:tcW w:w="3118" w:type="dxa"/>
          </w:tcPr>
          <w:p w:rsidR="000A4319" w:rsidRPr="008726F8" w:rsidRDefault="0022460C" w:rsidP="002E301E">
            <w:pPr>
              <w:tabs>
                <w:tab w:val="left" w:pos="709"/>
                <w:tab w:val="left" w:pos="9639"/>
              </w:tabs>
              <w:jc w:val="right"/>
              <w:rPr>
                <w:rFonts w:asciiTheme="minorHAnsi" w:eastAsiaTheme="minorEastAsia" w:hAnsiTheme="minorHAnsi"/>
              </w:rPr>
            </w:pPr>
            <w:r>
              <w:rPr>
                <w:rFonts w:asciiTheme="minorHAnsi" w:eastAsiaTheme="minorEastAsia" w:hAnsiTheme="minorHAnsi"/>
              </w:rPr>
              <w:t>8</w:t>
            </w:r>
            <w:r w:rsidR="000A4319">
              <w:rPr>
                <w:rFonts w:asciiTheme="minorHAnsi" w:eastAsiaTheme="minorEastAsia" w:hAnsiTheme="minorHAnsi"/>
              </w:rPr>
              <w:t>40.000,00</w:t>
            </w:r>
            <w:r w:rsidR="000A4319" w:rsidRPr="008726F8">
              <w:rPr>
                <w:rFonts w:asciiTheme="minorHAnsi" w:eastAsiaTheme="minorEastAsia" w:hAnsiTheme="minorHAnsi"/>
              </w:rPr>
              <w:t xml:space="preserve"> </w:t>
            </w:r>
            <w:r w:rsidR="000A4319">
              <w:rPr>
                <w:rFonts w:asciiTheme="minorHAnsi" w:eastAsiaTheme="minorEastAsia" w:hAnsiTheme="minorHAnsi" w:cstheme="minorHAnsi"/>
              </w:rPr>
              <w:t>€</w:t>
            </w:r>
          </w:p>
        </w:tc>
      </w:tr>
      <w:tr w:rsidR="000A4319" w:rsidRPr="00893B95" w:rsidTr="002E301E">
        <w:trPr>
          <w:jc w:val="center"/>
        </w:trPr>
        <w:tc>
          <w:tcPr>
            <w:tcW w:w="3428" w:type="dxa"/>
          </w:tcPr>
          <w:p w:rsidR="000A4319" w:rsidRPr="008726F8" w:rsidRDefault="000A4319" w:rsidP="002E301E">
            <w:pPr>
              <w:tabs>
                <w:tab w:val="left" w:pos="709"/>
                <w:tab w:val="left" w:pos="9639"/>
              </w:tabs>
              <w:jc w:val="both"/>
              <w:rPr>
                <w:rFonts w:asciiTheme="minorHAnsi" w:eastAsiaTheme="minorEastAsia" w:hAnsiTheme="minorHAnsi"/>
                <w:b/>
              </w:rPr>
            </w:pPr>
            <w:r w:rsidRPr="008726F8">
              <w:rPr>
                <w:rFonts w:asciiTheme="minorHAnsi" w:eastAsiaTheme="minorEastAsia" w:hAnsiTheme="minorHAnsi"/>
                <w:b/>
              </w:rPr>
              <w:t>- u 202</w:t>
            </w:r>
            <w:r>
              <w:rPr>
                <w:rFonts w:asciiTheme="minorHAnsi" w:eastAsiaTheme="minorEastAsia" w:hAnsiTheme="minorHAnsi"/>
                <w:b/>
              </w:rPr>
              <w:t>8</w:t>
            </w:r>
            <w:r w:rsidRPr="008726F8">
              <w:rPr>
                <w:rFonts w:asciiTheme="minorHAnsi" w:eastAsiaTheme="minorEastAsia" w:hAnsiTheme="minorHAnsi"/>
                <w:b/>
              </w:rPr>
              <w:t xml:space="preserve">. godini </w:t>
            </w:r>
          </w:p>
        </w:tc>
        <w:tc>
          <w:tcPr>
            <w:tcW w:w="3118" w:type="dxa"/>
          </w:tcPr>
          <w:p w:rsidR="000A4319" w:rsidRPr="008726F8" w:rsidRDefault="0022460C" w:rsidP="002E301E">
            <w:pPr>
              <w:tabs>
                <w:tab w:val="left" w:pos="709"/>
                <w:tab w:val="left" w:pos="9639"/>
              </w:tabs>
              <w:jc w:val="right"/>
              <w:rPr>
                <w:rFonts w:asciiTheme="minorHAnsi" w:eastAsiaTheme="minorEastAsia" w:hAnsiTheme="minorHAnsi"/>
              </w:rPr>
            </w:pPr>
            <w:r>
              <w:rPr>
                <w:rFonts w:asciiTheme="minorHAnsi" w:eastAsiaTheme="minorEastAsia" w:hAnsiTheme="minorHAnsi"/>
              </w:rPr>
              <w:t>2.040</w:t>
            </w:r>
            <w:r w:rsidR="000A4319">
              <w:rPr>
                <w:rFonts w:asciiTheme="minorHAnsi" w:eastAsiaTheme="minorEastAsia" w:hAnsiTheme="minorHAnsi"/>
              </w:rPr>
              <w:t>.000,00</w:t>
            </w:r>
            <w:r w:rsidR="000A4319" w:rsidRPr="008726F8">
              <w:rPr>
                <w:rFonts w:asciiTheme="minorHAnsi" w:eastAsiaTheme="minorEastAsia" w:hAnsiTheme="minorHAnsi"/>
              </w:rPr>
              <w:t xml:space="preserve"> </w:t>
            </w:r>
            <w:r w:rsidR="000A4319">
              <w:rPr>
                <w:rFonts w:asciiTheme="minorHAnsi" w:eastAsiaTheme="minorEastAsia" w:hAnsiTheme="minorHAnsi" w:cstheme="minorHAnsi"/>
              </w:rPr>
              <w:t>€</w:t>
            </w:r>
          </w:p>
        </w:tc>
      </w:tr>
    </w:tbl>
    <w:p w:rsidR="000A4319" w:rsidRDefault="000A4319" w:rsidP="00A23E4A">
      <w:pPr>
        <w:tabs>
          <w:tab w:val="left" w:pos="709"/>
        </w:tabs>
        <w:jc w:val="both"/>
        <w:rPr>
          <w:rFonts w:asciiTheme="minorHAnsi" w:eastAsiaTheme="minorEastAsia" w:hAnsiTheme="minorHAnsi"/>
          <w:sz w:val="24"/>
          <w:lang w:eastAsia="hr-HR"/>
        </w:rPr>
      </w:pPr>
    </w:p>
    <w:p w:rsidR="000A4319" w:rsidRDefault="000A4319" w:rsidP="00A23E4A">
      <w:pPr>
        <w:tabs>
          <w:tab w:val="left" w:pos="709"/>
        </w:tabs>
        <w:jc w:val="both"/>
        <w:rPr>
          <w:rFonts w:asciiTheme="minorHAnsi" w:eastAsiaTheme="minorEastAsia" w:hAnsiTheme="minorHAnsi"/>
          <w:sz w:val="24"/>
          <w:lang w:eastAsia="hr-HR"/>
        </w:rPr>
      </w:pPr>
    </w:p>
    <w:p w:rsidR="00DE0C12" w:rsidRDefault="000A4319" w:rsidP="00DE0C12">
      <w:pPr>
        <w:tabs>
          <w:tab w:val="left" w:pos="709"/>
        </w:tabs>
        <w:ind w:left="66"/>
        <w:jc w:val="both"/>
        <w:rPr>
          <w:rFonts w:asciiTheme="minorHAnsi" w:eastAsiaTheme="minorEastAsia" w:hAnsiTheme="minorHAnsi"/>
          <w:lang w:eastAsia="hr-HR"/>
        </w:rPr>
      </w:pPr>
      <w:r>
        <w:rPr>
          <w:rFonts w:asciiTheme="minorHAnsi" w:eastAsiaTheme="minorEastAsia" w:hAnsiTheme="minorHAnsi"/>
          <w:lang w:eastAsia="hr-HR"/>
        </w:rPr>
        <w:t>S</w:t>
      </w:r>
      <w:r w:rsidR="00DE0C12" w:rsidRPr="008726F8">
        <w:rPr>
          <w:rFonts w:asciiTheme="minorHAnsi" w:eastAsiaTheme="minorEastAsia" w:hAnsiTheme="minorHAnsi"/>
          <w:lang w:eastAsia="hr-HR"/>
        </w:rPr>
        <w:t xml:space="preserve">redstva iz decentralizacije planiraju se utrošiti za nabavu nefinancijske imovine -  </w:t>
      </w:r>
      <w:r w:rsidR="00DE0C12">
        <w:rPr>
          <w:rFonts w:asciiTheme="minorHAnsi" w:eastAsiaTheme="minorEastAsia" w:hAnsiTheme="minorHAnsi"/>
          <w:lang w:eastAsia="hr-HR"/>
        </w:rPr>
        <w:t>za nabavu razne opreme (</w:t>
      </w:r>
      <w:proofErr w:type="spellStart"/>
      <w:r w:rsidR="00DE0C12">
        <w:rPr>
          <w:rFonts w:asciiTheme="minorHAnsi" w:eastAsiaTheme="minorEastAsia" w:hAnsiTheme="minorHAnsi"/>
          <w:lang w:eastAsia="hr-HR"/>
        </w:rPr>
        <w:t>zanavljanje</w:t>
      </w:r>
      <w:proofErr w:type="spellEnd"/>
      <w:r w:rsidR="00DE0C12">
        <w:rPr>
          <w:rFonts w:asciiTheme="minorHAnsi" w:eastAsiaTheme="minorEastAsia" w:hAnsiTheme="minorHAnsi"/>
          <w:lang w:eastAsia="hr-HR"/>
        </w:rPr>
        <w:t xml:space="preserve"> dotrajale medicinske opreme), te otplatu dijela kreditnog zaduženja za investicijsko ulaganje u energetsku obnovu objekata Bolnice – kamata i glavnica.</w:t>
      </w:r>
    </w:p>
    <w:p w:rsidR="00DE0C12" w:rsidRDefault="000A4319" w:rsidP="00DE0C12">
      <w:pPr>
        <w:tabs>
          <w:tab w:val="left" w:pos="709"/>
        </w:tabs>
        <w:ind w:left="66"/>
        <w:jc w:val="both"/>
        <w:rPr>
          <w:rFonts w:asciiTheme="minorHAnsi" w:eastAsiaTheme="minorEastAsia" w:hAnsiTheme="minorHAnsi"/>
          <w:lang w:eastAsia="hr-HR"/>
        </w:rPr>
      </w:pPr>
      <w:r>
        <w:rPr>
          <w:rFonts w:asciiTheme="minorHAnsi" w:eastAsiaTheme="minorEastAsia" w:hAnsiTheme="minorHAnsi"/>
          <w:lang w:eastAsia="hr-HR"/>
        </w:rPr>
        <w:t>Sredstva iz Proračuna Varaždinske županije planiraju se u poslovnoj 2026. godini utrošiti za financiranje opreme i otplate kamata po dugoročnom kreditu u sklopu projekta „Unapređenje kvalitete smještaja i sadržaja hotela Minerva“ . U 2027. i 2028. godini planiraju se utrošiti za zamjenu krovišta objekta Terme i Konstantinov dom te otplatu kamate i glavnice po dugoročnom kreditu u sklopu projekta „Unapređenje kvalitete smještaja i sadržaja hotela Minerva“.</w:t>
      </w:r>
    </w:p>
    <w:p w:rsidR="00DE0C12" w:rsidRDefault="00DE0C12" w:rsidP="00DE0C12">
      <w:pPr>
        <w:tabs>
          <w:tab w:val="left" w:pos="709"/>
        </w:tabs>
        <w:ind w:left="66"/>
        <w:jc w:val="both"/>
        <w:rPr>
          <w:rFonts w:asciiTheme="minorHAnsi" w:eastAsiaTheme="minorEastAsia" w:hAnsiTheme="minorHAnsi"/>
          <w:lang w:eastAsia="hr-HR"/>
        </w:rPr>
      </w:pPr>
    </w:p>
    <w:p w:rsidR="00DE0C12" w:rsidRDefault="00DE0C12" w:rsidP="00DE0C12">
      <w:pPr>
        <w:tabs>
          <w:tab w:val="left" w:pos="709"/>
        </w:tabs>
        <w:ind w:left="66"/>
        <w:jc w:val="both"/>
        <w:rPr>
          <w:rFonts w:asciiTheme="minorHAnsi" w:eastAsiaTheme="minorEastAsia" w:hAnsiTheme="minorHAnsi"/>
          <w:lang w:eastAsia="hr-HR"/>
        </w:rPr>
      </w:pPr>
    </w:p>
    <w:p w:rsidR="00DE0C12" w:rsidRDefault="00DE0C12" w:rsidP="00DE0C12">
      <w:pPr>
        <w:tabs>
          <w:tab w:val="left" w:pos="709"/>
        </w:tabs>
        <w:ind w:left="66"/>
        <w:jc w:val="both"/>
        <w:rPr>
          <w:rFonts w:asciiTheme="minorHAnsi" w:eastAsiaTheme="minorEastAsia" w:hAnsiTheme="minorHAnsi"/>
          <w:lang w:eastAsia="hr-HR"/>
        </w:rPr>
      </w:pPr>
    </w:p>
    <w:p w:rsidR="00DE0C12" w:rsidRDefault="00DE0C12" w:rsidP="00DE0C12">
      <w:pPr>
        <w:tabs>
          <w:tab w:val="left" w:pos="709"/>
        </w:tabs>
        <w:ind w:left="66"/>
        <w:jc w:val="both"/>
        <w:rPr>
          <w:rFonts w:asciiTheme="minorHAnsi" w:eastAsiaTheme="minorEastAsia" w:hAnsiTheme="minorHAnsi"/>
          <w:lang w:eastAsia="hr-HR"/>
        </w:rPr>
      </w:pPr>
    </w:p>
    <w:p w:rsidR="00DE0C12" w:rsidRDefault="00DE0C12" w:rsidP="00DE0C12">
      <w:pPr>
        <w:tabs>
          <w:tab w:val="left" w:pos="709"/>
        </w:tabs>
        <w:ind w:left="66"/>
        <w:jc w:val="both"/>
        <w:rPr>
          <w:rFonts w:asciiTheme="minorHAnsi" w:eastAsiaTheme="minorEastAsia" w:hAnsiTheme="minorHAnsi"/>
          <w:lang w:eastAsia="hr-HR"/>
        </w:rPr>
      </w:pPr>
    </w:p>
    <w:p w:rsidR="00DE0C12" w:rsidRDefault="00DE0C12" w:rsidP="00DE0C12">
      <w:pPr>
        <w:tabs>
          <w:tab w:val="left" w:pos="709"/>
        </w:tabs>
        <w:ind w:left="66"/>
        <w:jc w:val="both"/>
        <w:rPr>
          <w:rFonts w:asciiTheme="minorHAnsi" w:eastAsiaTheme="minorEastAsia" w:hAnsiTheme="minorHAnsi"/>
          <w:lang w:eastAsia="hr-HR"/>
        </w:rPr>
      </w:pPr>
    </w:p>
    <w:p w:rsidR="00DE0C12" w:rsidRDefault="00DE0C12" w:rsidP="00DE0C12">
      <w:pPr>
        <w:tabs>
          <w:tab w:val="left" w:pos="709"/>
        </w:tabs>
        <w:ind w:left="66"/>
        <w:jc w:val="both"/>
        <w:rPr>
          <w:rFonts w:asciiTheme="minorHAnsi" w:eastAsiaTheme="minorEastAsia" w:hAnsiTheme="minorHAnsi"/>
          <w:lang w:eastAsia="hr-HR"/>
        </w:rPr>
      </w:pPr>
    </w:p>
    <w:p w:rsidR="00DE0C12" w:rsidRDefault="00DE0C12" w:rsidP="00DE0C12">
      <w:pPr>
        <w:tabs>
          <w:tab w:val="left" w:pos="709"/>
        </w:tabs>
        <w:ind w:left="66"/>
        <w:jc w:val="both"/>
        <w:rPr>
          <w:rFonts w:asciiTheme="minorHAnsi" w:eastAsiaTheme="minorEastAsia" w:hAnsiTheme="minorHAnsi"/>
          <w:lang w:eastAsia="hr-HR"/>
        </w:rPr>
      </w:pPr>
    </w:p>
    <w:p w:rsidR="00DE0C12" w:rsidRDefault="00DE0C12" w:rsidP="00DE0C12">
      <w:pPr>
        <w:tabs>
          <w:tab w:val="left" w:pos="709"/>
        </w:tabs>
        <w:ind w:left="66"/>
        <w:jc w:val="both"/>
        <w:rPr>
          <w:rFonts w:asciiTheme="minorHAnsi" w:eastAsiaTheme="minorEastAsia" w:hAnsiTheme="minorHAnsi"/>
          <w:lang w:eastAsia="hr-HR"/>
        </w:rPr>
      </w:pPr>
    </w:p>
    <w:p w:rsidR="00DE0C12" w:rsidRDefault="00DE0C12" w:rsidP="00DE0C12">
      <w:pPr>
        <w:tabs>
          <w:tab w:val="left" w:pos="709"/>
        </w:tabs>
        <w:ind w:left="66"/>
        <w:jc w:val="both"/>
        <w:rPr>
          <w:rFonts w:asciiTheme="minorHAnsi" w:eastAsiaTheme="minorEastAsia" w:hAnsiTheme="minorHAnsi"/>
          <w:lang w:eastAsia="hr-HR"/>
        </w:rPr>
      </w:pPr>
    </w:p>
    <w:p w:rsidR="00DE0C12" w:rsidRDefault="00DE0C12" w:rsidP="00DE0C12">
      <w:pPr>
        <w:tabs>
          <w:tab w:val="left" w:pos="709"/>
        </w:tabs>
        <w:ind w:left="66"/>
        <w:jc w:val="both"/>
        <w:rPr>
          <w:rFonts w:asciiTheme="minorHAnsi" w:eastAsiaTheme="minorEastAsia" w:hAnsiTheme="minorHAnsi"/>
          <w:lang w:eastAsia="hr-HR"/>
        </w:rPr>
      </w:pPr>
    </w:p>
    <w:p w:rsidR="00DE0C12" w:rsidRDefault="00DE0C12"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Default="00D05D94" w:rsidP="00A23E4A">
      <w:pPr>
        <w:tabs>
          <w:tab w:val="left" w:pos="709"/>
        </w:tabs>
        <w:jc w:val="both"/>
        <w:rPr>
          <w:rFonts w:asciiTheme="minorHAnsi" w:eastAsiaTheme="minorEastAsia" w:hAnsiTheme="minorHAnsi"/>
          <w:lang w:eastAsia="hr-HR"/>
        </w:rPr>
      </w:pPr>
    </w:p>
    <w:p w:rsidR="00D05D94" w:rsidRPr="008726F8" w:rsidRDefault="00D05D94" w:rsidP="00A23E4A">
      <w:pPr>
        <w:tabs>
          <w:tab w:val="left" w:pos="709"/>
        </w:tabs>
        <w:jc w:val="both"/>
        <w:rPr>
          <w:rFonts w:asciiTheme="minorHAnsi" w:eastAsiaTheme="minorEastAsia" w:hAnsiTheme="minorHAnsi"/>
          <w:lang w:eastAsia="hr-HR"/>
        </w:rPr>
      </w:pPr>
    </w:p>
    <w:p w:rsidR="00DE0C12" w:rsidRDefault="00DE0C12" w:rsidP="00DE0C12">
      <w:pPr>
        <w:pStyle w:val="Naslov1"/>
        <w:rPr>
          <w:rFonts w:eastAsiaTheme="minorEastAsia"/>
          <w:lang w:eastAsia="hr-HR"/>
        </w:rPr>
      </w:pPr>
      <w:bookmarkStart w:id="13" w:name="_Toc213151809"/>
      <w:r w:rsidRPr="00122EB4">
        <w:rPr>
          <w:rStyle w:val="Naslov1Char"/>
          <w:b/>
        </w:rPr>
        <w:lastRenderedPageBreak/>
        <w:t>2</w:t>
      </w:r>
      <w:r>
        <w:rPr>
          <w:rFonts w:eastAsiaTheme="minorEastAsia"/>
          <w:lang w:eastAsia="hr-HR"/>
        </w:rPr>
        <w:t>. RAČUN PRIHODA I RASHODA</w:t>
      </w:r>
      <w:bookmarkEnd w:id="13"/>
      <w:r w:rsidRPr="008726F8">
        <w:rPr>
          <w:rFonts w:eastAsiaTheme="minorEastAsia"/>
          <w:lang w:eastAsia="hr-HR"/>
        </w:rPr>
        <w:tab/>
      </w:r>
    </w:p>
    <w:p w:rsidR="00DE0C12" w:rsidRDefault="00DE0C12" w:rsidP="00DE0C12">
      <w:pPr>
        <w:rPr>
          <w:lang w:eastAsia="hr-HR"/>
        </w:rPr>
      </w:pPr>
    </w:p>
    <w:p w:rsidR="00DE0C12" w:rsidRDefault="00DE0C12" w:rsidP="00DE0C12">
      <w:pPr>
        <w:jc w:val="both"/>
        <w:rPr>
          <w:lang w:eastAsia="hr-HR"/>
        </w:rPr>
      </w:pPr>
      <w:r>
        <w:rPr>
          <w:lang w:eastAsia="hr-HR"/>
        </w:rPr>
        <w:t>Financijski plan Specijalne bolnice za medicinsku rehabilitaciju Varaždinske Toplice za 202</w:t>
      </w:r>
      <w:r w:rsidR="00D05D94">
        <w:rPr>
          <w:lang w:eastAsia="hr-HR"/>
        </w:rPr>
        <w:t>6</w:t>
      </w:r>
      <w:r>
        <w:rPr>
          <w:lang w:eastAsia="hr-HR"/>
        </w:rPr>
        <w:t xml:space="preserve">. godinu planiran je u iznosu </w:t>
      </w:r>
      <w:r w:rsidR="00D05D94">
        <w:rPr>
          <w:lang w:eastAsia="hr-HR"/>
        </w:rPr>
        <w:t>42.590.580,00</w:t>
      </w:r>
      <w:r>
        <w:rPr>
          <w:lang w:eastAsia="hr-HR"/>
        </w:rPr>
        <w:t xml:space="preserve"> </w:t>
      </w:r>
      <w:r>
        <w:rPr>
          <w:rFonts w:cs="Calibri"/>
          <w:lang w:eastAsia="hr-HR"/>
        </w:rPr>
        <w:t>€</w:t>
      </w:r>
      <w:r>
        <w:rPr>
          <w:lang w:eastAsia="hr-HR"/>
        </w:rPr>
        <w:t xml:space="preserve"> te je </w:t>
      </w:r>
      <w:r w:rsidR="00D05D94">
        <w:rPr>
          <w:lang w:eastAsia="hr-HR"/>
        </w:rPr>
        <w:t>smanjen</w:t>
      </w:r>
      <w:r>
        <w:rPr>
          <w:lang w:eastAsia="hr-HR"/>
        </w:rPr>
        <w:t xml:space="preserve"> u odnosu na</w:t>
      </w:r>
      <w:r w:rsidR="00A23E4A">
        <w:rPr>
          <w:lang w:eastAsia="hr-HR"/>
        </w:rPr>
        <w:t xml:space="preserve"> tekući</w:t>
      </w:r>
      <w:r>
        <w:rPr>
          <w:lang w:eastAsia="hr-HR"/>
        </w:rPr>
        <w:t xml:space="preserve"> Financijski plan za 202</w:t>
      </w:r>
      <w:r w:rsidR="00D05D94">
        <w:rPr>
          <w:lang w:eastAsia="hr-HR"/>
        </w:rPr>
        <w:t>5</w:t>
      </w:r>
      <w:r>
        <w:rPr>
          <w:lang w:eastAsia="hr-HR"/>
        </w:rPr>
        <w:t xml:space="preserve">. godinu za </w:t>
      </w:r>
      <w:r w:rsidR="00D05D94">
        <w:rPr>
          <w:lang w:eastAsia="hr-HR"/>
        </w:rPr>
        <w:t>21,07</w:t>
      </w:r>
      <w:r>
        <w:rPr>
          <w:lang w:eastAsia="hr-HR"/>
        </w:rPr>
        <w:t>%.</w:t>
      </w:r>
    </w:p>
    <w:p w:rsidR="00DE0C12" w:rsidRDefault="00DE0C12" w:rsidP="00DE0C12">
      <w:pPr>
        <w:jc w:val="both"/>
        <w:rPr>
          <w:lang w:eastAsia="hr-HR"/>
        </w:rPr>
      </w:pPr>
    </w:p>
    <w:p w:rsidR="00DE0C12" w:rsidRDefault="00DE0C12" w:rsidP="00DE0C12">
      <w:pPr>
        <w:jc w:val="both"/>
        <w:rPr>
          <w:lang w:eastAsia="hr-HR"/>
        </w:rPr>
      </w:pPr>
      <w:r>
        <w:rPr>
          <w:lang w:eastAsia="hr-HR"/>
        </w:rPr>
        <w:t xml:space="preserve">Strukturu prijedloga financijskog plana čine: </w:t>
      </w:r>
    </w:p>
    <w:p w:rsidR="00DE0C12" w:rsidRDefault="00DE0C12" w:rsidP="00DE0C12">
      <w:pPr>
        <w:pStyle w:val="Odlomakpopisa"/>
        <w:numPr>
          <w:ilvl w:val="0"/>
          <w:numId w:val="35"/>
        </w:numPr>
        <w:jc w:val="both"/>
        <w:rPr>
          <w:lang w:eastAsia="hr-HR"/>
        </w:rPr>
      </w:pPr>
      <w:r>
        <w:rPr>
          <w:lang w:eastAsia="hr-HR"/>
        </w:rPr>
        <w:t xml:space="preserve">Prihodi poslovanja: </w:t>
      </w:r>
      <w:r w:rsidR="00D05D94">
        <w:rPr>
          <w:lang w:eastAsia="hr-HR"/>
        </w:rPr>
        <w:t>38.858.324,00</w:t>
      </w:r>
      <w:r>
        <w:rPr>
          <w:lang w:eastAsia="hr-HR"/>
        </w:rPr>
        <w:t xml:space="preserve"> </w:t>
      </w:r>
      <w:r>
        <w:rPr>
          <w:rFonts w:cs="Calibri"/>
          <w:lang w:eastAsia="hr-HR"/>
        </w:rPr>
        <w:t>€</w:t>
      </w:r>
    </w:p>
    <w:p w:rsidR="00DE0C12" w:rsidRPr="008C6610" w:rsidRDefault="00DE0C12" w:rsidP="00DE0C12">
      <w:pPr>
        <w:pStyle w:val="Odlomakpopisa"/>
        <w:numPr>
          <w:ilvl w:val="0"/>
          <w:numId w:val="35"/>
        </w:numPr>
        <w:jc w:val="both"/>
        <w:rPr>
          <w:lang w:eastAsia="hr-HR"/>
        </w:rPr>
      </w:pPr>
      <w:r>
        <w:rPr>
          <w:lang w:eastAsia="hr-HR"/>
        </w:rPr>
        <w:t xml:space="preserve">Prihodi od prodaje nefinancijske imovine: </w:t>
      </w:r>
      <w:r w:rsidR="00511558">
        <w:rPr>
          <w:lang w:eastAsia="hr-HR"/>
        </w:rPr>
        <w:t>0,00</w:t>
      </w:r>
      <w:r>
        <w:rPr>
          <w:lang w:eastAsia="hr-HR"/>
        </w:rPr>
        <w:t xml:space="preserve"> </w:t>
      </w:r>
      <w:r>
        <w:rPr>
          <w:rFonts w:cs="Calibri"/>
          <w:lang w:eastAsia="hr-HR"/>
        </w:rPr>
        <w:t>€</w:t>
      </w:r>
    </w:p>
    <w:p w:rsidR="008C6610" w:rsidRDefault="008C6610" w:rsidP="00DE0C12">
      <w:pPr>
        <w:pStyle w:val="Odlomakpopisa"/>
        <w:numPr>
          <w:ilvl w:val="0"/>
          <w:numId w:val="35"/>
        </w:numPr>
        <w:jc w:val="both"/>
        <w:rPr>
          <w:lang w:eastAsia="hr-HR"/>
        </w:rPr>
      </w:pPr>
      <w:r>
        <w:rPr>
          <w:rFonts w:cs="Calibri"/>
          <w:lang w:eastAsia="hr-HR"/>
        </w:rPr>
        <w:t>Primici od financijske imovine i zaduživanja: 5.000.000,00 €</w:t>
      </w:r>
    </w:p>
    <w:p w:rsidR="00DE0C12" w:rsidRDefault="00DE0C12" w:rsidP="00DE0C12">
      <w:pPr>
        <w:pStyle w:val="Odlomakpopisa"/>
        <w:numPr>
          <w:ilvl w:val="0"/>
          <w:numId w:val="35"/>
        </w:numPr>
        <w:jc w:val="both"/>
        <w:rPr>
          <w:lang w:eastAsia="hr-HR"/>
        </w:rPr>
      </w:pPr>
      <w:r>
        <w:rPr>
          <w:lang w:eastAsia="hr-HR"/>
        </w:rPr>
        <w:t xml:space="preserve">Rashodi poslovanja: </w:t>
      </w:r>
      <w:r w:rsidR="00D05D94">
        <w:rPr>
          <w:lang w:eastAsia="hr-HR"/>
        </w:rPr>
        <w:t>30.847.344,00</w:t>
      </w:r>
      <w:r>
        <w:rPr>
          <w:lang w:eastAsia="hr-HR"/>
        </w:rPr>
        <w:t xml:space="preserve"> </w:t>
      </w:r>
      <w:r>
        <w:rPr>
          <w:rFonts w:cs="Calibri"/>
          <w:lang w:eastAsia="hr-HR"/>
        </w:rPr>
        <w:t>€</w:t>
      </w:r>
    </w:p>
    <w:p w:rsidR="00DE0C12" w:rsidRPr="00DD3600" w:rsidRDefault="00DE0C12" w:rsidP="00DE0C12">
      <w:pPr>
        <w:pStyle w:val="Odlomakpopisa"/>
        <w:numPr>
          <w:ilvl w:val="0"/>
          <w:numId w:val="35"/>
        </w:numPr>
        <w:jc w:val="both"/>
        <w:rPr>
          <w:lang w:eastAsia="hr-HR"/>
        </w:rPr>
      </w:pPr>
      <w:r>
        <w:rPr>
          <w:lang w:eastAsia="hr-HR"/>
        </w:rPr>
        <w:t xml:space="preserve">Rashodi za nabavu nefinancijske imovine: </w:t>
      </w:r>
      <w:r w:rsidR="00D05D94">
        <w:rPr>
          <w:lang w:eastAsia="hr-HR"/>
        </w:rPr>
        <w:t>9.761.387,00</w:t>
      </w:r>
      <w:r>
        <w:rPr>
          <w:lang w:eastAsia="hr-HR"/>
        </w:rPr>
        <w:t xml:space="preserve"> </w:t>
      </w:r>
      <w:r>
        <w:rPr>
          <w:rFonts w:cs="Calibri"/>
          <w:lang w:eastAsia="hr-HR"/>
        </w:rPr>
        <w:t>€</w:t>
      </w:r>
    </w:p>
    <w:p w:rsidR="00DE0C12" w:rsidRPr="00122C19" w:rsidRDefault="00DE0C12" w:rsidP="00DE0C12">
      <w:pPr>
        <w:pStyle w:val="Odlomakpopisa"/>
        <w:numPr>
          <w:ilvl w:val="0"/>
          <w:numId w:val="35"/>
        </w:numPr>
        <w:jc w:val="both"/>
        <w:rPr>
          <w:lang w:eastAsia="hr-HR"/>
        </w:rPr>
      </w:pPr>
      <w:r>
        <w:rPr>
          <w:rFonts w:cs="Calibri"/>
          <w:lang w:eastAsia="hr-HR"/>
        </w:rPr>
        <w:t xml:space="preserve">Izdaci za financijsku imovinu i otplatu zajmova: </w:t>
      </w:r>
      <w:r w:rsidR="00D05D94">
        <w:rPr>
          <w:rFonts w:cs="Calibri"/>
          <w:lang w:eastAsia="hr-HR"/>
        </w:rPr>
        <w:t>1.981.849,00</w:t>
      </w:r>
      <w:r>
        <w:rPr>
          <w:rFonts w:cs="Calibri"/>
          <w:lang w:eastAsia="hr-HR"/>
        </w:rPr>
        <w:t xml:space="preserve"> €</w:t>
      </w:r>
    </w:p>
    <w:p w:rsidR="00122C19" w:rsidRDefault="00122C19" w:rsidP="00DE0C12">
      <w:pPr>
        <w:pStyle w:val="Odlomakpopisa"/>
        <w:numPr>
          <w:ilvl w:val="0"/>
          <w:numId w:val="35"/>
        </w:numPr>
        <w:jc w:val="both"/>
        <w:rPr>
          <w:lang w:eastAsia="hr-HR"/>
        </w:rPr>
      </w:pPr>
      <w:r>
        <w:rPr>
          <w:rFonts w:cs="Calibri"/>
          <w:lang w:eastAsia="hr-HR"/>
        </w:rPr>
        <w:t xml:space="preserve">Višak prihoda nad rashodima: </w:t>
      </w:r>
      <w:r w:rsidR="00D05D94">
        <w:rPr>
          <w:rFonts w:cs="Calibri"/>
          <w:lang w:eastAsia="hr-HR"/>
        </w:rPr>
        <w:t>1.267.744,00</w:t>
      </w:r>
      <w:r>
        <w:rPr>
          <w:rFonts w:cs="Calibri"/>
          <w:lang w:eastAsia="hr-HR"/>
        </w:rPr>
        <w:t xml:space="preserve"> €</w:t>
      </w:r>
    </w:p>
    <w:p w:rsidR="00A23E4A" w:rsidRDefault="00A23E4A" w:rsidP="00A23E4A">
      <w:pPr>
        <w:jc w:val="both"/>
        <w:rPr>
          <w:lang w:eastAsia="hr-HR"/>
        </w:rPr>
      </w:pPr>
    </w:p>
    <w:p w:rsidR="00DE0C12" w:rsidRDefault="00DE0C12" w:rsidP="00DE0C12">
      <w:pPr>
        <w:pStyle w:val="Naslov2"/>
        <w:rPr>
          <w:lang w:eastAsia="hr-HR"/>
        </w:rPr>
      </w:pPr>
      <w:bookmarkStart w:id="14" w:name="_Toc213151810"/>
      <w:r>
        <w:rPr>
          <w:lang w:eastAsia="hr-HR"/>
        </w:rPr>
        <w:t>2.1. Prihodi</w:t>
      </w:r>
      <w:r w:rsidR="00E16392">
        <w:rPr>
          <w:lang w:eastAsia="hr-HR"/>
        </w:rPr>
        <w:t xml:space="preserve"> i primici</w:t>
      </w:r>
      <w:bookmarkEnd w:id="14"/>
    </w:p>
    <w:p w:rsidR="00DE0C12" w:rsidRDefault="00DE0C12" w:rsidP="00DE0C12">
      <w:pPr>
        <w:rPr>
          <w:lang w:eastAsia="hr-HR"/>
        </w:rPr>
      </w:pPr>
    </w:p>
    <w:p w:rsidR="00DE0C12" w:rsidRDefault="00DE0C12" w:rsidP="00DE0C12">
      <w:pPr>
        <w:jc w:val="both"/>
        <w:rPr>
          <w:lang w:eastAsia="hr-HR"/>
        </w:rPr>
      </w:pPr>
      <w:r>
        <w:rPr>
          <w:lang w:eastAsia="hr-HR"/>
        </w:rPr>
        <w:t xml:space="preserve">Ukupni prihodi </w:t>
      </w:r>
      <w:r w:rsidR="00BF1BA3">
        <w:rPr>
          <w:lang w:eastAsia="hr-HR"/>
        </w:rPr>
        <w:t xml:space="preserve">i primici </w:t>
      </w:r>
      <w:r>
        <w:rPr>
          <w:lang w:eastAsia="hr-HR"/>
        </w:rPr>
        <w:t>za 202</w:t>
      </w:r>
      <w:r w:rsidR="00D05D94">
        <w:rPr>
          <w:lang w:eastAsia="hr-HR"/>
        </w:rPr>
        <w:t>6</w:t>
      </w:r>
      <w:r>
        <w:rPr>
          <w:lang w:eastAsia="hr-HR"/>
        </w:rPr>
        <w:t xml:space="preserve">. godinu planirani su u iznosu </w:t>
      </w:r>
      <w:r w:rsidR="00AA4A78">
        <w:rPr>
          <w:lang w:eastAsia="hr-HR"/>
        </w:rPr>
        <w:t>43.858.324,00</w:t>
      </w:r>
      <w:r>
        <w:rPr>
          <w:lang w:eastAsia="hr-HR"/>
        </w:rPr>
        <w:t xml:space="preserve"> </w:t>
      </w:r>
      <w:r>
        <w:rPr>
          <w:rFonts w:cs="Calibri"/>
          <w:lang w:eastAsia="hr-HR"/>
        </w:rPr>
        <w:t>€</w:t>
      </w:r>
      <w:r>
        <w:rPr>
          <w:lang w:eastAsia="hr-HR"/>
        </w:rPr>
        <w:t>. Pregled prihoda prema ekonomskoj klasifikaciji na razini skupine daje se u tabelarnom prikazu:</w:t>
      </w:r>
    </w:p>
    <w:tbl>
      <w:tblPr>
        <w:tblW w:w="9639" w:type="dxa"/>
        <w:tblInd w:w="-10" w:type="dxa"/>
        <w:tblLook w:val="04A0" w:firstRow="1" w:lastRow="0" w:firstColumn="1" w:lastColumn="0" w:noHBand="0" w:noVBand="1"/>
      </w:tblPr>
      <w:tblGrid>
        <w:gridCol w:w="5670"/>
        <w:gridCol w:w="2127"/>
        <w:gridCol w:w="1842"/>
      </w:tblGrid>
      <w:tr w:rsidR="00AA4A78" w:rsidRPr="00AA4A78" w:rsidTr="00AA4A78">
        <w:trPr>
          <w:trHeight w:val="870"/>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A4A78" w:rsidRPr="00AA4A78" w:rsidRDefault="00AA4A78" w:rsidP="00AA4A78">
            <w:pPr>
              <w:jc w:val="cente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Vrsta prihoda</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AA4A78" w:rsidRPr="00AA4A78" w:rsidRDefault="00AA4A78" w:rsidP="00AA4A78">
            <w:pPr>
              <w:jc w:val="cente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Iznos</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AA4A78" w:rsidRPr="00AA4A78" w:rsidRDefault="00AA4A78" w:rsidP="00AA4A78">
            <w:pPr>
              <w:jc w:val="cente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Udio prihoda u strukturi ukupnih prihoda i primitaka</w:t>
            </w:r>
          </w:p>
        </w:tc>
      </w:tr>
      <w:tr w:rsidR="00AA4A78" w:rsidRPr="00AA4A78" w:rsidTr="00AA4A78">
        <w:trPr>
          <w:trHeight w:val="300"/>
        </w:trPr>
        <w:tc>
          <w:tcPr>
            <w:tcW w:w="5670" w:type="dxa"/>
            <w:tcBorders>
              <w:top w:val="nil"/>
              <w:left w:val="single" w:sz="8" w:space="0" w:color="auto"/>
              <w:bottom w:val="single" w:sz="8" w:space="0" w:color="auto"/>
              <w:right w:val="single" w:sz="8" w:space="0" w:color="auto"/>
            </w:tcBorders>
            <w:shd w:val="clear" w:color="000000" w:fill="C6D9F1"/>
            <w:noWrap/>
            <w:vAlign w:val="center"/>
            <w:hideMark/>
          </w:tcPr>
          <w:p w:rsidR="00AA4A78" w:rsidRPr="00AA4A78" w:rsidRDefault="00AA4A78" w:rsidP="00AA4A78">
            <w:pPr>
              <w:rPr>
                <w:rFonts w:ascii="Arial" w:eastAsia="Times New Roman" w:hAnsi="Arial" w:cs="Arial"/>
                <w:b/>
                <w:bCs/>
                <w:color w:val="000000"/>
                <w:sz w:val="20"/>
                <w:szCs w:val="20"/>
                <w:lang w:eastAsia="hr-HR"/>
              </w:rPr>
            </w:pPr>
            <w:r w:rsidRPr="00AA4A78">
              <w:rPr>
                <w:rFonts w:ascii="Arial" w:eastAsia="Times New Roman" w:hAnsi="Arial" w:cs="Arial"/>
                <w:b/>
                <w:bCs/>
                <w:color w:val="000000"/>
                <w:sz w:val="20"/>
                <w:szCs w:val="20"/>
                <w:lang w:eastAsia="hr-HR"/>
              </w:rPr>
              <w:t>UKUPNI PRIHODI I PRIMICI</w:t>
            </w:r>
          </w:p>
        </w:tc>
        <w:tc>
          <w:tcPr>
            <w:tcW w:w="2127" w:type="dxa"/>
            <w:tcBorders>
              <w:top w:val="nil"/>
              <w:left w:val="nil"/>
              <w:bottom w:val="single" w:sz="8" w:space="0" w:color="auto"/>
              <w:right w:val="single" w:sz="8" w:space="0" w:color="auto"/>
            </w:tcBorders>
            <w:shd w:val="clear" w:color="000000" w:fill="C6D9F1"/>
            <w:noWrap/>
            <w:vAlign w:val="center"/>
            <w:hideMark/>
          </w:tcPr>
          <w:p w:rsidR="00AA4A78" w:rsidRPr="00AA4A78" w:rsidRDefault="00AA4A78" w:rsidP="00AA4A78">
            <w:pPr>
              <w:jc w:val="right"/>
              <w:rPr>
                <w:rFonts w:ascii="Arial" w:eastAsia="Times New Roman" w:hAnsi="Arial" w:cs="Arial"/>
                <w:b/>
                <w:bCs/>
                <w:color w:val="000000"/>
                <w:sz w:val="20"/>
                <w:szCs w:val="20"/>
                <w:lang w:eastAsia="hr-HR"/>
              </w:rPr>
            </w:pPr>
            <w:r w:rsidRPr="00AA4A78">
              <w:rPr>
                <w:rFonts w:ascii="Arial" w:eastAsia="Times New Roman" w:hAnsi="Arial" w:cs="Arial"/>
                <w:b/>
                <w:bCs/>
                <w:color w:val="000000"/>
                <w:sz w:val="20"/>
                <w:szCs w:val="20"/>
                <w:lang w:eastAsia="hr-HR"/>
              </w:rPr>
              <w:t>43.858.324,00</w:t>
            </w:r>
          </w:p>
        </w:tc>
        <w:tc>
          <w:tcPr>
            <w:tcW w:w="1842" w:type="dxa"/>
            <w:tcBorders>
              <w:top w:val="nil"/>
              <w:left w:val="nil"/>
              <w:bottom w:val="single" w:sz="8" w:space="0" w:color="auto"/>
              <w:right w:val="single" w:sz="8" w:space="0" w:color="auto"/>
            </w:tcBorders>
            <w:shd w:val="clear" w:color="000000" w:fill="C6D9F1"/>
            <w:noWrap/>
            <w:vAlign w:val="center"/>
            <w:hideMark/>
          </w:tcPr>
          <w:p w:rsidR="00AA4A78" w:rsidRPr="00AA4A78" w:rsidRDefault="00AA4A78" w:rsidP="00AA4A78">
            <w:pPr>
              <w:jc w:val="right"/>
              <w:rPr>
                <w:rFonts w:ascii="Arial" w:eastAsia="Times New Roman" w:hAnsi="Arial" w:cs="Arial"/>
                <w:b/>
                <w:bCs/>
                <w:color w:val="000000"/>
                <w:sz w:val="20"/>
                <w:szCs w:val="20"/>
                <w:lang w:eastAsia="hr-HR"/>
              </w:rPr>
            </w:pPr>
            <w:r w:rsidRPr="00AA4A78">
              <w:rPr>
                <w:rFonts w:ascii="Arial" w:eastAsia="Times New Roman" w:hAnsi="Arial" w:cs="Arial"/>
                <w:b/>
                <w:bCs/>
                <w:color w:val="000000"/>
                <w:sz w:val="20"/>
                <w:szCs w:val="20"/>
                <w:lang w:eastAsia="hr-HR"/>
              </w:rPr>
              <w:t>100,00</w:t>
            </w:r>
          </w:p>
        </w:tc>
      </w:tr>
      <w:tr w:rsidR="00AA4A78" w:rsidRPr="00AA4A78" w:rsidTr="00AA4A78">
        <w:trPr>
          <w:trHeight w:val="300"/>
        </w:trPr>
        <w:tc>
          <w:tcPr>
            <w:tcW w:w="5670" w:type="dxa"/>
            <w:tcBorders>
              <w:top w:val="nil"/>
              <w:left w:val="single" w:sz="8" w:space="0" w:color="auto"/>
              <w:bottom w:val="single" w:sz="8" w:space="0" w:color="auto"/>
              <w:right w:val="single" w:sz="8" w:space="0" w:color="auto"/>
            </w:tcBorders>
            <w:shd w:val="clear" w:color="000000" w:fill="C6D9F1"/>
            <w:noWrap/>
            <w:vAlign w:val="center"/>
            <w:hideMark/>
          </w:tcPr>
          <w:p w:rsidR="00AA4A78" w:rsidRPr="00AA4A78" w:rsidRDefault="00AA4A78" w:rsidP="00AA4A78">
            <w:pPr>
              <w:rPr>
                <w:rFonts w:ascii="Arial" w:eastAsia="Times New Roman" w:hAnsi="Arial" w:cs="Arial"/>
                <w:b/>
                <w:bCs/>
                <w:color w:val="000000"/>
                <w:sz w:val="20"/>
                <w:szCs w:val="20"/>
                <w:lang w:eastAsia="hr-HR"/>
              </w:rPr>
            </w:pPr>
            <w:r w:rsidRPr="00AA4A78">
              <w:rPr>
                <w:rFonts w:ascii="Arial" w:eastAsia="Times New Roman" w:hAnsi="Arial" w:cs="Arial"/>
                <w:b/>
                <w:bCs/>
                <w:color w:val="000000"/>
                <w:sz w:val="20"/>
                <w:szCs w:val="20"/>
                <w:lang w:eastAsia="hr-HR"/>
              </w:rPr>
              <w:t>PRIHODI POSLOVANJA</w:t>
            </w:r>
          </w:p>
        </w:tc>
        <w:tc>
          <w:tcPr>
            <w:tcW w:w="2127" w:type="dxa"/>
            <w:tcBorders>
              <w:top w:val="nil"/>
              <w:left w:val="nil"/>
              <w:bottom w:val="single" w:sz="8" w:space="0" w:color="auto"/>
              <w:right w:val="single" w:sz="8" w:space="0" w:color="auto"/>
            </w:tcBorders>
            <w:shd w:val="clear" w:color="000000" w:fill="C6D9F1"/>
            <w:noWrap/>
            <w:vAlign w:val="center"/>
            <w:hideMark/>
          </w:tcPr>
          <w:p w:rsidR="00AA4A78" w:rsidRPr="00AA4A78" w:rsidRDefault="00AA4A78" w:rsidP="00AA4A78">
            <w:pPr>
              <w:jc w:val="right"/>
              <w:rPr>
                <w:rFonts w:ascii="Arial" w:eastAsia="Times New Roman" w:hAnsi="Arial" w:cs="Arial"/>
                <w:b/>
                <w:bCs/>
                <w:color w:val="000000"/>
                <w:sz w:val="20"/>
                <w:szCs w:val="20"/>
                <w:lang w:eastAsia="hr-HR"/>
              </w:rPr>
            </w:pPr>
            <w:r w:rsidRPr="00AA4A78">
              <w:rPr>
                <w:rFonts w:ascii="Arial" w:eastAsia="Times New Roman" w:hAnsi="Arial" w:cs="Arial"/>
                <w:b/>
                <w:bCs/>
                <w:color w:val="000000"/>
                <w:sz w:val="20"/>
                <w:szCs w:val="20"/>
                <w:lang w:eastAsia="hr-HR"/>
              </w:rPr>
              <w:t>38.858.324,00</w:t>
            </w:r>
          </w:p>
        </w:tc>
        <w:tc>
          <w:tcPr>
            <w:tcW w:w="1842" w:type="dxa"/>
            <w:tcBorders>
              <w:top w:val="nil"/>
              <w:left w:val="nil"/>
              <w:bottom w:val="single" w:sz="8" w:space="0" w:color="auto"/>
              <w:right w:val="single" w:sz="8" w:space="0" w:color="auto"/>
            </w:tcBorders>
            <w:shd w:val="clear" w:color="000000" w:fill="C6D9F1"/>
            <w:noWrap/>
            <w:vAlign w:val="center"/>
            <w:hideMark/>
          </w:tcPr>
          <w:p w:rsidR="00AA4A78" w:rsidRPr="00AA4A78" w:rsidRDefault="00AA4A78" w:rsidP="00AA4A78">
            <w:pPr>
              <w:jc w:val="right"/>
              <w:rPr>
                <w:rFonts w:ascii="Arial" w:eastAsia="Times New Roman" w:hAnsi="Arial" w:cs="Arial"/>
                <w:b/>
                <w:bCs/>
                <w:color w:val="000000"/>
                <w:sz w:val="20"/>
                <w:szCs w:val="20"/>
                <w:lang w:eastAsia="hr-HR"/>
              </w:rPr>
            </w:pPr>
            <w:r w:rsidRPr="00AA4A78">
              <w:rPr>
                <w:rFonts w:ascii="Arial" w:eastAsia="Times New Roman" w:hAnsi="Arial" w:cs="Arial"/>
                <w:b/>
                <w:bCs/>
                <w:color w:val="000000"/>
                <w:sz w:val="20"/>
                <w:szCs w:val="20"/>
                <w:lang w:eastAsia="hr-HR"/>
              </w:rPr>
              <w:t>88,60</w:t>
            </w:r>
          </w:p>
        </w:tc>
      </w:tr>
      <w:tr w:rsidR="00AA4A78" w:rsidRPr="00AA4A78" w:rsidTr="00AA4A78">
        <w:trPr>
          <w:trHeight w:val="54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AA4A78" w:rsidRPr="00AA4A78" w:rsidRDefault="00AA4A78" w:rsidP="00AA4A78">
            <w:pP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a) Pomoći od inozemstva i od subjekata unutar općeg proračuna</w:t>
            </w:r>
          </w:p>
        </w:tc>
        <w:tc>
          <w:tcPr>
            <w:tcW w:w="2127"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3.373.872,00</w:t>
            </w:r>
          </w:p>
        </w:tc>
        <w:tc>
          <w:tcPr>
            <w:tcW w:w="1842"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8,68</w:t>
            </w:r>
          </w:p>
        </w:tc>
      </w:tr>
      <w:tr w:rsidR="00AA4A78" w:rsidRPr="00AA4A78" w:rsidTr="00AA4A78">
        <w:trPr>
          <w:trHeight w:val="57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AA4A78" w:rsidRPr="00AA4A78" w:rsidRDefault="00AA4A78" w:rsidP="00AA4A78">
            <w:pP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b) Prihodi od upravnih i administrativnih pristojbi, pristojbi po posebnim propisima i naknadama</w:t>
            </w:r>
          </w:p>
        </w:tc>
        <w:tc>
          <w:tcPr>
            <w:tcW w:w="2127"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4.520.300,00</w:t>
            </w:r>
          </w:p>
        </w:tc>
        <w:tc>
          <w:tcPr>
            <w:tcW w:w="1842"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11,63</w:t>
            </w:r>
          </w:p>
        </w:tc>
      </w:tr>
      <w:tr w:rsidR="00AA4A78" w:rsidRPr="00AA4A78" w:rsidTr="00AA4A78">
        <w:trPr>
          <w:trHeight w:val="554"/>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AA4A78" w:rsidRPr="00AA4A78" w:rsidRDefault="00AA4A78" w:rsidP="00AA4A78">
            <w:pP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c) Prihodi od prodaje proizvoda i robe i pruženih usluga i prihodi od donacija</w:t>
            </w:r>
          </w:p>
        </w:tc>
        <w:tc>
          <w:tcPr>
            <w:tcW w:w="2127"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8.122.841,00</w:t>
            </w:r>
          </w:p>
        </w:tc>
        <w:tc>
          <w:tcPr>
            <w:tcW w:w="1842"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20,90</w:t>
            </w:r>
          </w:p>
        </w:tc>
      </w:tr>
      <w:tr w:rsidR="00AA4A78" w:rsidRPr="00AA4A78" w:rsidTr="00AA4A78">
        <w:trPr>
          <w:trHeight w:val="534"/>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AA4A78" w:rsidRPr="00AA4A78" w:rsidRDefault="00AA4A78" w:rsidP="00AA4A78">
            <w:pP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d) Prihodi iz nadležnog proračuna i od HZZO-a na temelju ugovornih obveza</w:t>
            </w:r>
          </w:p>
        </w:tc>
        <w:tc>
          <w:tcPr>
            <w:tcW w:w="2127"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22.829.311,00</w:t>
            </w:r>
          </w:p>
        </w:tc>
        <w:tc>
          <w:tcPr>
            <w:tcW w:w="1842"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58,75</w:t>
            </w:r>
          </w:p>
        </w:tc>
      </w:tr>
      <w:tr w:rsidR="00AA4A78" w:rsidRPr="00AA4A78" w:rsidTr="00AA4A78">
        <w:trPr>
          <w:trHeight w:val="30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AA4A78" w:rsidRPr="00AA4A78" w:rsidRDefault="00AA4A78" w:rsidP="00AA4A78">
            <w:pP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e) Prihodi od imovine</w:t>
            </w:r>
          </w:p>
        </w:tc>
        <w:tc>
          <w:tcPr>
            <w:tcW w:w="2127"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6.000,00</w:t>
            </w:r>
          </w:p>
        </w:tc>
        <w:tc>
          <w:tcPr>
            <w:tcW w:w="1842"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0,02</w:t>
            </w:r>
          </w:p>
        </w:tc>
      </w:tr>
      <w:tr w:rsidR="00AA4A78" w:rsidRPr="00AA4A78" w:rsidTr="00AA4A78">
        <w:trPr>
          <w:trHeight w:val="377"/>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AA4A78" w:rsidRPr="00AA4A78" w:rsidRDefault="00AA4A78" w:rsidP="00AA4A78">
            <w:pP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f) Kazne, upravne mjere i ostali prihodi</w:t>
            </w:r>
          </w:p>
        </w:tc>
        <w:tc>
          <w:tcPr>
            <w:tcW w:w="2127"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6.000,00</w:t>
            </w:r>
          </w:p>
        </w:tc>
        <w:tc>
          <w:tcPr>
            <w:tcW w:w="1842"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0,02</w:t>
            </w:r>
          </w:p>
        </w:tc>
      </w:tr>
      <w:tr w:rsidR="00AA4A78" w:rsidRPr="00AA4A78" w:rsidTr="00AA4A78">
        <w:trPr>
          <w:trHeight w:val="397"/>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AA4A78" w:rsidRPr="00AA4A78" w:rsidRDefault="00AA4A78" w:rsidP="00AA4A78">
            <w:pP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g) Prihodi od prodaje nefinancijske imovine</w:t>
            </w:r>
          </w:p>
        </w:tc>
        <w:tc>
          <w:tcPr>
            <w:tcW w:w="2127"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0</w:t>
            </w:r>
          </w:p>
        </w:tc>
        <w:tc>
          <w:tcPr>
            <w:tcW w:w="1842"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0,00</w:t>
            </w:r>
          </w:p>
        </w:tc>
      </w:tr>
      <w:tr w:rsidR="00AA4A78" w:rsidRPr="00AA4A78" w:rsidTr="00AA4A78">
        <w:trPr>
          <w:trHeight w:val="261"/>
        </w:trPr>
        <w:tc>
          <w:tcPr>
            <w:tcW w:w="5670" w:type="dxa"/>
            <w:tcBorders>
              <w:top w:val="nil"/>
              <w:left w:val="single" w:sz="8" w:space="0" w:color="auto"/>
              <w:bottom w:val="single" w:sz="8" w:space="0" w:color="auto"/>
              <w:right w:val="single" w:sz="8" w:space="0" w:color="auto"/>
            </w:tcBorders>
            <w:shd w:val="clear" w:color="000000" w:fill="C6D9F1"/>
            <w:vAlign w:val="center"/>
            <w:hideMark/>
          </w:tcPr>
          <w:p w:rsidR="00AA4A78" w:rsidRPr="00AA4A78" w:rsidRDefault="00AA4A78" w:rsidP="00AA4A78">
            <w:pPr>
              <w:rPr>
                <w:rFonts w:ascii="Arial" w:eastAsia="Times New Roman" w:hAnsi="Arial" w:cs="Arial"/>
                <w:b/>
                <w:bCs/>
                <w:color w:val="000000"/>
                <w:sz w:val="20"/>
                <w:szCs w:val="20"/>
                <w:lang w:eastAsia="hr-HR"/>
              </w:rPr>
            </w:pPr>
            <w:r w:rsidRPr="00AA4A78">
              <w:rPr>
                <w:rFonts w:ascii="Arial" w:eastAsia="Times New Roman" w:hAnsi="Arial" w:cs="Arial"/>
                <w:b/>
                <w:bCs/>
                <w:color w:val="000000"/>
                <w:sz w:val="20"/>
                <w:szCs w:val="20"/>
                <w:lang w:eastAsia="hr-HR"/>
              </w:rPr>
              <w:t>PRIMICI OD FINANCIJSKE IMOVINE I ZADUŽIVANJA</w:t>
            </w:r>
          </w:p>
        </w:tc>
        <w:tc>
          <w:tcPr>
            <w:tcW w:w="2127" w:type="dxa"/>
            <w:tcBorders>
              <w:top w:val="nil"/>
              <w:left w:val="nil"/>
              <w:bottom w:val="single" w:sz="8" w:space="0" w:color="auto"/>
              <w:right w:val="single" w:sz="8" w:space="0" w:color="auto"/>
            </w:tcBorders>
            <w:shd w:val="clear" w:color="000000" w:fill="C6D9F1"/>
            <w:noWrap/>
            <w:vAlign w:val="center"/>
            <w:hideMark/>
          </w:tcPr>
          <w:p w:rsidR="00AA4A78" w:rsidRPr="00AA4A78" w:rsidRDefault="00AA4A78" w:rsidP="00AA4A78">
            <w:pPr>
              <w:jc w:val="right"/>
              <w:rPr>
                <w:rFonts w:ascii="Arial" w:eastAsia="Times New Roman" w:hAnsi="Arial" w:cs="Arial"/>
                <w:b/>
                <w:bCs/>
                <w:color w:val="000000"/>
                <w:sz w:val="20"/>
                <w:szCs w:val="20"/>
                <w:lang w:eastAsia="hr-HR"/>
              </w:rPr>
            </w:pPr>
            <w:r w:rsidRPr="00AA4A78">
              <w:rPr>
                <w:rFonts w:ascii="Arial" w:eastAsia="Times New Roman" w:hAnsi="Arial" w:cs="Arial"/>
                <w:b/>
                <w:bCs/>
                <w:color w:val="000000"/>
                <w:sz w:val="20"/>
                <w:szCs w:val="20"/>
                <w:lang w:eastAsia="hr-HR"/>
              </w:rPr>
              <w:t>5.000.000,00</w:t>
            </w:r>
          </w:p>
        </w:tc>
        <w:tc>
          <w:tcPr>
            <w:tcW w:w="1842" w:type="dxa"/>
            <w:tcBorders>
              <w:top w:val="nil"/>
              <w:left w:val="nil"/>
              <w:bottom w:val="single" w:sz="8" w:space="0" w:color="auto"/>
              <w:right w:val="single" w:sz="8" w:space="0" w:color="auto"/>
            </w:tcBorders>
            <w:shd w:val="clear" w:color="000000" w:fill="C6D9F1"/>
            <w:noWrap/>
            <w:vAlign w:val="center"/>
            <w:hideMark/>
          </w:tcPr>
          <w:p w:rsidR="00AA4A78" w:rsidRPr="00AA4A78" w:rsidRDefault="00AA4A78" w:rsidP="00AA4A78">
            <w:pPr>
              <w:jc w:val="right"/>
              <w:rPr>
                <w:rFonts w:ascii="Arial" w:eastAsia="Times New Roman" w:hAnsi="Arial" w:cs="Arial"/>
                <w:b/>
                <w:bCs/>
                <w:color w:val="000000"/>
                <w:sz w:val="20"/>
                <w:szCs w:val="20"/>
                <w:lang w:eastAsia="hr-HR"/>
              </w:rPr>
            </w:pPr>
            <w:r w:rsidRPr="00AA4A78">
              <w:rPr>
                <w:rFonts w:ascii="Arial" w:eastAsia="Times New Roman" w:hAnsi="Arial" w:cs="Arial"/>
                <w:b/>
                <w:bCs/>
                <w:color w:val="000000"/>
                <w:sz w:val="20"/>
                <w:szCs w:val="20"/>
                <w:lang w:eastAsia="hr-HR"/>
              </w:rPr>
              <w:t>11,40</w:t>
            </w:r>
          </w:p>
        </w:tc>
      </w:tr>
      <w:tr w:rsidR="00AA4A78" w:rsidRPr="00AA4A78" w:rsidTr="00AA4A78">
        <w:trPr>
          <w:trHeight w:val="41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AA4A78" w:rsidRPr="00AA4A78" w:rsidRDefault="00AA4A78" w:rsidP="00AA4A78">
            <w:pP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a) Primici od zaduživanja</w:t>
            </w:r>
          </w:p>
        </w:tc>
        <w:tc>
          <w:tcPr>
            <w:tcW w:w="2127"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5.000.000,00</w:t>
            </w:r>
          </w:p>
        </w:tc>
        <w:tc>
          <w:tcPr>
            <w:tcW w:w="1842"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100,00</w:t>
            </w:r>
          </w:p>
        </w:tc>
      </w:tr>
    </w:tbl>
    <w:p w:rsidR="00AA4A78" w:rsidRDefault="00AA4A78" w:rsidP="00DE0C12">
      <w:pPr>
        <w:jc w:val="both"/>
        <w:rPr>
          <w:lang w:eastAsia="hr-HR"/>
        </w:rPr>
      </w:pPr>
    </w:p>
    <w:p w:rsidR="00AA4A78" w:rsidRDefault="00AA4A78" w:rsidP="00DE0C12">
      <w:pPr>
        <w:jc w:val="both"/>
        <w:rPr>
          <w:lang w:eastAsia="hr-HR"/>
        </w:rPr>
      </w:pPr>
    </w:p>
    <w:p w:rsidR="00AA4A78" w:rsidRDefault="00AA4A78" w:rsidP="00DE0C12">
      <w:pPr>
        <w:jc w:val="both"/>
        <w:rPr>
          <w:lang w:eastAsia="hr-HR"/>
        </w:rPr>
      </w:pPr>
    </w:p>
    <w:p w:rsidR="00AA4A78" w:rsidRDefault="00AA4A78" w:rsidP="00DE0C12">
      <w:pPr>
        <w:jc w:val="both"/>
        <w:rPr>
          <w:lang w:eastAsia="hr-HR"/>
        </w:rPr>
      </w:pPr>
    </w:p>
    <w:p w:rsidR="00AA4A78" w:rsidRDefault="00AA4A78" w:rsidP="00DE0C12">
      <w:pPr>
        <w:jc w:val="both"/>
        <w:rPr>
          <w:lang w:eastAsia="hr-HR"/>
        </w:rPr>
      </w:pPr>
    </w:p>
    <w:p w:rsidR="00BF1BA3" w:rsidRDefault="00BF1BA3" w:rsidP="00DE0C12">
      <w:pPr>
        <w:jc w:val="both"/>
        <w:rPr>
          <w:lang w:eastAsia="hr-HR"/>
        </w:rPr>
      </w:pPr>
    </w:p>
    <w:p w:rsidR="00BF1BA3" w:rsidRDefault="00BF1BA3" w:rsidP="00DE0C12">
      <w:pPr>
        <w:jc w:val="both"/>
        <w:rPr>
          <w:lang w:eastAsia="hr-HR"/>
        </w:rPr>
      </w:pPr>
    </w:p>
    <w:p w:rsidR="00BF1BA3" w:rsidRDefault="00BF1BA3" w:rsidP="00DE0C12">
      <w:pPr>
        <w:jc w:val="both"/>
        <w:rPr>
          <w:lang w:eastAsia="hr-HR"/>
        </w:rPr>
      </w:pPr>
    </w:p>
    <w:p w:rsidR="00BF1BA3" w:rsidRDefault="00BF1BA3" w:rsidP="00DE0C12">
      <w:pPr>
        <w:jc w:val="both"/>
        <w:rPr>
          <w:lang w:eastAsia="hr-HR"/>
        </w:rPr>
      </w:pPr>
    </w:p>
    <w:p w:rsidR="00BF1BA3" w:rsidRDefault="00BF1BA3" w:rsidP="00DE0C12">
      <w:pPr>
        <w:jc w:val="both"/>
        <w:rPr>
          <w:lang w:eastAsia="hr-HR"/>
        </w:rPr>
      </w:pPr>
    </w:p>
    <w:p w:rsidR="00BF1BA3" w:rsidRDefault="00BF1BA3" w:rsidP="00DE0C12">
      <w:pPr>
        <w:jc w:val="both"/>
        <w:rPr>
          <w:lang w:eastAsia="hr-HR"/>
        </w:rPr>
      </w:pPr>
    </w:p>
    <w:p w:rsidR="00BF1BA3" w:rsidRPr="00453340" w:rsidRDefault="00BF1BA3" w:rsidP="00DE0C12">
      <w:pPr>
        <w:jc w:val="both"/>
        <w:rPr>
          <w:lang w:eastAsia="hr-HR"/>
        </w:rPr>
      </w:pPr>
    </w:p>
    <w:p w:rsidR="00DE0C12" w:rsidRDefault="00DE0C12" w:rsidP="00DE0C12">
      <w:pPr>
        <w:pStyle w:val="Naslov2"/>
        <w:jc w:val="both"/>
        <w:rPr>
          <w:lang w:eastAsia="hr-HR"/>
        </w:rPr>
      </w:pPr>
      <w:bookmarkStart w:id="15" w:name="_Toc213151811"/>
      <w:r w:rsidRPr="007F6D2F">
        <w:rPr>
          <w:i/>
          <w:color w:val="auto"/>
          <w:lang w:eastAsia="hr-HR"/>
        </w:rPr>
        <w:t>Prema izvorima financiranja, prihodi</w:t>
      </w:r>
      <w:r w:rsidR="001B35D9">
        <w:rPr>
          <w:i/>
          <w:color w:val="auto"/>
          <w:lang w:eastAsia="hr-HR"/>
        </w:rPr>
        <w:t xml:space="preserve"> i primici</w:t>
      </w:r>
      <w:r w:rsidRPr="007F6D2F">
        <w:rPr>
          <w:i/>
          <w:color w:val="auto"/>
          <w:lang w:eastAsia="hr-HR"/>
        </w:rPr>
        <w:t xml:space="preserve"> za 202</w:t>
      </w:r>
      <w:r w:rsidR="00AA4A78">
        <w:rPr>
          <w:i/>
          <w:color w:val="auto"/>
          <w:lang w:eastAsia="hr-HR"/>
        </w:rPr>
        <w:t>6</w:t>
      </w:r>
      <w:r w:rsidRPr="007F6D2F">
        <w:rPr>
          <w:i/>
          <w:color w:val="auto"/>
          <w:lang w:eastAsia="hr-HR"/>
        </w:rPr>
        <w:t>. godinu planirani su kako slijedi</w:t>
      </w:r>
      <w:r>
        <w:rPr>
          <w:lang w:eastAsia="hr-HR"/>
        </w:rPr>
        <w:t>:</w:t>
      </w:r>
      <w:bookmarkEnd w:id="15"/>
    </w:p>
    <w:tbl>
      <w:tblPr>
        <w:tblW w:w="9639" w:type="dxa"/>
        <w:tblInd w:w="-10" w:type="dxa"/>
        <w:tblLook w:val="04A0" w:firstRow="1" w:lastRow="0" w:firstColumn="1" w:lastColumn="0" w:noHBand="0" w:noVBand="1"/>
      </w:tblPr>
      <w:tblGrid>
        <w:gridCol w:w="5954"/>
        <w:gridCol w:w="1559"/>
        <w:gridCol w:w="2126"/>
      </w:tblGrid>
      <w:tr w:rsidR="00AA4A78" w:rsidRPr="00AA4A78" w:rsidTr="001B7BD1">
        <w:trPr>
          <w:trHeight w:val="1596"/>
        </w:trPr>
        <w:tc>
          <w:tcPr>
            <w:tcW w:w="59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A4A78" w:rsidRPr="00AA4A78" w:rsidRDefault="00AA4A78" w:rsidP="00AA4A78">
            <w:pPr>
              <w:jc w:val="center"/>
              <w:rPr>
                <w:rFonts w:ascii="Times New Roman" w:eastAsia="Times New Roman" w:hAnsi="Times New Roman"/>
                <w:color w:val="000000"/>
                <w:sz w:val="24"/>
                <w:szCs w:val="24"/>
                <w:lang w:eastAsia="hr-HR"/>
              </w:rPr>
            </w:pPr>
            <w:r w:rsidRPr="00AA4A78">
              <w:rPr>
                <w:rFonts w:ascii="Times New Roman" w:eastAsia="Times New Roman" w:hAnsi="Times New Roman"/>
                <w:color w:val="000000"/>
                <w:sz w:val="24"/>
                <w:szCs w:val="24"/>
                <w:lang w:eastAsia="hr-HR"/>
              </w:rPr>
              <w:t>Izvori financiranja</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AA4A78" w:rsidRPr="00AA4A78" w:rsidRDefault="00AA4A78" w:rsidP="00AA4A78">
            <w:pPr>
              <w:jc w:val="center"/>
              <w:rPr>
                <w:rFonts w:eastAsia="Times New Roman" w:cs="Calibri"/>
                <w:color w:val="000000"/>
                <w:lang w:eastAsia="hr-HR"/>
              </w:rPr>
            </w:pPr>
            <w:r w:rsidRPr="00AA4A78">
              <w:rPr>
                <w:rFonts w:eastAsia="Times New Roman" w:cs="Calibri"/>
                <w:color w:val="000000"/>
                <w:lang w:eastAsia="hr-HR"/>
              </w:rPr>
              <w:t>Iznos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AA4A78" w:rsidRPr="00AA4A78" w:rsidRDefault="00AA4A78" w:rsidP="00AA4A78">
            <w:pPr>
              <w:jc w:val="center"/>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Udio prihoda u strukturi ukupnih prihoda i primitaka</w:t>
            </w:r>
          </w:p>
        </w:tc>
      </w:tr>
      <w:tr w:rsidR="00AA4A78" w:rsidRPr="00AA4A78" w:rsidTr="001B7BD1">
        <w:trPr>
          <w:trHeight w:val="300"/>
        </w:trPr>
        <w:tc>
          <w:tcPr>
            <w:tcW w:w="5954" w:type="dxa"/>
            <w:tcBorders>
              <w:top w:val="nil"/>
              <w:left w:val="single" w:sz="8" w:space="0" w:color="auto"/>
              <w:bottom w:val="single" w:sz="8" w:space="0" w:color="auto"/>
              <w:right w:val="single" w:sz="8" w:space="0" w:color="auto"/>
            </w:tcBorders>
            <w:shd w:val="clear" w:color="auto" w:fill="auto"/>
            <w:noWrap/>
            <w:vAlign w:val="center"/>
            <w:hideMark/>
          </w:tcPr>
          <w:p w:rsidR="00AA4A78" w:rsidRPr="00AA4A78" w:rsidRDefault="00AA4A78" w:rsidP="00AA4A78">
            <w:pPr>
              <w:rPr>
                <w:rFonts w:eastAsia="Times New Roman" w:cs="Calibri"/>
                <w:color w:val="000000"/>
                <w:lang w:eastAsia="hr-HR"/>
              </w:rPr>
            </w:pPr>
            <w:r w:rsidRPr="00AA4A78">
              <w:rPr>
                <w:rFonts w:eastAsia="Times New Roman" w:cs="Calibri"/>
                <w:color w:val="000000"/>
                <w:lang w:eastAsia="hr-HR"/>
              </w:rPr>
              <w:t> </w:t>
            </w:r>
          </w:p>
        </w:tc>
        <w:tc>
          <w:tcPr>
            <w:tcW w:w="1559"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eastAsia="Times New Roman" w:cs="Calibri"/>
                <w:b/>
                <w:bCs/>
                <w:color w:val="000000"/>
                <w:lang w:eastAsia="hr-HR"/>
              </w:rPr>
            </w:pPr>
            <w:r w:rsidRPr="00AA4A78">
              <w:rPr>
                <w:rFonts w:eastAsia="Times New Roman" w:cs="Calibri"/>
                <w:b/>
                <w:bCs/>
                <w:color w:val="000000"/>
                <w:lang w:eastAsia="hr-HR"/>
              </w:rPr>
              <w:t>43.858.324,00</w:t>
            </w:r>
          </w:p>
        </w:tc>
        <w:tc>
          <w:tcPr>
            <w:tcW w:w="2126"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eastAsia="Times New Roman" w:cs="Calibri"/>
                <w:b/>
                <w:bCs/>
                <w:color w:val="000000"/>
                <w:lang w:eastAsia="hr-HR"/>
              </w:rPr>
            </w:pPr>
            <w:r w:rsidRPr="00AA4A78">
              <w:rPr>
                <w:rFonts w:eastAsia="Times New Roman" w:cs="Calibri"/>
                <w:b/>
                <w:bCs/>
                <w:color w:val="000000"/>
                <w:lang w:eastAsia="hr-HR"/>
              </w:rPr>
              <w:t>100,00</w:t>
            </w:r>
          </w:p>
        </w:tc>
      </w:tr>
      <w:tr w:rsidR="00AA4A78" w:rsidRPr="00AA4A78" w:rsidTr="001B7BD1">
        <w:trPr>
          <w:trHeight w:val="300"/>
        </w:trPr>
        <w:tc>
          <w:tcPr>
            <w:tcW w:w="5954" w:type="dxa"/>
            <w:tcBorders>
              <w:top w:val="nil"/>
              <w:left w:val="single" w:sz="8" w:space="0" w:color="auto"/>
              <w:bottom w:val="single" w:sz="8" w:space="0" w:color="auto"/>
              <w:right w:val="single" w:sz="8" w:space="0" w:color="auto"/>
            </w:tcBorders>
            <w:shd w:val="clear" w:color="auto" w:fill="auto"/>
            <w:noWrap/>
            <w:vAlign w:val="center"/>
            <w:hideMark/>
          </w:tcPr>
          <w:p w:rsidR="00AA4A78" w:rsidRPr="00AA4A78" w:rsidRDefault="00AA4A78" w:rsidP="00AA4A78">
            <w:pPr>
              <w:rPr>
                <w:rFonts w:eastAsia="Times New Roman" w:cs="Calibri"/>
                <w:color w:val="000000"/>
                <w:lang w:eastAsia="hr-HR"/>
              </w:rPr>
            </w:pPr>
            <w:r w:rsidRPr="00AA4A78">
              <w:rPr>
                <w:rFonts w:eastAsia="Times New Roman" w:cs="Calibri"/>
                <w:color w:val="000000"/>
                <w:lang w:eastAsia="hr-HR"/>
              </w:rPr>
              <w:t>Izvan zakonskog standarda (11)</w:t>
            </w:r>
          </w:p>
        </w:tc>
        <w:tc>
          <w:tcPr>
            <w:tcW w:w="1559"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1.100.000,00</w:t>
            </w:r>
          </w:p>
        </w:tc>
        <w:tc>
          <w:tcPr>
            <w:tcW w:w="2126"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2,51</w:t>
            </w:r>
          </w:p>
        </w:tc>
      </w:tr>
      <w:tr w:rsidR="00AA4A78" w:rsidRPr="00AA4A78" w:rsidTr="001B7BD1">
        <w:trPr>
          <w:trHeight w:val="300"/>
        </w:trPr>
        <w:tc>
          <w:tcPr>
            <w:tcW w:w="5954" w:type="dxa"/>
            <w:tcBorders>
              <w:top w:val="nil"/>
              <w:left w:val="single" w:sz="8" w:space="0" w:color="auto"/>
              <w:bottom w:val="single" w:sz="8" w:space="0" w:color="auto"/>
              <w:right w:val="single" w:sz="8" w:space="0" w:color="auto"/>
            </w:tcBorders>
            <w:shd w:val="clear" w:color="auto" w:fill="auto"/>
            <w:noWrap/>
            <w:vAlign w:val="center"/>
            <w:hideMark/>
          </w:tcPr>
          <w:p w:rsidR="00AA4A78" w:rsidRPr="00AA4A78" w:rsidRDefault="00AA4A78" w:rsidP="00AA4A78">
            <w:pPr>
              <w:rPr>
                <w:rFonts w:eastAsia="Times New Roman" w:cs="Calibri"/>
                <w:color w:val="000000"/>
                <w:lang w:eastAsia="hr-HR"/>
              </w:rPr>
            </w:pPr>
            <w:r w:rsidRPr="00AA4A78">
              <w:rPr>
                <w:rFonts w:eastAsia="Times New Roman" w:cs="Calibri"/>
                <w:color w:val="000000"/>
                <w:lang w:eastAsia="hr-HR"/>
              </w:rPr>
              <w:t>Decentralizirana sredstva    (44)</w:t>
            </w:r>
          </w:p>
        </w:tc>
        <w:tc>
          <w:tcPr>
            <w:tcW w:w="1559"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718.632,00</w:t>
            </w:r>
          </w:p>
        </w:tc>
        <w:tc>
          <w:tcPr>
            <w:tcW w:w="2126"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1,64</w:t>
            </w:r>
          </w:p>
        </w:tc>
      </w:tr>
      <w:tr w:rsidR="00AA4A78" w:rsidRPr="00AA4A78" w:rsidTr="001B7BD1">
        <w:trPr>
          <w:trHeight w:val="300"/>
        </w:trPr>
        <w:tc>
          <w:tcPr>
            <w:tcW w:w="5954" w:type="dxa"/>
            <w:tcBorders>
              <w:top w:val="nil"/>
              <w:left w:val="single" w:sz="8" w:space="0" w:color="auto"/>
              <w:bottom w:val="single" w:sz="8" w:space="0" w:color="auto"/>
              <w:right w:val="single" w:sz="8" w:space="0" w:color="auto"/>
            </w:tcBorders>
            <w:shd w:val="clear" w:color="auto" w:fill="auto"/>
            <w:noWrap/>
            <w:vAlign w:val="center"/>
            <w:hideMark/>
          </w:tcPr>
          <w:p w:rsidR="00AA4A78" w:rsidRPr="00AA4A78" w:rsidRDefault="00AA4A78" w:rsidP="00AA4A78">
            <w:pPr>
              <w:rPr>
                <w:rFonts w:eastAsia="Times New Roman" w:cs="Calibri"/>
                <w:color w:val="000000"/>
                <w:lang w:eastAsia="hr-HR"/>
              </w:rPr>
            </w:pPr>
            <w:r w:rsidRPr="00AA4A78">
              <w:rPr>
                <w:rFonts w:eastAsia="Times New Roman" w:cs="Calibri"/>
                <w:color w:val="000000"/>
                <w:lang w:eastAsia="hr-HR"/>
              </w:rPr>
              <w:t>Ostale pomoći                       (52)</w:t>
            </w:r>
          </w:p>
        </w:tc>
        <w:tc>
          <w:tcPr>
            <w:tcW w:w="1559"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848.772,00</w:t>
            </w:r>
          </w:p>
        </w:tc>
        <w:tc>
          <w:tcPr>
            <w:tcW w:w="2126"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1,94</w:t>
            </w:r>
          </w:p>
        </w:tc>
      </w:tr>
      <w:tr w:rsidR="00AA4A78" w:rsidRPr="00AA4A78" w:rsidTr="001B7BD1">
        <w:trPr>
          <w:trHeight w:val="300"/>
        </w:trPr>
        <w:tc>
          <w:tcPr>
            <w:tcW w:w="5954" w:type="dxa"/>
            <w:tcBorders>
              <w:top w:val="nil"/>
              <w:left w:val="single" w:sz="8" w:space="0" w:color="auto"/>
              <w:bottom w:val="single" w:sz="8" w:space="0" w:color="auto"/>
              <w:right w:val="single" w:sz="8" w:space="0" w:color="auto"/>
            </w:tcBorders>
            <w:shd w:val="clear" w:color="auto" w:fill="auto"/>
            <w:noWrap/>
            <w:vAlign w:val="center"/>
            <w:hideMark/>
          </w:tcPr>
          <w:p w:rsidR="00AA4A78" w:rsidRPr="00AA4A78" w:rsidRDefault="00AA4A78" w:rsidP="00AA4A78">
            <w:pPr>
              <w:rPr>
                <w:rFonts w:eastAsia="Times New Roman" w:cs="Calibri"/>
                <w:color w:val="000000"/>
                <w:lang w:eastAsia="hr-HR"/>
              </w:rPr>
            </w:pPr>
            <w:r w:rsidRPr="00AA4A78">
              <w:rPr>
                <w:rFonts w:eastAsia="Times New Roman" w:cs="Calibri"/>
                <w:color w:val="000000"/>
                <w:lang w:eastAsia="hr-HR"/>
              </w:rPr>
              <w:t>Vlastiti prihodi                       (31)</w:t>
            </w:r>
          </w:p>
        </w:tc>
        <w:tc>
          <w:tcPr>
            <w:tcW w:w="1559"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8.074.841,00</w:t>
            </w:r>
          </w:p>
        </w:tc>
        <w:tc>
          <w:tcPr>
            <w:tcW w:w="2126"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18,41</w:t>
            </w:r>
          </w:p>
        </w:tc>
      </w:tr>
      <w:tr w:rsidR="00AA4A78" w:rsidRPr="00AA4A78" w:rsidTr="001B7BD1">
        <w:trPr>
          <w:trHeight w:val="300"/>
        </w:trPr>
        <w:tc>
          <w:tcPr>
            <w:tcW w:w="5954" w:type="dxa"/>
            <w:tcBorders>
              <w:top w:val="nil"/>
              <w:left w:val="single" w:sz="8" w:space="0" w:color="auto"/>
              <w:bottom w:val="single" w:sz="8" w:space="0" w:color="auto"/>
              <w:right w:val="single" w:sz="8" w:space="0" w:color="auto"/>
            </w:tcBorders>
            <w:shd w:val="clear" w:color="auto" w:fill="auto"/>
            <w:noWrap/>
            <w:vAlign w:val="center"/>
            <w:hideMark/>
          </w:tcPr>
          <w:p w:rsidR="00AA4A78" w:rsidRPr="00AA4A78" w:rsidRDefault="00AA4A78" w:rsidP="00AA4A78">
            <w:pPr>
              <w:rPr>
                <w:rFonts w:eastAsia="Times New Roman" w:cs="Calibri"/>
                <w:color w:val="000000"/>
                <w:lang w:eastAsia="hr-HR"/>
              </w:rPr>
            </w:pPr>
            <w:r w:rsidRPr="00AA4A78">
              <w:rPr>
                <w:rFonts w:eastAsia="Times New Roman" w:cs="Calibri"/>
                <w:color w:val="000000"/>
                <w:lang w:eastAsia="hr-HR"/>
              </w:rPr>
              <w:t>Prihodi za posebne namjene      (43)</w:t>
            </w:r>
          </w:p>
        </w:tc>
        <w:tc>
          <w:tcPr>
            <w:tcW w:w="1559"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25.510.979,00</w:t>
            </w:r>
          </w:p>
        </w:tc>
        <w:tc>
          <w:tcPr>
            <w:tcW w:w="2126"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58,17</w:t>
            </w:r>
          </w:p>
        </w:tc>
      </w:tr>
      <w:tr w:rsidR="00AA4A78" w:rsidRPr="00AA4A78" w:rsidTr="001B7BD1">
        <w:trPr>
          <w:trHeight w:val="588"/>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AA4A78" w:rsidRPr="00AA4A78" w:rsidRDefault="00AA4A78" w:rsidP="00AA4A78">
            <w:pPr>
              <w:rPr>
                <w:rFonts w:eastAsia="Times New Roman" w:cs="Calibri"/>
                <w:color w:val="000000"/>
                <w:lang w:eastAsia="hr-HR"/>
              </w:rPr>
            </w:pPr>
            <w:r w:rsidRPr="00AA4A78">
              <w:rPr>
                <w:rFonts w:eastAsia="Times New Roman" w:cs="Calibri"/>
                <w:color w:val="000000"/>
                <w:lang w:eastAsia="hr-HR"/>
              </w:rPr>
              <w:t>MOO-bespovratna sredstva EU metoda plaćan</w:t>
            </w:r>
            <w:r w:rsidR="001B7BD1">
              <w:rPr>
                <w:rFonts w:eastAsia="Times New Roman" w:cs="Calibri"/>
                <w:color w:val="000000"/>
                <w:lang w:eastAsia="hr-HR"/>
              </w:rPr>
              <w:t xml:space="preserve">ja                           </w:t>
            </w:r>
            <w:r w:rsidRPr="00AA4A78">
              <w:rPr>
                <w:rFonts w:eastAsia="Times New Roman" w:cs="Calibri"/>
                <w:color w:val="000000"/>
                <w:lang w:eastAsia="hr-HR"/>
              </w:rPr>
              <w:t>(58155)</w:t>
            </w:r>
          </w:p>
        </w:tc>
        <w:tc>
          <w:tcPr>
            <w:tcW w:w="1559"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2.525.100,00</w:t>
            </w:r>
          </w:p>
        </w:tc>
        <w:tc>
          <w:tcPr>
            <w:tcW w:w="2126"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5,76</w:t>
            </w:r>
          </w:p>
        </w:tc>
      </w:tr>
      <w:tr w:rsidR="00AA4A78" w:rsidRPr="00AA4A78" w:rsidTr="001B7BD1">
        <w:trPr>
          <w:trHeight w:val="300"/>
        </w:trPr>
        <w:tc>
          <w:tcPr>
            <w:tcW w:w="5954" w:type="dxa"/>
            <w:tcBorders>
              <w:top w:val="nil"/>
              <w:left w:val="single" w:sz="8" w:space="0" w:color="auto"/>
              <w:bottom w:val="single" w:sz="8" w:space="0" w:color="auto"/>
              <w:right w:val="single" w:sz="8" w:space="0" w:color="auto"/>
            </w:tcBorders>
            <w:shd w:val="clear" w:color="auto" w:fill="auto"/>
            <w:noWrap/>
            <w:vAlign w:val="center"/>
            <w:hideMark/>
          </w:tcPr>
          <w:p w:rsidR="00AA4A78" w:rsidRPr="00AA4A78" w:rsidRDefault="00AA4A78" w:rsidP="00AA4A78">
            <w:pPr>
              <w:rPr>
                <w:rFonts w:eastAsia="Times New Roman" w:cs="Calibri"/>
                <w:color w:val="000000"/>
                <w:lang w:eastAsia="hr-HR"/>
              </w:rPr>
            </w:pPr>
            <w:r w:rsidRPr="00AA4A78">
              <w:rPr>
                <w:rFonts w:eastAsia="Times New Roman" w:cs="Calibri"/>
                <w:color w:val="000000"/>
                <w:lang w:eastAsia="hr-HR"/>
              </w:rPr>
              <w:t>Donacije                                  (61)</w:t>
            </w:r>
          </w:p>
        </w:tc>
        <w:tc>
          <w:tcPr>
            <w:tcW w:w="1559"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60.000,00</w:t>
            </w:r>
          </w:p>
        </w:tc>
        <w:tc>
          <w:tcPr>
            <w:tcW w:w="2126"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0,14</w:t>
            </w:r>
          </w:p>
        </w:tc>
      </w:tr>
      <w:tr w:rsidR="00AA4A78" w:rsidRPr="00AA4A78" w:rsidTr="001B7BD1">
        <w:trPr>
          <w:trHeight w:val="300"/>
        </w:trPr>
        <w:tc>
          <w:tcPr>
            <w:tcW w:w="5954" w:type="dxa"/>
            <w:tcBorders>
              <w:top w:val="nil"/>
              <w:left w:val="single" w:sz="8" w:space="0" w:color="auto"/>
              <w:bottom w:val="single" w:sz="8" w:space="0" w:color="auto"/>
              <w:right w:val="single" w:sz="8" w:space="0" w:color="auto"/>
            </w:tcBorders>
            <w:shd w:val="clear" w:color="auto" w:fill="auto"/>
            <w:noWrap/>
            <w:vAlign w:val="center"/>
            <w:hideMark/>
          </w:tcPr>
          <w:p w:rsidR="00AA4A78" w:rsidRPr="00AA4A78" w:rsidRDefault="00AA4A78" w:rsidP="00AA4A78">
            <w:pPr>
              <w:rPr>
                <w:rFonts w:eastAsia="Times New Roman" w:cs="Calibri"/>
                <w:color w:val="000000"/>
                <w:lang w:eastAsia="hr-HR"/>
              </w:rPr>
            </w:pPr>
            <w:r w:rsidRPr="00AA4A78">
              <w:rPr>
                <w:rFonts w:eastAsia="Times New Roman" w:cs="Calibri"/>
                <w:color w:val="000000"/>
                <w:lang w:eastAsia="hr-HR"/>
              </w:rPr>
              <w:t>Namjenski primici od zaduživanja (81)</w:t>
            </w:r>
          </w:p>
        </w:tc>
        <w:tc>
          <w:tcPr>
            <w:tcW w:w="1559"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5.000.000,00</w:t>
            </w:r>
          </w:p>
        </w:tc>
        <w:tc>
          <w:tcPr>
            <w:tcW w:w="2126"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11,40</w:t>
            </w:r>
          </w:p>
        </w:tc>
      </w:tr>
      <w:tr w:rsidR="00AA4A78" w:rsidRPr="00AA4A78" w:rsidTr="001B7BD1">
        <w:trPr>
          <w:trHeight w:val="300"/>
        </w:trPr>
        <w:tc>
          <w:tcPr>
            <w:tcW w:w="5954" w:type="dxa"/>
            <w:tcBorders>
              <w:top w:val="nil"/>
              <w:left w:val="single" w:sz="8" w:space="0" w:color="auto"/>
              <w:bottom w:val="single" w:sz="8" w:space="0" w:color="auto"/>
              <w:right w:val="single" w:sz="8" w:space="0" w:color="auto"/>
            </w:tcBorders>
            <w:shd w:val="clear" w:color="auto" w:fill="auto"/>
            <w:noWrap/>
            <w:vAlign w:val="center"/>
            <w:hideMark/>
          </w:tcPr>
          <w:p w:rsidR="00AA4A78" w:rsidRPr="00AA4A78" w:rsidRDefault="00AA4A78" w:rsidP="00AA4A78">
            <w:pPr>
              <w:rPr>
                <w:rFonts w:eastAsia="Times New Roman" w:cs="Calibri"/>
                <w:color w:val="000000"/>
                <w:lang w:eastAsia="hr-HR"/>
              </w:rPr>
            </w:pPr>
            <w:r w:rsidRPr="00AA4A78">
              <w:rPr>
                <w:rFonts w:eastAsia="Times New Roman" w:cs="Calibri"/>
                <w:color w:val="000000"/>
                <w:lang w:eastAsia="hr-HR"/>
              </w:rPr>
              <w:t xml:space="preserve">Prihodi od nefinancijske imovine        (71)   </w:t>
            </w:r>
          </w:p>
        </w:tc>
        <w:tc>
          <w:tcPr>
            <w:tcW w:w="1559"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20.000,00</w:t>
            </w:r>
          </w:p>
        </w:tc>
        <w:tc>
          <w:tcPr>
            <w:tcW w:w="2126" w:type="dxa"/>
            <w:tcBorders>
              <w:top w:val="nil"/>
              <w:left w:val="nil"/>
              <w:bottom w:val="single" w:sz="8" w:space="0" w:color="auto"/>
              <w:right w:val="single" w:sz="8" w:space="0" w:color="auto"/>
            </w:tcBorders>
            <w:shd w:val="clear" w:color="auto" w:fill="auto"/>
            <w:noWrap/>
            <w:vAlign w:val="center"/>
            <w:hideMark/>
          </w:tcPr>
          <w:p w:rsidR="00AA4A78" w:rsidRPr="00AA4A78" w:rsidRDefault="00AA4A78" w:rsidP="00AA4A78">
            <w:pPr>
              <w:jc w:val="right"/>
              <w:rPr>
                <w:rFonts w:ascii="Arial" w:eastAsia="Times New Roman" w:hAnsi="Arial" w:cs="Arial"/>
                <w:color w:val="000000"/>
                <w:sz w:val="20"/>
                <w:szCs w:val="20"/>
                <w:lang w:eastAsia="hr-HR"/>
              </w:rPr>
            </w:pPr>
            <w:r w:rsidRPr="00AA4A78">
              <w:rPr>
                <w:rFonts w:ascii="Arial" w:eastAsia="Times New Roman" w:hAnsi="Arial" w:cs="Arial"/>
                <w:color w:val="000000"/>
                <w:sz w:val="20"/>
                <w:szCs w:val="20"/>
                <w:lang w:eastAsia="hr-HR"/>
              </w:rPr>
              <w:t>0,05</w:t>
            </w:r>
          </w:p>
        </w:tc>
      </w:tr>
    </w:tbl>
    <w:p w:rsidR="001B7BD1" w:rsidRPr="001B7BD1" w:rsidRDefault="001B7BD1" w:rsidP="00410125">
      <w:pPr>
        <w:pStyle w:val="StandardWeb"/>
        <w:ind w:firstLine="708"/>
        <w:jc w:val="both"/>
        <w:rPr>
          <w:rFonts w:ascii="Calibri" w:hAnsi="Calibri" w:cs="Calibri"/>
          <w:sz w:val="22"/>
          <w:szCs w:val="22"/>
        </w:rPr>
      </w:pPr>
      <w:r w:rsidRPr="001B7BD1">
        <w:rPr>
          <w:rFonts w:ascii="Calibri" w:hAnsi="Calibri" w:cs="Calibri"/>
          <w:sz w:val="22"/>
          <w:szCs w:val="22"/>
        </w:rPr>
        <w:t xml:space="preserve">Prihodi od inozemstva i od subjekata unutar općeg proračuna planiraju se u iznosu od 3.373.872,00 eura, što u strukturi ukupnih prihoda i primitaka čini </w:t>
      </w:r>
      <w:r w:rsidR="00981D56">
        <w:rPr>
          <w:rFonts w:ascii="Calibri" w:hAnsi="Calibri" w:cs="Calibri"/>
          <w:sz w:val="22"/>
          <w:szCs w:val="22"/>
        </w:rPr>
        <w:t>7,69</w:t>
      </w:r>
      <w:r w:rsidRPr="001B7BD1">
        <w:rPr>
          <w:rFonts w:ascii="Calibri" w:hAnsi="Calibri" w:cs="Calibri"/>
          <w:sz w:val="22"/>
          <w:szCs w:val="22"/>
        </w:rPr>
        <w:t xml:space="preserve"> posto.</w:t>
      </w:r>
      <w:r w:rsidR="00410125">
        <w:rPr>
          <w:rFonts w:ascii="Calibri" w:hAnsi="Calibri" w:cs="Calibri"/>
          <w:sz w:val="22"/>
          <w:szCs w:val="22"/>
        </w:rPr>
        <w:t xml:space="preserve"> </w:t>
      </w:r>
      <w:r w:rsidRPr="001B7BD1">
        <w:rPr>
          <w:rFonts w:ascii="Calibri" w:hAnsi="Calibri" w:cs="Calibri"/>
          <w:sz w:val="22"/>
          <w:szCs w:val="22"/>
        </w:rPr>
        <w:t>Najveći dio odnosi se na refundaciju troškova za radove na projektu „Unaprjeđenje kvalitete smještaja i sadržaja hotela Minerva – Varaždinske Toplice (NPOO.C1.6.R1-I1.01-V3.0003)” u iznosu od 2.525.100,00 eura. Nadalje, planirane su tekuće pomoći Hrvatskog zavoda za zapošljavanje za financiranje plaća pripravnika medicinske struke u iznosu od 299.772,00 eura, pomoći Ministarstva zdravstva za plaćanje dobavljača lijekova i potrošnog medicinskog materijala u iznosu od 350.000,00 eura, kapitalne pomoći Ministarstva kulture za zamjenu krovišta objekta Stari grad u iznosu od 140.000,00 eura te kapitalne pomoći Ministarstva zdravstva za financiranje sustava ventilacije – klima komore u bazenu IV u iznosu od 59.000,00 eura.</w:t>
      </w:r>
      <w:r w:rsidR="00410125">
        <w:rPr>
          <w:rFonts w:ascii="Calibri" w:hAnsi="Calibri" w:cs="Calibri"/>
          <w:sz w:val="22"/>
          <w:szCs w:val="22"/>
        </w:rPr>
        <w:t xml:space="preserve"> </w:t>
      </w:r>
      <w:r w:rsidRPr="001B7BD1">
        <w:rPr>
          <w:rFonts w:ascii="Calibri" w:hAnsi="Calibri" w:cs="Calibri"/>
          <w:sz w:val="22"/>
          <w:szCs w:val="22"/>
        </w:rPr>
        <w:t>Ovi se prihodi financiraju iz različitih državnih pomoći</w:t>
      </w:r>
      <w:r w:rsidR="00981D56">
        <w:rPr>
          <w:rFonts w:ascii="Calibri" w:hAnsi="Calibri" w:cs="Calibri"/>
          <w:sz w:val="22"/>
          <w:szCs w:val="22"/>
        </w:rPr>
        <w:t xml:space="preserve"> (izvor 52)</w:t>
      </w:r>
      <w:r w:rsidRPr="001B7BD1">
        <w:rPr>
          <w:rFonts w:ascii="Calibri" w:hAnsi="Calibri" w:cs="Calibri"/>
          <w:sz w:val="22"/>
          <w:szCs w:val="22"/>
        </w:rPr>
        <w:t xml:space="preserve"> te iz bespovratnih sredstava Mehanizma za oporavak i otpornost Europske unije, prema modelu povrata sredstava</w:t>
      </w:r>
      <w:r w:rsidR="00981D56">
        <w:rPr>
          <w:rFonts w:ascii="Calibri" w:hAnsi="Calibri" w:cs="Calibri"/>
          <w:sz w:val="22"/>
          <w:szCs w:val="22"/>
        </w:rPr>
        <w:t xml:space="preserve"> (izvor 58155</w:t>
      </w:r>
      <w:r w:rsidRPr="001B7BD1">
        <w:rPr>
          <w:rFonts w:ascii="Calibri" w:hAnsi="Calibri" w:cs="Calibri"/>
          <w:sz w:val="22"/>
          <w:szCs w:val="22"/>
        </w:rPr>
        <w:t>.</w:t>
      </w:r>
    </w:p>
    <w:p w:rsidR="00981D56" w:rsidRPr="001A41CF" w:rsidRDefault="001A41CF" w:rsidP="001A41CF">
      <w:pPr>
        <w:pStyle w:val="StandardWeb"/>
        <w:ind w:firstLine="708"/>
        <w:jc w:val="both"/>
        <w:rPr>
          <w:rFonts w:ascii="Calibri" w:hAnsi="Calibri" w:cs="Calibri"/>
          <w:sz w:val="22"/>
          <w:szCs w:val="22"/>
        </w:rPr>
      </w:pPr>
      <w:r w:rsidRPr="001A41CF">
        <w:rPr>
          <w:rFonts w:ascii="Calibri" w:hAnsi="Calibri" w:cs="Calibri"/>
          <w:sz w:val="22"/>
          <w:szCs w:val="22"/>
        </w:rPr>
        <w:t>Prihodi od upravnih i administrativnih pristojbi, pristojbi prema posebnim propisima i naknada planiraju se u iznosu od 4.520.300,00 eura, što u strukturi ukupnih prihoda i primitaka čini 10,31 posto.</w:t>
      </w:r>
      <w:r>
        <w:rPr>
          <w:rFonts w:ascii="Calibri" w:hAnsi="Calibri" w:cs="Calibri"/>
          <w:sz w:val="22"/>
          <w:szCs w:val="22"/>
        </w:rPr>
        <w:t xml:space="preserve"> </w:t>
      </w:r>
      <w:r w:rsidRPr="001A41CF">
        <w:rPr>
          <w:rFonts w:ascii="Calibri" w:hAnsi="Calibri" w:cs="Calibri"/>
          <w:sz w:val="22"/>
          <w:szCs w:val="22"/>
        </w:rPr>
        <w:t>Ovi se prihodi odnose na prihode od dopunskog osiguranja, prihode od participacija te prihode od naplaćenih šteta. Planirani iznosi su sljedeći: prihodi od dopunskog osiguranja u iznosu od 4.500.000,00 eura, prihodi od naplaćenih šteta u iznosu od 20.000,00 eura te ostali prihodi za posebne namjene (stambena pričuva) u iznosu od 300,00 eura.</w:t>
      </w:r>
      <w:r>
        <w:rPr>
          <w:rFonts w:ascii="Calibri" w:hAnsi="Calibri" w:cs="Calibri"/>
          <w:sz w:val="22"/>
          <w:szCs w:val="22"/>
        </w:rPr>
        <w:t xml:space="preserve"> </w:t>
      </w:r>
      <w:r w:rsidRPr="001A41CF">
        <w:rPr>
          <w:rFonts w:ascii="Calibri" w:hAnsi="Calibri" w:cs="Calibri"/>
          <w:sz w:val="22"/>
          <w:szCs w:val="22"/>
        </w:rPr>
        <w:t>Prihodi od dopunskog osiguranja, participacija i stambene pričuve financiraju se iz prihoda za posebne namjene (izvor 43), dok se prihodi od naplaćenih šteta financiraju iz prihoda od nefinancijske imovine i nadoknada šteta s osnova osiguranja (izvor 71).</w:t>
      </w:r>
    </w:p>
    <w:p w:rsidR="001A41CF" w:rsidRPr="001A41CF" w:rsidRDefault="001A41CF" w:rsidP="001A41CF">
      <w:pPr>
        <w:pStyle w:val="StandardWeb"/>
        <w:ind w:firstLine="708"/>
        <w:jc w:val="both"/>
        <w:rPr>
          <w:rFonts w:ascii="Calibri" w:hAnsi="Calibri" w:cs="Calibri"/>
          <w:sz w:val="22"/>
          <w:szCs w:val="22"/>
        </w:rPr>
      </w:pPr>
      <w:r w:rsidRPr="001A41CF">
        <w:rPr>
          <w:rFonts w:ascii="Calibri" w:hAnsi="Calibri" w:cs="Calibri"/>
          <w:sz w:val="22"/>
          <w:szCs w:val="22"/>
        </w:rPr>
        <w:t>Prihodi od prodaje proizvoda i roba, pruženih usluga te prihoda od donacija planiraju se u iznosu od 8.122.841,00 eura, što u strukturi ukupnih prihoda i primitaka čini 18,52 posto.</w:t>
      </w:r>
      <w:r>
        <w:rPr>
          <w:rFonts w:ascii="Calibri" w:hAnsi="Calibri" w:cs="Calibri"/>
          <w:sz w:val="22"/>
          <w:szCs w:val="22"/>
        </w:rPr>
        <w:t xml:space="preserve"> </w:t>
      </w:r>
      <w:r w:rsidRPr="001A41CF">
        <w:rPr>
          <w:rFonts w:ascii="Calibri" w:hAnsi="Calibri" w:cs="Calibri"/>
          <w:sz w:val="22"/>
          <w:szCs w:val="22"/>
        </w:rPr>
        <w:t>Ovi prihodi ostvaruju se naplatom tržišnih djelatnosti koje obuhvaćaju ugostiteljske i smještajne usluge, trgovinu, bazene te ostale usluge koje nisu posebno navedene. Financiraju se iz vlastitih prihoda (izvor 31) te iz prihoda od donacija (izvor 61).</w:t>
      </w:r>
      <w:r>
        <w:rPr>
          <w:rFonts w:ascii="Calibri" w:hAnsi="Calibri" w:cs="Calibri"/>
          <w:sz w:val="22"/>
          <w:szCs w:val="22"/>
        </w:rPr>
        <w:t xml:space="preserve"> </w:t>
      </w:r>
      <w:r w:rsidRPr="001A41CF">
        <w:rPr>
          <w:rFonts w:ascii="Calibri" w:hAnsi="Calibri" w:cs="Calibri"/>
          <w:sz w:val="22"/>
          <w:szCs w:val="22"/>
        </w:rPr>
        <w:t xml:space="preserve">U odnosu na poslovnu 2025. godinu planira se porast tržišnih prihoda, ponajprije zbog planiranog </w:t>
      </w:r>
      <w:r w:rsidRPr="001A41CF">
        <w:rPr>
          <w:rFonts w:ascii="Calibri" w:hAnsi="Calibri" w:cs="Calibri"/>
          <w:sz w:val="22"/>
          <w:szCs w:val="22"/>
        </w:rPr>
        <w:lastRenderedPageBreak/>
        <w:t>otvorenja hotela Minerva krajem lipnja. Očekuje se da će povećanju prihoda znatno doprinijeti i prilagodba cjenovne politike, odnosno usklađivanje cijena s unaprijeđenom kvalitetom usluga i sadržaja koje će hotel ponuditi nakon obnove. Dodatno, očekuje se veća iskorištenost kapaciteta i povećan interes korisnika, što će pozitivno utjecati na ukupnu razinu ostvarenih prihoda.</w:t>
      </w:r>
    </w:p>
    <w:p w:rsidR="003319B7" w:rsidRPr="003319B7" w:rsidRDefault="003319B7" w:rsidP="003319B7">
      <w:pPr>
        <w:spacing w:before="100" w:beforeAutospacing="1" w:after="100" w:afterAutospacing="1"/>
        <w:ind w:firstLine="708"/>
        <w:jc w:val="both"/>
        <w:rPr>
          <w:rFonts w:eastAsia="Times New Roman" w:cs="Calibri"/>
          <w:lang w:eastAsia="hr-HR"/>
        </w:rPr>
      </w:pPr>
      <w:r w:rsidRPr="003319B7">
        <w:rPr>
          <w:rFonts w:eastAsia="Times New Roman" w:cs="Calibri"/>
          <w:lang w:eastAsia="hr-HR"/>
        </w:rPr>
        <w:t xml:space="preserve">Prihodi iz nadležnog proračuna i od Hrvatskog zavoda za zdravstveno osiguranje (HZZO) na temelju ugovornih obveza planirani su u iznosu od 22.829.311,00 eura, što u strukturi ukupnih </w:t>
      </w:r>
      <w:r>
        <w:rPr>
          <w:rFonts w:eastAsia="Times New Roman" w:cs="Calibri"/>
          <w:lang w:eastAsia="hr-HR"/>
        </w:rPr>
        <w:t>prihoda i primitaka čini 52,05%</w:t>
      </w:r>
      <w:r w:rsidRPr="003319B7">
        <w:rPr>
          <w:rFonts w:eastAsia="Times New Roman" w:cs="Calibri"/>
          <w:lang w:eastAsia="hr-HR"/>
        </w:rPr>
        <w:t>.</w:t>
      </w:r>
      <w:r>
        <w:rPr>
          <w:rFonts w:eastAsia="Times New Roman" w:cs="Calibri"/>
          <w:lang w:eastAsia="hr-HR"/>
        </w:rPr>
        <w:t xml:space="preserve"> </w:t>
      </w:r>
      <w:r w:rsidRPr="003319B7">
        <w:rPr>
          <w:rFonts w:eastAsia="Times New Roman" w:cs="Calibri"/>
          <w:lang w:eastAsia="hr-HR"/>
        </w:rPr>
        <w:t xml:space="preserve">Ovi prihodi odnose se na sredstva iz decentraliziranih izvora u iznosu od 718.632,00 eura namijenjena nabavi medicinske opreme, zatim na sredstva iz Županijskog proračuna u iznosu od 1.100.000,00 eura koja su predviđena za nabavu namještaja u sklopu projekta „Unaprjeđenje kvalitete smještaja i sadržaja hotela Minerva“ te za otplatu kamata po dugoročnom kreditu istog projekta. Najveći dio prihoda, u iznosu od 21.010.679,00 eura, odnosi se na sredstva HZZO-a za financiranje osnovnog zdravstvenog osiguranja (limit), inozemnog osiguranja </w:t>
      </w:r>
      <w:r>
        <w:rPr>
          <w:rFonts w:eastAsia="Times New Roman" w:cs="Calibri"/>
          <w:lang w:eastAsia="hr-HR"/>
        </w:rPr>
        <w:t>(</w:t>
      </w:r>
      <w:r w:rsidRPr="003319B7">
        <w:rPr>
          <w:rFonts w:eastAsia="Times New Roman" w:cs="Calibri"/>
          <w:lang w:eastAsia="hr-HR"/>
        </w:rPr>
        <w:t>izvan limita</w:t>
      </w:r>
      <w:r>
        <w:rPr>
          <w:rFonts w:eastAsia="Times New Roman" w:cs="Calibri"/>
          <w:lang w:eastAsia="hr-HR"/>
        </w:rPr>
        <w:t>)</w:t>
      </w:r>
      <w:r w:rsidRPr="003319B7">
        <w:rPr>
          <w:rFonts w:eastAsia="Times New Roman" w:cs="Calibri"/>
          <w:lang w:eastAsia="hr-HR"/>
        </w:rPr>
        <w:t xml:space="preserve"> te zaštite zdravlja na radu.</w:t>
      </w:r>
      <w:r>
        <w:rPr>
          <w:rFonts w:eastAsia="Times New Roman" w:cs="Calibri"/>
          <w:lang w:eastAsia="hr-HR"/>
        </w:rPr>
        <w:t xml:space="preserve"> </w:t>
      </w:r>
      <w:r w:rsidRPr="003319B7">
        <w:rPr>
          <w:rFonts w:eastAsia="Times New Roman" w:cs="Calibri"/>
          <w:lang w:eastAsia="hr-HR"/>
        </w:rPr>
        <w:t>Prihodi od decentralizacije i iz Županijskog proračuna planirani su na temelju utvrđenih visina sredstava (limita) koje je dostavio nadležni upravni odjel, dok su prihodi od HZZO-a određeni sukladno Obavijesti o utvrđivanju novčanih sredstava za razdoblje od 1. siječnja do 31. prosinca 2025. godine te Dodatku XII Ugovora o provođenju bolničko-konzilijarne zdravstvene zaštite.</w:t>
      </w:r>
      <w:r>
        <w:rPr>
          <w:rFonts w:eastAsia="Times New Roman" w:cs="Calibri"/>
          <w:lang w:eastAsia="hr-HR"/>
        </w:rPr>
        <w:t xml:space="preserve"> Navedeni prihodi financiraju se iz decentralizacije (izvor 44), Županijskih sredstava (izvor 11) te prihoda za posebne namjene (43).</w:t>
      </w:r>
    </w:p>
    <w:p w:rsidR="00DE0C12" w:rsidRDefault="00DE0C12" w:rsidP="00DE0C12">
      <w:pPr>
        <w:ind w:firstLine="708"/>
        <w:jc w:val="both"/>
        <w:rPr>
          <w:lang w:eastAsia="hr-HR"/>
        </w:rPr>
      </w:pPr>
      <w:r w:rsidRPr="002A4B66">
        <w:rPr>
          <w:lang w:eastAsia="hr-HR"/>
        </w:rPr>
        <w:t xml:space="preserve">Prihodi od imovine planiraju se u iznosu </w:t>
      </w:r>
      <w:r w:rsidR="0046730B">
        <w:rPr>
          <w:lang w:eastAsia="hr-HR"/>
        </w:rPr>
        <w:t>6</w:t>
      </w:r>
      <w:r w:rsidR="0018221A">
        <w:rPr>
          <w:lang w:eastAsia="hr-HR"/>
        </w:rPr>
        <w:t>.000,00</w:t>
      </w:r>
      <w:r w:rsidRPr="002A4B66">
        <w:rPr>
          <w:lang w:eastAsia="hr-HR"/>
        </w:rPr>
        <w:t xml:space="preserve"> </w:t>
      </w:r>
      <w:r w:rsidR="0046730B">
        <w:rPr>
          <w:rFonts w:cs="Calibri"/>
          <w:lang w:eastAsia="hr-HR"/>
        </w:rPr>
        <w:t>eura</w:t>
      </w:r>
      <w:r w:rsidRPr="002A4B66">
        <w:rPr>
          <w:lang w:eastAsia="hr-HR"/>
        </w:rPr>
        <w:t xml:space="preserve"> i u strukturi ukupnih prihoda</w:t>
      </w:r>
      <w:r w:rsidR="00BF1BA3">
        <w:rPr>
          <w:lang w:eastAsia="hr-HR"/>
        </w:rPr>
        <w:t xml:space="preserve"> i primitaka</w:t>
      </w:r>
      <w:r w:rsidRPr="002A4B66">
        <w:rPr>
          <w:lang w:eastAsia="hr-HR"/>
        </w:rPr>
        <w:t xml:space="preserve"> čine </w:t>
      </w:r>
      <w:r w:rsidR="0018221A">
        <w:rPr>
          <w:lang w:eastAsia="hr-HR"/>
        </w:rPr>
        <w:t>0,01</w:t>
      </w:r>
      <w:r w:rsidR="0046730B">
        <w:rPr>
          <w:lang w:eastAsia="hr-HR"/>
        </w:rPr>
        <w:t>%</w:t>
      </w:r>
      <w:r w:rsidRPr="002A4B66">
        <w:rPr>
          <w:lang w:eastAsia="hr-HR"/>
        </w:rPr>
        <w:t>, a odnose se na prihode od kamata</w:t>
      </w:r>
      <w:r w:rsidR="0046730B">
        <w:rPr>
          <w:lang w:eastAsia="hr-HR"/>
        </w:rPr>
        <w:t xml:space="preserve"> (pasivna kamata po poslovnom računu) u iznosu 4.000,00 eura, prihodi od zateznih kamata (sudski sporovi) u iznosu 1.000,00 eura te prihoda od dividendi u iznosu 1.000,00 eura</w:t>
      </w:r>
      <w:r w:rsidR="00897F16">
        <w:rPr>
          <w:lang w:eastAsia="hr-HR"/>
        </w:rPr>
        <w:t>, a financiraju se iz vlastitih sredstava izvor (31).</w:t>
      </w:r>
    </w:p>
    <w:p w:rsidR="0046730B" w:rsidRPr="002A4B66" w:rsidRDefault="0046730B" w:rsidP="00DE0C12">
      <w:pPr>
        <w:ind w:firstLine="708"/>
        <w:jc w:val="both"/>
        <w:rPr>
          <w:lang w:eastAsia="hr-HR"/>
        </w:rPr>
      </w:pPr>
    </w:p>
    <w:p w:rsidR="00DE0C12" w:rsidRDefault="00DE0C12" w:rsidP="00DE0C12">
      <w:pPr>
        <w:ind w:firstLine="708"/>
        <w:jc w:val="both"/>
        <w:rPr>
          <w:rFonts w:asciiTheme="minorHAnsi" w:eastAsia="Times New Roman" w:hAnsiTheme="minorHAnsi" w:cstheme="minorHAnsi"/>
          <w:lang w:eastAsia="hr-HR"/>
        </w:rPr>
      </w:pPr>
      <w:r w:rsidRPr="002A4B66">
        <w:rPr>
          <w:rFonts w:asciiTheme="minorHAnsi" w:eastAsia="Times New Roman" w:hAnsiTheme="minorHAnsi" w:cstheme="minorHAnsi"/>
          <w:lang w:eastAsia="hr-HR"/>
        </w:rPr>
        <w:t xml:space="preserve">Kazne, upravne mjere i ostali prihodi planiraju se u visini od </w:t>
      </w:r>
      <w:r w:rsidR="0046730B">
        <w:rPr>
          <w:rFonts w:asciiTheme="minorHAnsi" w:eastAsia="Times New Roman" w:hAnsiTheme="minorHAnsi" w:cstheme="minorHAnsi"/>
          <w:lang w:eastAsia="hr-HR"/>
        </w:rPr>
        <w:t>6.000,00 eura</w:t>
      </w:r>
      <w:r w:rsidRPr="002A4B66">
        <w:rPr>
          <w:rFonts w:asciiTheme="minorHAnsi" w:eastAsia="Times New Roman" w:hAnsiTheme="minorHAnsi" w:cstheme="minorHAnsi"/>
          <w:lang w:eastAsia="hr-HR"/>
        </w:rPr>
        <w:t xml:space="preserve"> i u strukturi ukupnih prihoda</w:t>
      </w:r>
      <w:r w:rsidR="00BF1BA3">
        <w:rPr>
          <w:rFonts w:asciiTheme="minorHAnsi" w:eastAsia="Times New Roman" w:hAnsiTheme="minorHAnsi" w:cstheme="minorHAnsi"/>
          <w:lang w:eastAsia="hr-HR"/>
        </w:rPr>
        <w:t xml:space="preserve"> i primitaka</w:t>
      </w:r>
      <w:r w:rsidRPr="002A4B66">
        <w:rPr>
          <w:rFonts w:asciiTheme="minorHAnsi" w:eastAsia="Times New Roman" w:hAnsiTheme="minorHAnsi" w:cstheme="minorHAnsi"/>
          <w:lang w:eastAsia="hr-HR"/>
        </w:rPr>
        <w:t xml:space="preserve"> čine 0,0</w:t>
      </w:r>
      <w:r w:rsidR="0046730B">
        <w:rPr>
          <w:rFonts w:asciiTheme="minorHAnsi" w:eastAsia="Times New Roman" w:hAnsiTheme="minorHAnsi" w:cstheme="minorHAnsi"/>
          <w:lang w:eastAsia="hr-HR"/>
        </w:rPr>
        <w:t>1</w:t>
      </w:r>
      <w:r w:rsidRPr="002A4B66">
        <w:rPr>
          <w:rFonts w:asciiTheme="minorHAnsi" w:eastAsia="Times New Roman" w:hAnsiTheme="minorHAnsi" w:cstheme="minorHAnsi"/>
          <w:lang w:eastAsia="hr-HR"/>
        </w:rPr>
        <w:t>%, a odnose se na prihode od viškova po inventuri, popuste trgovačkih društava te prihode po sudskim presudama</w:t>
      </w:r>
      <w:r>
        <w:rPr>
          <w:rFonts w:asciiTheme="minorHAnsi" w:eastAsia="Times New Roman" w:hAnsiTheme="minorHAnsi" w:cstheme="minorHAnsi"/>
          <w:lang w:eastAsia="hr-HR"/>
        </w:rPr>
        <w:t>.</w:t>
      </w:r>
      <w:r w:rsidR="00897F16">
        <w:rPr>
          <w:rFonts w:asciiTheme="minorHAnsi" w:eastAsia="Times New Roman" w:hAnsiTheme="minorHAnsi" w:cstheme="minorHAnsi"/>
          <w:lang w:eastAsia="hr-HR"/>
        </w:rPr>
        <w:t xml:space="preserve"> Financiraju se iz vlastitih izvora (izvor 31).</w:t>
      </w:r>
    </w:p>
    <w:p w:rsidR="0046730B" w:rsidRDefault="0046730B" w:rsidP="00DE0C12">
      <w:pPr>
        <w:ind w:firstLine="708"/>
        <w:jc w:val="both"/>
        <w:rPr>
          <w:rFonts w:asciiTheme="minorHAnsi" w:eastAsia="Times New Roman" w:hAnsiTheme="minorHAnsi" w:cstheme="minorHAnsi"/>
          <w:lang w:eastAsia="hr-HR"/>
        </w:rPr>
      </w:pPr>
    </w:p>
    <w:p w:rsidR="00E16392" w:rsidRDefault="00897F16" w:rsidP="0046730B">
      <w:pPr>
        <w:ind w:firstLine="708"/>
        <w:jc w:val="both"/>
        <w:rPr>
          <w:lang w:eastAsia="hr-HR"/>
        </w:rPr>
      </w:pPr>
      <w:r>
        <w:rPr>
          <w:lang w:eastAsia="hr-HR"/>
        </w:rPr>
        <w:t xml:space="preserve">Ukupni primici od financijske imovine i zaduživanja iznose 5.000.000,00 </w:t>
      </w:r>
      <w:r>
        <w:rPr>
          <w:rFonts w:cs="Calibri"/>
          <w:lang w:eastAsia="hr-HR"/>
        </w:rPr>
        <w:t>€</w:t>
      </w:r>
      <w:r>
        <w:rPr>
          <w:lang w:eastAsia="hr-HR"/>
        </w:rPr>
        <w:t>, odnose se na kreditna sredstva poslovne banke za financiranje projekta „Unapređenje kvalitete s</w:t>
      </w:r>
      <w:r w:rsidR="00E16392">
        <w:rPr>
          <w:lang w:eastAsia="hr-HR"/>
        </w:rPr>
        <w:t>mještaja i sadržaja hotela Minerva“. Financiraju se iz izvora 81. Za otplatu kredita (</w:t>
      </w:r>
      <w:r w:rsidR="0046730B">
        <w:rPr>
          <w:lang w:eastAsia="hr-HR"/>
        </w:rPr>
        <w:t>u poslovnoj 2026. godini otplatu kamate</w:t>
      </w:r>
      <w:r w:rsidR="00E16392">
        <w:rPr>
          <w:lang w:eastAsia="hr-HR"/>
        </w:rPr>
        <w:t xml:space="preserve">) će osnivač Varaždinska županija osigurati sredstva iz izvora 11 – </w:t>
      </w:r>
      <w:r w:rsidR="0046730B">
        <w:rPr>
          <w:lang w:eastAsia="hr-HR"/>
        </w:rPr>
        <w:t>Županijska sredstva</w:t>
      </w:r>
      <w:r w:rsidR="00E16392">
        <w:rPr>
          <w:lang w:eastAsia="hr-HR"/>
        </w:rPr>
        <w:t xml:space="preserve">. </w:t>
      </w: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Default="0046730B" w:rsidP="0046730B">
      <w:pPr>
        <w:ind w:firstLine="708"/>
        <w:jc w:val="both"/>
        <w:rPr>
          <w:lang w:eastAsia="hr-HR"/>
        </w:rPr>
      </w:pPr>
    </w:p>
    <w:p w:rsidR="0046730B" w:rsidRPr="00E37509" w:rsidRDefault="0046730B" w:rsidP="0046730B">
      <w:pPr>
        <w:ind w:firstLine="708"/>
        <w:jc w:val="both"/>
        <w:rPr>
          <w:lang w:eastAsia="hr-HR"/>
        </w:rPr>
      </w:pPr>
    </w:p>
    <w:p w:rsidR="00DE0C12" w:rsidRDefault="00DE0C12" w:rsidP="00DE0C12">
      <w:pPr>
        <w:pStyle w:val="Naslov2"/>
        <w:rPr>
          <w:lang w:eastAsia="hr-HR"/>
        </w:rPr>
      </w:pPr>
      <w:bookmarkStart w:id="16" w:name="_Toc213151812"/>
      <w:r>
        <w:rPr>
          <w:lang w:eastAsia="hr-HR"/>
        </w:rPr>
        <w:lastRenderedPageBreak/>
        <w:t>2.</w:t>
      </w:r>
      <w:r w:rsidR="008E7867">
        <w:rPr>
          <w:lang w:eastAsia="hr-HR"/>
        </w:rPr>
        <w:t>2</w:t>
      </w:r>
      <w:r>
        <w:rPr>
          <w:lang w:eastAsia="hr-HR"/>
        </w:rPr>
        <w:t>. Rashodi</w:t>
      </w:r>
      <w:r w:rsidR="00E16392">
        <w:rPr>
          <w:lang w:eastAsia="hr-HR"/>
        </w:rPr>
        <w:t xml:space="preserve"> i izdac</w:t>
      </w:r>
      <w:r w:rsidR="00E37509">
        <w:rPr>
          <w:lang w:eastAsia="hr-HR"/>
        </w:rPr>
        <w:t>i</w:t>
      </w:r>
      <w:bookmarkEnd w:id="16"/>
    </w:p>
    <w:p w:rsidR="00DE0C12" w:rsidRDefault="00DE0C12" w:rsidP="00DE0C12">
      <w:pPr>
        <w:rPr>
          <w:lang w:eastAsia="hr-HR"/>
        </w:rPr>
      </w:pPr>
      <w:r>
        <w:rPr>
          <w:lang w:eastAsia="hr-HR"/>
        </w:rPr>
        <w:t>Ukupni rashodi</w:t>
      </w:r>
      <w:r w:rsidR="00E37509">
        <w:rPr>
          <w:lang w:eastAsia="hr-HR"/>
        </w:rPr>
        <w:t xml:space="preserve"> i izdaci</w:t>
      </w:r>
      <w:r>
        <w:rPr>
          <w:lang w:eastAsia="hr-HR"/>
        </w:rPr>
        <w:t xml:space="preserve"> za 202</w:t>
      </w:r>
      <w:r w:rsidR="0046730B">
        <w:rPr>
          <w:lang w:eastAsia="hr-HR"/>
        </w:rPr>
        <w:t>6</w:t>
      </w:r>
      <w:r>
        <w:rPr>
          <w:lang w:eastAsia="hr-HR"/>
        </w:rPr>
        <w:t xml:space="preserve">. godinu planirani su u iznosu </w:t>
      </w:r>
      <w:r w:rsidR="00FE0404">
        <w:rPr>
          <w:lang w:eastAsia="hr-HR"/>
        </w:rPr>
        <w:t>54.813.813,00</w:t>
      </w:r>
      <w:r>
        <w:rPr>
          <w:lang w:eastAsia="hr-HR"/>
        </w:rPr>
        <w:t xml:space="preserve"> </w:t>
      </w:r>
      <w:r>
        <w:rPr>
          <w:rFonts w:cs="Calibri"/>
          <w:lang w:eastAsia="hr-HR"/>
        </w:rPr>
        <w:t>€</w:t>
      </w:r>
      <w:r>
        <w:rPr>
          <w:lang w:eastAsia="hr-HR"/>
        </w:rPr>
        <w:t>. Pregled rashoda</w:t>
      </w:r>
      <w:r w:rsidR="00FE0404">
        <w:rPr>
          <w:lang w:eastAsia="hr-HR"/>
        </w:rPr>
        <w:t xml:space="preserve"> i izdataka</w:t>
      </w:r>
      <w:r>
        <w:rPr>
          <w:lang w:eastAsia="hr-HR"/>
        </w:rPr>
        <w:t xml:space="preserve"> prema ekonomskoj klasifikaciji na razini skupine daje se u tabelarnom prikazu:</w:t>
      </w:r>
    </w:p>
    <w:tbl>
      <w:tblPr>
        <w:tblW w:w="9639" w:type="dxa"/>
        <w:tblInd w:w="-10" w:type="dxa"/>
        <w:tblLook w:val="04A0" w:firstRow="1" w:lastRow="0" w:firstColumn="1" w:lastColumn="0" w:noHBand="0" w:noVBand="1"/>
      </w:tblPr>
      <w:tblGrid>
        <w:gridCol w:w="6521"/>
        <w:gridCol w:w="1559"/>
        <w:gridCol w:w="1559"/>
      </w:tblGrid>
      <w:tr w:rsidR="00114FC3" w:rsidRPr="00114FC3" w:rsidTr="00114FC3">
        <w:trPr>
          <w:trHeight w:val="804"/>
        </w:trPr>
        <w:tc>
          <w:tcPr>
            <w:tcW w:w="65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14FC3" w:rsidRPr="00114FC3" w:rsidRDefault="00114FC3" w:rsidP="00114FC3">
            <w:pPr>
              <w:jc w:val="cente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Vrsta rashoda</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114FC3" w:rsidRPr="00114FC3" w:rsidRDefault="00114FC3" w:rsidP="00114FC3">
            <w:pPr>
              <w:jc w:val="cente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Iznos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14FC3" w:rsidRPr="00114FC3" w:rsidRDefault="00114FC3" w:rsidP="00114FC3">
            <w:pPr>
              <w:jc w:val="cente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Udio rashoda u strukturi ukupnih rashoda i izdataka</w:t>
            </w:r>
          </w:p>
        </w:tc>
      </w:tr>
      <w:tr w:rsidR="00114FC3" w:rsidRPr="00114FC3" w:rsidTr="00114FC3">
        <w:trPr>
          <w:trHeight w:val="300"/>
        </w:trPr>
        <w:tc>
          <w:tcPr>
            <w:tcW w:w="6521" w:type="dxa"/>
            <w:tcBorders>
              <w:top w:val="nil"/>
              <w:left w:val="single" w:sz="8" w:space="0" w:color="auto"/>
              <w:bottom w:val="single" w:sz="8" w:space="0" w:color="auto"/>
              <w:right w:val="single" w:sz="8" w:space="0" w:color="auto"/>
            </w:tcBorders>
            <w:shd w:val="clear" w:color="000000" w:fill="C6D9F1"/>
            <w:noWrap/>
            <w:vAlign w:val="center"/>
            <w:hideMark/>
          </w:tcPr>
          <w:p w:rsidR="00114FC3" w:rsidRPr="00114FC3" w:rsidRDefault="00114FC3" w:rsidP="00114FC3">
            <w:pPr>
              <w:rPr>
                <w:rFonts w:ascii="Arial" w:eastAsia="Times New Roman" w:hAnsi="Arial" w:cs="Arial"/>
                <w:b/>
                <w:bCs/>
                <w:color w:val="000000"/>
                <w:sz w:val="20"/>
                <w:szCs w:val="20"/>
                <w:lang w:eastAsia="hr-HR"/>
              </w:rPr>
            </w:pPr>
            <w:r w:rsidRPr="00114FC3">
              <w:rPr>
                <w:rFonts w:ascii="Arial" w:eastAsia="Times New Roman" w:hAnsi="Arial" w:cs="Arial"/>
                <w:b/>
                <w:bCs/>
                <w:color w:val="000000"/>
                <w:sz w:val="20"/>
                <w:szCs w:val="20"/>
                <w:lang w:eastAsia="hr-HR"/>
              </w:rPr>
              <w:t>UKUPNI RASHODI I IZDACI</w:t>
            </w:r>
          </w:p>
        </w:tc>
        <w:tc>
          <w:tcPr>
            <w:tcW w:w="1559" w:type="dxa"/>
            <w:tcBorders>
              <w:top w:val="nil"/>
              <w:left w:val="nil"/>
              <w:bottom w:val="single" w:sz="8" w:space="0" w:color="auto"/>
              <w:right w:val="single" w:sz="8" w:space="0" w:color="auto"/>
            </w:tcBorders>
            <w:shd w:val="clear" w:color="000000" w:fill="C6D9F1"/>
            <w:noWrap/>
            <w:vAlign w:val="center"/>
            <w:hideMark/>
          </w:tcPr>
          <w:p w:rsidR="00114FC3" w:rsidRPr="00114FC3" w:rsidRDefault="00114FC3" w:rsidP="00114FC3">
            <w:pPr>
              <w:jc w:val="right"/>
              <w:rPr>
                <w:rFonts w:ascii="Arial" w:eastAsia="Times New Roman" w:hAnsi="Arial" w:cs="Arial"/>
                <w:b/>
                <w:bCs/>
                <w:color w:val="000000"/>
                <w:sz w:val="20"/>
                <w:szCs w:val="20"/>
                <w:lang w:eastAsia="hr-HR"/>
              </w:rPr>
            </w:pPr>
            <w:r w:rsidRPr="00114FC3">
              <w:rPr>
                <w:rFonts w:ascii="Arial" w:eastAsia="Times New Roman" w:hAnsi="Arial" w:cs="Arial"/>
                <w:b/>
                <w:bCs/>
                <w:color w:val="000000"/>
                <w:sz w:val="20"/>
                <w:szCs w:val="20"/>
                <w:lang w:eastAsia="hr-HR"/>
              </w:rPr>
              <w:t>42.590.580,00</w:t>
            </w:r>
          </w:p>
        </w:tc>
        <w:tc>
          <w:tcPr>
            <w:tcW w:w="1559" w:type="dxa"/>
            <w:tcBorders>
              <w:top w:val="nil"/>
              <w:left w:val="nil"/>
              <w:bottom w:val="single" w:sz="8" w:space="0" w:color="auto"/>
              <w:right w:val="single" w:sz="8" w:space="0" w:color="auto"/>
            </w:tcBorders>
            <w:shd w:val="clear" w:color="000000" w:fill="C6D9F1"/>
            <w:noWrap/>
            <w:vAlign w:val="center"/>
            <w:hideMark/>
          </w:tcPr>
          <w:p w:rsidR="00114FC3" w:rsidRPr="00114FC3" w:rsidRDefault="00114FC3" w:rsidP="00114FC3">
            <w:pPr>
              <w:jc w:val="right"/>
              <w:rPr>
                <w:rFonts w:ascii="Arial" w:eastAsia="Times New Roman" w:hAnsi="Arial" w:cs="Arial"/>
                <w:b/>
                <w:bCs/>
                <w:color w:val="000000"/>
                <w:sz w:val="20"/>
                <w:szCs w:val="20"/>
                <w:lang w:eastAsia="hr-HR"/>
              </w:rPr>
            </w:pPr>
            <w:r w:rsidRPr="00114FC3">
              <w:rPr>
                <w:rFonts w:ascii="Arial" w:eastAsia="Times New Roman" w:hAnsi="Arial" w:cs="Arial"/>
                <w:b/>
                <w:bCs/>
                <w:color w:val="000000"/>
                <w:sz w:val="20"/>
                <w:szCs w:val="20"/>
                <w:lang w:eastAsia="hr-HR"/>
              </w:rPr>
              <w:t>100,00</w:t>
            </w:r>
          </w:p>
        </w:tc>
      </w:tr>
      <w:tr w:rsidR="00114FC3" w:rsidRPr="00114FC3" w:rsidTr="00114FC3">
        <w:trPr>
          <w:trHeight w:val="300"/>
        </w:trPr>
        <w:tc>
          <w:tcPr>
            <w:tcW w:w="6521" w:type="dxa"/>
            <w:tcBorders>
              <w:top w:val="nil"/>
              <w:left w:val="single" w:sz="8" w:space="0" w:color="auto"/>
              <w:bottom w:val="single" w:sz="8" w:space="0" w:color="auto"/>
              <w:right w:val="single" w:sz="8" w:space="0" w:color="auto"/>
            </w:tcBorders>
            <w:shd w:val="clear" w:color="000000" w:fill="DBE5F1"/>
            <w:noWrap/>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1. RASHODI POSLOVANJA</w:t>
            </w:r>
          </w:p>
        </w:tc>
        <w:tc>
          <w:tcPr>
            <w:tcW w:w="1559" w:type="dxa"/>
            <w:tcBorders>
              <w:top w:val="nil"/>
              <w:left w:val="nil"/>
              <w:bottom w:val="single" w:sz="8" w:space="0" w:color="auto"/>
              <w:right w:val="single" w:sz="8" w:space="0" w:color="auto"/>
            </w:tcBorders>
            <w:shd w:val="clear" w:color="000000" w:fill="DBE5F1"/>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30.847.344,00</w:t>
            </w:r>
          </w:p>
        </w:tc>
        <w:tc>
          <w:tcPr>
            <w:tcW w:w="1559" w:type="dxa"/>
            <w:tcBorders>
              <w:top w:val="nil"/>
              <w:left w:val="nil"/>
              <w:bottom w:val="single" w:sz="8" w:space="0" w:color="auto"/>
              <w:right w:val="single" w:sz="8" w:space="0" w:color="auto"/>
            </w:tcBorders>
            <w:shd w:val="clear" w:color="000000" w:fill="DBE5F1"/>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72,43</w:t>
            </w:r>
          </w:p>
        </w:tc>
      </w:tr>
      <w:tr w:rsidR="00114FC3" w:rsidRPr="00114FC3" w:rsidTr="00114FC3">
        <w:trPr>
          <w:trHeight w:val="30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a) Rashodi za zaposlene</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20.760.000,00</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48,74</w:t>
            </w:r>
          </w:p>
        </w:tc>
      </w:tr>
      <w:tr w:rsidR="00114FC3" w:rsidRPr="00114FC3" w:rsidTr="00114FC3">
        <w:trPr>
          <w:trHeight w:val="30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b) Materijalni rashodi</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9.833.000,00</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23,09</w:t>
            </w:r>
          </w:p>
        </w:tc>
      </w:tr>
      <w:tr w:rsidR="00114FC3" w:rsidRPr="00114FC3" w:rsidTr="00114FC3">
        <w:trPr>
          <w:trHeight w:val="30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d) Financijski rashodi</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250.044,00</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0,59</w:t>
            </w:r>
          </w:p>
        </w:tc>
      </w:tr>
      <w:tr w:rsidR="00114FC3" w:rsidRPr="00114FC3" w:rsidTr="00114FC3">
        <w:trPr>
          <w:trHeight w:val="209"/>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e) Naknade građanima i kućanstvima</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2.500,00</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0,01</w:t>
            </w:r>
          </w:p>
        </w:tc>
      </w:tr>
      <w:tr w:rsidR="00114FC3" w:rsidRPr="00114FC3" w:rsidTr="00114FC3">
        <w:trPr>
          <w:trHeight w:val="300"/>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 xml:space="preserve">f) Ostali rashodi </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1.800,00</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0,00</w:t>
            </w:r>
          </w:p>
        </w:tc>
      </w:tr>
      <w:tr w:rsidR="00114FC3" w:rsidRPr="00114FC3" w:rsidTr="00114FC3">
        <w:trPr>
          <w:trHeight w:val="540"/>
        </w:trPr>
        <w:tc>
          <w:tcPr>
            <w:tcW w:w="6521" w:type="dxa"/>
            <w:tcBorders>
              <w:top w:val="nil"/>
              <w:left w:val="single" w:sz="8" w:space="0" w:color="auto"/>
              <w:bottom w:val="single" w:sz="8" w:space="0" w:color="auto"/>
              <w:right w:val="single" w:sz="8" w:space="0" w:color="auto"/>
            </w:tcBorders>
            <w:shd w:val="clear" w:color="000000" w:fill="DBE5F1"/>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2. RASHODI ZA NABAVU NEFINANCIJSKE IMOVINE</w:t>
            </w:r>
          </w:p>
        </w:tc>
        <w:tc>
          <w:tcPr>
            <w:tcW w:w="1559" w:type="dxa"/>
            <w:tcBorders>
              <w:top w:val="nil"/>
              <w:left w:val="nil"/>
              <w:bottom w:val="single" w:sz="8" w:space="0" w:color="auto"/>
              <w:right w:val="single" w:sz="8" w:space="0" w:color="auto"/>
            </w:tcBorders>
            <w:shd w:val="clear" w:color="000000" w:fill="DBE5F1"/>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9.761.387,00</w:t>
            </w:r>
          </w:p>
        </w:tc>
        <w:tc>
          <w:tcPr>
            <w:tcW w:w="1559" w:type="dxa"/>
            <w:tcBorders>
              <w:top w:val="nil"/>
              <w:left w:val="nil"/>
              <w:bottom w:val="single" w:sz="8" w:space="0" w:color="auto"/>
              <w:right w:val="single" w:sz="8" w:space="0" w:color="auto"/>
            </w:tcBorders>
            <w:shd w:val="clear" w:color="000000" w:fill="DBE5F1"/>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22,92</w:t>
            </w:r>
          </w:p>
        </w:tc>
      </w:tr>
      <w:tr w:rsidR="00114FC3" w:rsidRPr="00114FC3" w:rsidTr="00114FC3">
        <w:trPr>
          <w:trHeight w:val="353"/>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 xml:space="preserve">a) Rashodi za nabavu </w:t>
            </w:r>
            <w:proofErr w:type="spellStart"/>
            <w:r w:rsidRPr="00114FC3">
              <w:rPr>
                <w:rFonts w:ascii="Arial" w:eastAsia="Times New Roman" w:hAnsi="Arial" w:cs="Arial"/>
                <w:color w:val="000000"/>
                <w:sz w:val="20"/>
                <w:szCs w:val="20"/>
                <w:lang w:eastAsia="hr-HR"/>
              </w:rPr>
              <w:t>neproizvedene</w:t>
            </w:r>
            <w:proofErr w:type="spellEnd"/>
            <w:r w:rsidRPr="00114FC3">
              <w:rPr>
                <w:rFonts w:ascii="Arial" w:eastAsia="Times New Roman" w:hAnsi="Arial" w:cs="Arial"/>
                <w:color w:val="000000"/>
                <w:sz w:val="20"/>
                <w:szCs w:val="20"/>
                <w:lang w:eastAsia="hr-HR"/>
              </w:rPr>
              <w:t xml:space="preserve"> dugotrajne imovine</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26.000,00</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0,06</w:t>
            </w:r>
          </w:p>
        </w:tc>
      </w:tr>
      <w:tr w:rsidR="00114FC3" w:rsidRPr="00114FC3" w:rsidTr="00114FC3">
        <w:trPr>
          <w:trHeight w:val="401"/>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b) Rashodi za nabavu proizvedene dugotrajne imovine</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3.786.125,00</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8,89</w:t>
            </w:r>
          </w:p>
        </w:tc>
      </w:tr>
      <w:tr w:rsidR="00114FC3" w:rsidRPr="00114FC3" w:rsidTr="00114FC3">
        <w:trPr>
          <w:trHeight w:val="407"/>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c) Rashodi za dodatna ulaganja na nefinancijskoj imovini</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5.949.262,00</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13,97</w:t>
            </w:r>
          </w:p>
        </w:tc>
      </w:tr>
      <w:tr w:rsidR="00114FC3" w:rsidRPr="00114FC3" w:rsidTr="00114FC3">
        <w:trPr>
          <w:trHeight w:val="257"/>
        </w:trPr>
        <w:tc>
          <w:tcPr>
            <w:tcW w:w="6521" w:type="dxa"/>
            <w:tcBorders>
              <w:top w:val="nil"/>
              <w:left w:val="single" w:sz="8" w:space="0" w:color="auto"/>
              <w:bottom w:val="single" w:sz="8" w:space="0" w:color="auto"/>
              <w:right w:val="single" w:sz="8" w:space="0" w:color="auto"/>
            </w:tcBorders>
            <w:shd w:val="clear" w:color="000000" w:fill="DBE5F1"/>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3. IZDACI ZA FINANCIJSKU IMOVINU I OTPLATU ZAJMOVA</w:t>
            </w:r>
          </w:p>
        </w:tc>
        <w:tc>
          <w:tcPr>
            <w:tcW w:w="1559" w:type="dxa"/>
            <w:tcBorders>
              <w:top w:val="nil"/>
              <w:left w:val="nil"/>
              <w:bottom w:val="single" w:sz="8" w:space="0" w:color="auto"/>
              <w:right w:val="single" w:sz="8" w:space="0" w:color="auto"/>
            </w:tcBorders>
            <w:shd w:val="clear" w:color="000000" w:fill="DBE5F1"/>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1.981.849,00</w:t>
            </w:r>
          </w:p>
        </w:tc>
        <w:tc>
          <w:tcPr>
            <w:tcW w:w="1559" w:type="dxa"/>
            <w:tcBorders>
              <w:top w:val="nil"/>
              <w:left w:val="nil"/>
              <w:bottom w:val="single" w:sz="8" w:space="0" w:color="auto"/>
              <w:right w:val="single" w:sz="8" w:space="0" w:color="auto"/>
            </w:tcBorders>
            <w:shd w:val="clear" w:color="000000" w:fill="DBE5F1"/>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4,65</w:t>
            </w:r>
          </w:p>
        </w:tc>
      </w:tr>
      <w:tr w:rsidR="00114FC3" w:rsidRPr="00114FC3" w:rsidTr="00114FC3">
        <w:trPr>
          <w:trHeight w:val="261"/>
        </w:trPr>
        <w:tc>
          <w:tcPr>
            <w:tcW w:w="6521" w:type="dxa"/>
            <w:tcBorders>
              <w:top w:val="nil"/>
              <w:left w:val="single" w:sz="8" w:space="0" w:color="auto"/>
              <w:bottom w:val="single" w:sz="8" w:space="0" w:color="auto"/>
              <w:right w:val="single" w:sz="8" w:space="0" w:color="auto"/>
            </w:tcBorders>
            <w:shd w:val="clear" w:color="auto" w:fill="auto"/>
            <w:vAlign w:val="center"/>
            <w:hideMark/>
          </w:tcPr>
          <w:p w:rsidR="00114FC3" w:rsidRPr="00114FC3" w:rsidRDefault="00114FC3" w:rsidP="00114FC3">
            <w:pP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a) Izdaci za otplatu glavnica primljenih kredita i zajmova</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1.981.849,00</w:t>
            </w:r>
          </w:p>
        </w:tc>
        <w:tc>
          <w:tcPr>
            <w:tcW w:w="1559"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4,65</w:t>
            </w:r>
          </w:p>
        </w:tc>
      </w:tr>
    </w:tbl>
    <w:p w:rsidR="00DE0C12" w:rsidRDefault="00DE0C12" w:rsidP="00DE0C12">
      <w:pPr>
        <w:rPr>
          <w:lang w:eastAsia="hr-HR"/>
        </w:rPr>
      </w:pPr>
    </w:p>
    <w:p w:rsidR="00DE0C12" w:rsidRDefault="00DE0C12" w:rsidP="00FE0404">
      <w:pPr>
        <w:pStyle w:val="Naslov2"/>
        <w:rPr>
          <w:color w:val="auto"/>
          <w:lang w:eastAsia="hr-HR"/>
        </w:rPr>
      </w:pPr>
      <w:bookmarkStart w:id="17" w:name="_Toc213151813"/>
      <w:r w:rsidRPr="007F6D2F">
        <w:rPr>
          <w:i/>
          <w:color w:val="auto"/>
          <w:lang w:eastAsia="hr-HR"/>
        </w:rPr>
        <w:t xml:space="preserve">Prema izvorima financiranja, </w:t>
      </w:r>
      <w:r>
        <w:rPr>
          <w:i/>
          <w:color w:val="auto"/>
          <w:lang w:eastAsia="hr-HR"/>
        </w:rPr>
        <w:t>rashodi</w:t>
      </w:r>
      <w:r w:rsidR="00FE0404">
        <w:rPr>
          <w:i/>
          <w:color w:val="auto"/>
          <w:lang w:eastAsia="hr-HR"/>
        </w:rPr>
        <w:t xml:space="preserve"> i izdaci</w:t>
      </w:r>
      <w:r>
        <w:rPr>
          <w:i/>
          <w:color w:val="auto"/>
          <w:lang w:eastAsia="hr-HR"/>
        </w:rPr>
        <w:t xml:space="preserve"> </w:t>
      </w:r>
      <w:r w:rsidRPr="007F6D2F">
        <w:rPr>
          <w:i/>
          <w:color w:val="auto"/>
          <w:lang w:eastAsia="hr-HR"/>
        </w:rPr>
        <w:t>za 202</w:t>
      </w:r>
      <w:r w:rsidR="00114FC3">
        <w:rPr>
          <w:i/>
          <w:color w:val="auto"/>
          <w:lang w:eastAsia="hr-HR"/>
        </w:rPr>
        <w:t>6</w:t>
      </w:r>
      <w:r w:rsidRPr="007F6D2F">
        <w:rPr>
          <w:i/>
          <w:color w:val="auto"/>
          <w:lang w:eastAsia="hr-HR"/>
        </w:rPr>
        <w:t>. godinu planirani su kako slijedi</w:t>
      </w:r>
      <w:r w:rsidRPr="00114FC3">
        <w:rPr>
          <w:color w:val="auto"/>
          <w:lang w:eastAsia="hr-HR"/>
        </w:rPr>
        <w:t>:</w:t>
      </w:r>
      <w:bookmarkEnd w:id="17"/>
    </w:p>
    <w:tbl>
      <w:tblPr>
        <w:tblW w:w="9639" w:type="dxa"/>
        <w:tblInd w:w="-10" w:type="dxa"/>
        <w:tblLook w:val="04A0" w:firstRow="1" w:lastRow="0" w:firstColumn="1" w:lastColumn="0" w:noHBand="0" w:noVBand="1"/>
      </w:tblPr>
      <w:tblGrid>
        <w:gridCol w:w="3860"/>
        <w:gridCol w:w="2661"/>
        <w:gridCol w:w="3118"/>
      </w:tblGrid>
      <w:tr w:rsidR="00114FC3" w:rsidRPr="00114FC3" w:rsidTr="00114FC3">
        <w:trPr>
          <w:trHeight w:val="1596"/>
        </w:trPr>
        <w:tc>
          <w:tcPr>
            <w:tcW w:w="3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14FC3" w:rsidRPr="00114FC3" w:rsidRDefault="00114FC3" w:rsidP="00114FC3">
            <w:pPr>
              <w:jc w:val="center"/>
              <w:rPr>
                <w:rFonts w:ascii="Times New Roman" w:eastAsia="Times New Roman" w:hAnsi="Times New Roman"/>
                <w:color w:val="000000"/>
                <w:sz w:val="24"/>
                <w:szCs w:val="24"/>
                <w:lang w:eastAsia="hr-HR"/>
              </w:rPr>
            </w:pPr>
            <w:r w:rsidRPr="00114FC3">
              <w:rPr>
                <w:rFonts w:ascii="Times New Roman" w:eastAsia="Times New Roman" w:hAnsi="Times New Roman"/>
                <w:color w:val="000000"/>
                <w:sz w:val="24"/>
                <w:szCs w:val="24"/>
                <w:lang w:eastAsia="hr-HR"/>
              </w:rPr>
              <w:t>Izvori financiranja</w:t>
            </w:r>
          </w:p>
        </w:tc>
        <w:tc>
          <w:tcPr>
            <w:tcW w:w="2661" w:type="dxa"/>
            <w:tcBorders>
              <w:top w:val="single" w:sz="8" w:space="0" w:color="auto"/>
              <w:left w:val="nil"/>
              <w:bottom w:val="single" w:sz="8" w:space="0" w:color="auto"/>
              <w:right w:val="single" w:sz="8" w:space="0" w:color="auto"/>
            </w:tcBorders>
            <w:shd w:val="clear" w:color="auto" w:fill="auto"/>
            <w:noWrap/>
            <w:vAlign w:val="center"/>
            <w:hideMark/>
          </w:tcPr>
          <w:p w:rsidR="00114FC3" w:rsidRPr="00114FC3" w:rsidRDefault="00114FC3" w:rsidP="00114FC3">
            <w:pPr>
              <w:jc w:val="center"/>
              <w:rPr>
                <w:rFonts w:eastAsia="Times New Roman" w:cs="Calibri"/>
                <w:color w:val="000000"/>
                <w:lang w:eastAsia="hr-HR"/>
              </w:rPr>
            </w:pPr>
            <w:r w:rsidRPr="00114FC3">
              <w:rPr>
                <w:rFonts w:eastAsia="Times New Roman" w:cs="Calibri"/>
                <w:color w:val="000000"/>
                <w:lang w:eastAsia="hr-HR"/>
              </w:rPr>
              <w:t>Iznos</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rsidR="00114FC3" w:rsidRPr="00114FC3" w:rsidRDefault="00114FC3" w:rsidP="00114FC3">
            <w:pPr>
              <w:jc w:val="center"/>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Udio prihoda u strukturi ukupnih prihoda i primitaka</w:t>
            </w:r>
          </w:p>
        </w:tc>
      </w:tr>
      <w:tr w:rsidR="00114FC3" w:rsidRPr="00114FC3" w:rsidTr="00114FC3">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114FC3" w:rsidRPr="00114FC3" w:rsidRDefault="00114FC3" w:rsidP="00114FC3">
            <w:pPr>
              <w:rPr>
                <w:rFonts w:eastAsia="Times New Roman" w:cs="Calibri"/>
                <w:color w:val="000000"/>
                <w:lang w:eastAsia="hr-HR"/>
              </w:rPr>
            </w:pPr>
            <w:r w:rsidRPr="00114FC3">
              <w:rPr>
                <w:rFonts w:eastAsia="Times New Roman" w:cs="Calibri"/>
                <w:color w:val="000000"/>
                <w:lang w:eastAsia="hr-HR"/>
              </w:rPr>
              <w:t> </w:t>
            </w:r>
          </w:p>
        </w:tc>
        <w:tc>
          <w:tcPr>
            <w:tcW w:w="2661"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eastAsia="Times New Roman" w:cs="Calibri"/>
                <w:b/>
                <w:bCs/>
                <w:color w:val="000000"/>
                <w:lang w:eastAsia="hr-HR"/>
              </w:rPr>
            </w:pPr>
            <w:r w:rsidRPr="00114FC3">
              <w:rPr>
                <w:rFonts w:eastAsia="Times New Roman" w:cs="Calibri"/>
                <w:b/>
                <w:bCs/>
                <w:color w:val="000000"/>
                <w:lang w:eastAsia="hr-HR"/>
              </w:rPr>
              <w:t>42.590.580,00</w:t>
            </w:r>
          </w:p>
        </w:tc>
        <w:tc>
          <w:tcPr>
            <w:tcW w:w="3118"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eastAsia="Times New Roman" w:cs="Calibri"/>
                <w:b/>
                <w:bCs/>
                <w:color w:val="000000"/>
                <w:lang w:eastAsia="hr-HR"/>
              </w:rPr>
            </w:pPr>
            <w:r w:rsidRPr="00114FC3">
              <w:rPr>
                <w:rFonts w:eastAsia="Times New Roman" w:cs="Calibri"/>
                <w:b/>
                <w:bCs/>
                <w:color w:val="000000"/>
                <w:lang w:eastAsia="hr-HR"/>
              </w:rPr>
              <w:t>100,00</w:t>
            </w:r>
          </w:p>
        </w:tc>
      </w:tr>
      <w:tr w:rsidR="00114FC3" w:rsidRPr="00114FC3" w:rsidTr="00114FC3">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114FC3" w:rsidRPr="00114FC3" w:rsidRDefault="00114FC3" w:rsidP="00114FC3">
            <w:pPr>
              <w:rPr>
                <w:rFonts w:eastAsia="Times New Roman" w:cs="Calibri"/>
                <w:color w:val="000000"/>
                <w:lang w:eastAsia="hr-HR"/>
              </w:rPr>
            </w:pPr>
            <w:r w:rsidRPr="00114FC3">
              <w:rPr>
                <w:rFonts w:eastAsia="Times New Roman" w:cs="Calibri"/>
                <w:color w:val="000000"/>
                <w:lang w:eastAsia="hr-HR"/>
              </w:rPr>
              <w:t>Izvan zakonskog standarda (11)</w:t>
            </w:r>
          </w:p>
        </w:tc>
        <w:tc>
          <w:tcPr>
            <w:tcW w:w="2661"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1.100.000,00</w:t>
            </w:r>
          </w:p>
        </w:tc>
        <w:tc>
          <w:tcPr>
            <w:tcW w:w="3118"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2,58</w:t>
            </w:r>
          </w:p>
        </w:tc>
      </w:tr>
      <w:tr w:rsidR="00114FC3" w:rsidRPr="00114FC3" w:rsidTr="00114FC3">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114FC3" w:rsidRPr="00114FC3" w:rsidRDefault="00114FC3" w:rsidP="00114FC3">
            <w:pPr>
              <w:rPr>
                <w:rFonts w:eastAsia="Times New Roman" w:cs="Calibri"/>
                <w:color w:val="000000"/>
                <w:lang w:eastAsia="hr-HR"/>
              </w:rPr>
            </w:pPr>
            <w:r w:rsidRPr="00114FC3">
              <w:rPr>
                <w:rFonts w:eastAsia="Times New Roman" w:cs="Calibri"/>
                <w:color w:val="000000"/>
                <w:lang w:eastAsia="hr-HR"/>
              </w:rPr>
              <w:t>Decentralizirana sredstva    (44)</w:t>
            </w:r>
          </w:p>
        </w:tc>
        <w:tc>
          <w:tcPr>
            <w:tcW w:w="2661"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718.632,00</w:t>
            </w:r>
          </w:p>
        </w:tc>
        <w:tc>
          <w:tcPr>
            <w:tcW w:w="3118"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1,69</w:t>
            </w:r>
          </w:p>
        </w:tc>
      </w:tr>
      <w:tr w:rsidR="00114FC3" w:rsidRPr="00114FC3" w:rsidTr="00114FC3">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114FC3" w:rsidRPr="00114FC3" w:rsidRDefault="00114FC3" w:rsidP="00114FC3">
            <w:pPr>
              <w:rPr>
                <w:rFonts w:eastAsia="Times New Roman" w:cs="Calibri"/>
                <w:color w:val="000000"/>
                <w:lang w:eastAsia="hr-HR"/>
              </w:rPr>
            </w:pPr>
            <w:r w:rsidRPr="00114FC3">
              <w:rPr>
                <w:rFonts w:eastAsia="Times New Roman" w:cs="Calibri"/>
                <w:color w:val="000000"/>
                <w:lang w:eastAsia="hr-HR"/>
              </w:rPr>
              <w:t>Ostale pomoći                       (52)</w:t>
            </w:r>
          </w:p>
        </w:tc>
        <w:tc>
          <w:tcPr>
            <w:tcW w:w="2661"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848.772,00</w:t>
            </w:r>
          </w:p>
        </w:tc>
        <w:tc>
          <w:tcPr>
            <w:tcW w:w="3118"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1,99</w:t>
            </w:r>
          </w:p>
        </w:tc>
      </w:tr>
      <w:tr w:rsidR="00114FC3" w:rsidRPr="00114FC3" w:rsidTr="00114FC3">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114FC3" w:rsidRPr="00114FC3" w:rsidRDefault="00114FC3" w:rsidP="00114FC3">
            <w:pPr>
              <w:rPr>
                <w:rFonts w:eastAsia="Times New Roman" w:cs="Calibri"/>
                <w:color w:val="000000"/>
                <w:lang w:eastAsia="hr-HR"/>
              </w:rPr>
            </w:pPr>
            <w:r w:rsidRPr="00114FC3">
              <w:rPr>
                <w:rFonts w:eastAsia="Times New Roman" w:cs="Calibri"/>
                <w:color w:val="000000"/>
                <w:lang w:eastAsia="hr-HR"/>
              </w:rPr>
              <w:t>Vlastiti prihodi                       (31)</w:t>
            </w:r>
          </w:p>
        </w:tc>
        <w:tc>
          <w:tcPr>
            <w:tcW w:w="2661"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8.074.841,00</w:t>
            </w:r>
          </w:p>
        </w:tc>
        <w:tc>
          <w:tcPr>
            <w:tcW w:w="3118"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18,96</w:t>
            </w:r>
          </w:p>
        </w:tc>
      </w:tr>
      <w:tr w:rsidR="00114FC3" w:rsidRPr="00114FC3" w:rsidTr="00114FC3">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114FC3" w:rsidRPr="00114FC3" w:rsidRDefault="00114FC3" w:rsidP="00114FC3">
            <w:pPr>
              <w:rPr>
                <w:rFonts w:eastAsia="Times New Roman" w:cs="Calibri"/>
                <w:color w:val="000000"/>
                <w:lang w:eastAsia="hr-HR"/>
              </w:rPr>
            </w:pPr>
            <w:r w:rsidRPr="00114FC3">
              <w:rPr>
                <w:rFonts w:eastAsia="Times New Roman" w:cs="Calibri"/>
                <w:color w:val="000000"/>
                <w:lang w:eastAsia="hr-HR"/>
              </w:rPr>
              <w:t>Prihodi za posebne namjene      (43)</w:t>
            </w:r>
          </w:p>
        </w:tc>
        <w:tc>
          <w:tcPr>
            <w:tcW w:w="2661"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24.243.235,00</w:t>
            </w:r>
          </w:p>
        </w:tc>
        <w:tc>
          <w:tcPr>
            <w:tcW w:w="3118"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56,92</w:t>
            </w:r>
          </w:p>
        </w:tc>
      </w:tr>
      <w:tr w:rsidR="00114FC3" w:rsidRPr="00114FC3" w:rsidTr="00114FC3">
        <w:trPr>
          <w:trHeight w:val="552"/>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14FC3" w:rsidRPr="00114FC3" w:rsidRDefault="00114FC3" w:rsidP="00114FC3">
            <w:pPr>
              <w:rPr>
                <w:rFonts w:eastAsia="Times New Roman" w:cs="Calibri"/>
                <w:color w:val="000000"/>
                <w:lang w:eastAsia="hr-HR"/>
              </w:rPr>
            </w:pPr>
            <w:r w:rsidRPr="00114FC3">
              <w:rPr>
                <w:rFonts w:eastAsia="Times New Roman" w:cs="Calibri"/>
                <w:color w:val="000000"/>
                <w:lang w:eastAsia="hr-HR"/>
              </w:rPr>
              <w:t>MOO-bespovratna sredstva EU metoda plaćan</w:t>
            </w:r>
            <w:r>
              <w:rPr>
                <w:rFonts w:eastAsia="Times New Roman" w:cs="Calibri"/>
                <w:color w:val="000000"/>
                <w:lang w:eastAsia="hr-HR"/>
              </w:rPr>
              <w:t xml:space="preserve">ja </w:t>
            </w:r>
            <w:r w:rsidRPr="00114FC3">
              <w:rPr>
                <w:rFonts w:eastAsia="Times New Roman" w:cs="Calibri"/>
                <w:color w:val="000000"/>
                <w:lang w:eastAsia="hr-HR"/>
              </w:rPr>
              <w:t>(58155)</w:t>
            </w:r>
          </w:p>
        </w:tc>
        <w:tc>
          <w:tcPr>
            <w:tcW w:w="2661"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2.525.100,00</w:t>
            </w:r>
          </w:p>
        </w:tc>
        <w:tc>
          <w:tcPr>
            <w:tcW w:w="3118"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5,93</w:t>
            </w:r>
          </w:p>
        </w:tc>
      </w:tr>
      <w:tr w:rsidR="00114FC3" w:rsidRPr="00114FC3" w:rsidTr="00114FC3">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114FC3" w:rsidRPr="00114FC3" w:rsidRDefault="00114FC3" w:rsidP="00114FC3">
            <w:pPr>
              <w:rPr>
                <w:rFonts w:eastAsia="Times New Roman" w:cs="Calibri"/>
                <w:color w:val="000000"/>
                <w:lang w:eastAsia="hr-HR"/>
              </w:rPr>
            </w:pPr>
            <w:r w:rsidRPr="00114FC3">
              <w:rPr>
                <w:rFonts w:eastAsia="Times New Roman" w:cs="Calibri"/>
                <w:color w:val="000000"/>
                <w:lang w:eastAsia="hr-HR"/>
              </w:rPr>
              <w:t>Donacije                                  (61)</w:t>
            </w:r>
          </w:p>
        </w:tc>
        <w:tc>
          <w:tcPr>
            <w:tcW w:w="2661"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60.000,00</w:t>
            </w:r>
          </w:p>
        </w:tc>
        <w:tc>
          <w:tcPr>
            <w:tcW w:w="3118"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0,14</w:t>
            </w:r>
          </w:p>
        </w:tc>
      </w:tr>
      <w:tr w:rsidR="00114FC3" w:rsidRPr="00114FC3" w:rsidTr="00114FC3">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114FC3" w:rsidRPr="00114FC3" w:rsidRDefault="00114FC3" w:rsidP="00114FC3">
            <w:pPr>
              <w:rPr>
                <w:rFonts w:eastAsia="Times New Roman" w:cs="Calibri"/>
                <w:color w:val="000000"/>
                <w:lang w:eastAsia="hr-HR"/>
              </w:rPr>
            </w:pPr>
            <w:r w:rsidRPr="00114FC3">
              <w:rPr>
                <w:rFonts w:eastAsia="Times New Roman" w:cs="Calibri"/>
                <w:color w:val="000000"/>
                <w:lang w:eastAsia="hr-HR"/>
              </w:rPr>
              <w:t>Namjenski primici od zaduživanja (81)</w:t>
            </w:r>
          </w:p>
        </w:tc>
        <w:tc>
          <w:tcPr>
            <w:tcW w:w="2661"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5.000.000,00</w:t>
            </w:r>
          </w:p>
        </w:tc>
        <w:tc>
          <w:tcPr>
            <w:tcW w:w="3118"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11,74</w:t>
            </w:r>
          </w:p>
        </w:tc>
      </w:tr>
      <w:tr w:rsidR="00114FC3" w:rsidRPr="00114FC3" w:rsidTr="00114FC3">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114FC3" w:rsidRPr="00114FC3" w:rsidRDefault="00114FC3" w:rsidP="00114FC3">
            <w:pPr>
              <w:rPr>
                <w:rFonts w:eastAsia="Times New Roman" w:cs="Calibri"/>
                <w:color w:val="000000"/>
                <w:lang w:eastAsia="hr-HR"/>
              </w:rPr>
            </w:pPr>
            <w:r w:rsidRPr="00114FC3">
              <w:rPr>
                <w:rFonts w:eastAsia="Times New Roman" w:cs="Calibri"/>
                <w:color w:val="000000"/>
                <w:lang w:eastAsia="hr-HR"/>
              </w:rPr>
              <w:t xml:space="preserve">Prihodi od nefinancijske imovine        (71)   </w:t>
            </w:r>
          </w:p>
        </w:tc>
        <w:tc>
          <w:tcPr>
            <w:tcW w:w="2661"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20.000,00</w:t>
            </w:r>
          </w:p>
        </w:tc>
        <w:tc>
          <w:tcPr>
            <w:tcW w:w="3118" w:type="dxa"/>
            <w:tcBorders>
              <w:top w:val="nil"/>
              <w:left w:val="nil"/>
              <w:bottom w:val="single" w:sz="8" w:space="0" w:color="auto"/>
              <w:right w:val="single" w:sz="8" w:space="0" w:color="auto"/>
            </w:tcBorders>
            <w:shd w:val="clear" w:color="auto" w:fill="auto"/>
            <w:noWrap/>
            <w:vAlign w:val="center"/>
            <w:hideMark/>
          </w:tcPr>
          <w:p w:rsidR="00114FC3" w:rsidRPr="00114FC3" w:rsidRDefault="00114FC3" w:rsidP="00114FC3">
            <w:pPr>
              <w:jc w:val="right"/>
              <w:rPr>
                <w:rFonts w:ascii="Arial" w:eastAsia="Times New Roman" w:hAnsi="Arial" w:cs="Arial"/>
                <w:color w:val="000000"/>
                <w:sz w:val="20"/>
                <w:szCs w:val="20"/>
                <w:lang w:eastAsia="hr-HR"/>
              </w:rPr>
            </w:pPr>
            <w:r w:rsidRPr="00114FC3">
              <w:rPr>
                <w:rFonts w:ascii="Arial" w:eastAsia="Times New Roman" w:hAnsi="Arial" w:cs="Arial"/>
                <w:color w:val="000000"/>
                <w:sz w:val="20"/>
                <w:szCs w:val="20"/>
                <w:lang w:eastAsia="hr-HR"/>
              </w:rPr>
              <w:t>0,05</w:t>
            </w:r>
          </w:p>
        </w:tc>
      </w:tr>
    </w:tbl>
    <w:p w:rsidR="00114FC3" w:rsidRDefault="00114FC3" w:rsidP="00114FC3">
      <w:pPr>
        <w:rPr>
          <w:lang w:eastAsia="hr-HR"/>
        </w:rPr>
      </w:pPr>
    </w:p>
    <w:p w:rsidR="00114FC3" w:rsidRPr="00114FC3" w:rsidRDefault="00114FC3" w:rsidP="00114FC3">
      <w:pPr>
        <w:rPr>
          <w:lang w:eastAsia="hr-HR"/>
        </w:rPr>
      </w:pPr>
    </w:p>
    <w:p w:rsidR="00DE0C12" w:rsidRDefault="00DE0C12" w:rsidP="00DE0C12">
      <w:pPr>
        <w:rPr>
          <w:lang w:eastAsia="hr-HR"/>
        </w:rPr>
      </w:pPr>
    </w:p>
    <w:p w:rsidR="00DE0C12" w:rsidRDefault="00DE0C12" w:rsidP="00DE0C12">
      <w:pPr>
        <w:jc w:val="both"/>
        <w:rPr>
          <w:lang w:eastAsia="hr-HR"/>
        </w:rPr>
      </w:pPr>
      <w:r>
        <w:rPr>
          <w:lang w:eastAsia="hr-HR"/>
        </w:rPr>
        <w:lastRenderedPageBreak/>
        <w:t xml:space="preserve">Rashodi poslovanja sastoje se od rashoda za zaposlene, materijalnih rashoda, financijskih rashoda, naknada građanima i kućanstvima te ostalih rashoda i planirani su u ukupnom iznosu od </w:t>
      </w:r>
      <w:r w:rsidR="00DE6B70">
        <w:rPr>
          <w:lang w:eastAsia="hr-HR"/>
        </w:rPr>
        <w:t>30.847.344,00</w:t>
      </w:r>
      <w:r>
        <w:rPr>
          <w:lang w:eastAsia="hr-HR"/>
        </w:rPr>
        <w:t xml:space="preserve"> </w:t>
      </w:r>
      <w:r w:rsidR="00DE6B70">
        <w:rPr>
          <w:rFonts w:cs="Calibri"/>
          <w:lang w:eastAsia="hr-HR"/>
        </w:rPr>
        <w:t>eura</w:t>
      </w:r>
      <w:r>
        <w:rPr>
          <w:lang w:eastAsia="hr-HR"/>
        </w:rPr>
        <w:t xml:space="preserve"> i u strukturi ukupnih rashoda</w:t>
      </w:r>
      <w:r w:rsidR="00FE0404">
        <w:rPr>
          <w:lang w:eastAsia="hr-HR"/>
        </w:rPr>
        <w:t xml:space="preserve"> i izdataka</w:t>
      </w:r>
      <w:r>
        <w:rPr>
          <w:lang w:eastAsia="hr-HR"/>
        </w:rPr>
        <w:t xml:space="preserve"> čine </w:t>
      </w:r>
      <w:r w:rsidR="00DE6B70">
        <w:rPr>
          <w:lang w:eastAsia="hr-HR"/>
        </w:rPr>
        <w:t>72,43</w:t>
      </w:r>
      <w:r>
        <w:rPr>
          <w:lang w:eastAsia="hr-HR"/>
        </w:rPr>
        <w:t>%. U ovoj skupini rashoda planirane su bruto plaće zaposlenika, ostali rashodi</w:t>
      </w:r>
      <w:r w:rsidR="00882E69">
        <w:rPr>
          <w:lang w:eastAsia="hr-HR"/>
        </w:rPr>
        <w:t xml:space="preserve"> (božić</w:t>
      </w:r>
      <w:r w:rsidR="00FE0404">
        <w:rPr>
          <w:lang w:eastAsia="hr-HR"/>
        </w:rPr>
        <w:t xml:space="preserve">nice, </w:t>
      </w:r>
      <w:proofErr w:type="spellStart"/>
      <w:r w:rsidR="00FE0404">
        <w:rPr>
          <w:lang w:eastAsia="hr-HR"/>
        </w:rPr>
        <w:t>uskrsnica</w:t>
      </w:r>
      <w:proofErr w:type="spellEnd"/>
      <w:r w:rsidR="00FE0404">
        <w:rPr>
          <w:lang w:eastAsia="hr-HR"/>
        </w:rPr>
        <w:t>, regres, pomoći</w:t>
      </w:r>
      <w:r w:rsidR="00DE6B70">
        <w:rPr>
          <w:lang w:eastAsia="hr-HR"/>
        </w:rPr>
        <w:t xml:space="preserve"> za bolesti, smrt</w:t>
      </w:r>
      <w:r w:rsidR="00FE0404">
        <w:rPr>
          <w:lang w:eastAsia="hr-HR"/>
        </w:rPr>
        <w:t>)</w:t>
      </w:r>
      <w:r>
        <w:rPr>
          <w:lang w:eastAsia="hr-HR"/>
        </w:rPr>
        <w:t xml:space="preserve"> te doprinosi na plaću, rashodi za materijal i energiju (lijekovi i potrošni materijal, energija, živežne namirnice, te ostali nespomenuti rashodi).</w:t>
      </w:r>
    </w:p>
    <w:p w:rsidR="00743CD9" w:rsidRDefault="000D30A2" w:rsidP="000D30A2">
      <w:pPr>
        <w:jc w:val="both"/>
        <w:rPr>
          <w:rFonts w:asciiTheme="minorHAnsi" w:eastAsia="Times New Roman" w:hAnsiTheme="minorHAnsi" w:cstheme="minorHAnsi"/>
          <w:bCs/>
          <w:lang w:eastAsia="hr-HR"/>
        </w:rPr>
      </w:pPr>
      <w:r w:rsidRPr="000D30A2">
        <w:rPr>
          <w:rFonts w:asciiTheme="minorHAnsi" w:eastAsia="Times New Roman" w:hAnsiTheme="minorHAnsi" w:cstheme="minorHAnsi"/>
          <w:b/>
          <w:bCs/>
          <w:lang w:eastAsia="hr-HR"/>
        </w:rPr>
        <w:t>Rashod</w:t>
      </w:r>
      <w:r w:rsidR="00727D4C">
        <w:rPr>
          <w:rFonts w:asciiTheme="minorHAnsi" w:eastAsia="Times New Roman" w:hAnsiTheme="minorHAnsi" w:cstheme="minorHAnsi"/>
          <w:b/>
          <w:bCs/>
          <w:lang w:eastAsia="hr-HR"/>
        </w:rPr>
        <w:t>i</w:t>
      </w:r>
      <w:r w:rsidRPr="000D30A2">
        <w:rPr>
          <w:rFonts w:asciiTheme="minorHAnsi" w:eastAsia="Times New Roman" w:hAnsiTheme="minorHAnsi" w:cstheme="minorHAnsi"/>
          <w:b/>
          <w:bCs/>
          <w:lang w:eastAsia="hr-HR"/>
        </w:rPr>
        <w:t xml:space="preserve"> za zaposlene</w:t>
      </w:r>
      <w:r w:rsidRPr="000D30A2">
        <w:rPr>
          <w:rFonts w:asciiTheme="minorHAnsi" w:eastAsia="Times New Roman" w:hAnsiTheme="minorHAnsi" w:cstheme="minorHAnsi"/>
          <w:bCs/>
          <w:lang w:eastAsia="hr-HR"/>
        </w:rPr>
        <w:t xml:space="preserve"> </w:t>
      </w:r>
      <w:r w:rsidR="00727D4C">
        <w:rPr>
          <w:rFonts w:asciiTheme="minorHAnsi" w:eastAsia="Times New Roman" w:hAnsiTheme="minorHAnsi" w:cstheme="minorHAnsi"/>
          <w:bCs/>
          <w:lang w:eastAsia="hr-HR"/>
        </w:rPr>
        <w:t xml:space="preserve">planirani su u iznosu </w:t>
      </w:r>
      <w:r w:rsidR="008F04F6">
        <w:rPr>
          <w:rFonts w:asciiTheme="minorHAnsi" w:eastAsia="Times New Roman" w:hAnsiTheme="minorHAnsi" w:cstheme="minorHAnsi"/>
          <w:bCs/>
          <w:lang w:eastAsia="hr-HR"/>
        </w:rPr>
        <w:t>20.760.000</w:t>
      </w:r>
      <w:r w:rsidR="00727D4C">
        <w:rPr>
          <w:rFonts w:asciiTheme="minorHAnsi" w:eastAsia="Times New Roman" w:hAnsiTheme="minorHAnsi" w:cstheme="minorHAnsi"/>
          <w:bCs/>
          <w:lang w:eastAsia="hr-HR"/>
        </w:rPr>
        <w:t xml:space="preserve">,00 eura, odnose se na </w:t>
      </w:r>
      <w:r w:rsidRPr="000D30A2">
        <w:rPr>
          <w:rFonts w:asciiTheme="minorHAnsi" w:eastAsia="Times New Roman" w:hAnsiTheme="minorHAnsi" w:cstheme="minorHAnsi"/>
          <w:bCs/>
          <w:lang w:eastAsia="hr-HR"/>
        </w:rPr>
        <w:t>plaće koje se isplaćuju sukladno važećim kolektivnim ugovorima za javne službe i djelatnost zdravstva, ostala materijalna prava kao što su jubilarne nagrade, pomoći, regres</w:t>
      </w:r>
      <w:r>
        <w:rPr>
          <w:rFonts w:asciiTheme="minorHAnsi" w:eastAsia="Times New Roman" w:hAnsiTheme="minorHAnsi" w:cstheme="minorHAnsi"/>
          <w:bCs/>
          <w:lang w:eastAsia="hr-HR"/>
        </w:rPr>
        <w:t xml:space="preserve">, </w:t>
      </w:r>
      <w:proofErr w:type="spellStart"/>
      <w:r>
        <w:rPr>
          <w:rFonts w:asciiTheme="minorHAnsi" w:eastAsia="Times New Roman" w:hAnsiTheme="minorHAnsi" w:cstheme="minorHAnsi"/>
          <w:bCs/>
          <w:lang w:eastAsia="hr-HR"/>
        </w:rPr>
        <w:t>Uskrsnica</w:t>
      </w:r>
      <w:proofErr w:type="spellEnd"/>
      <w:r w:rsidRPr="000D30A2">
        <w:rPr>
          <w:rFonts w:asciiTheme="minorHAnsi" w:eastAsia="Times New Roman" w:hAnsiTheme="minorHAnsi" w:cstheme="minorHAnsi"/>
          <w:bCs/>
          <w:lang w:eastAsia="hr-HR"/>
        </w:rPr>
        <w:t xml:space="preserve"> i ostalo, te doprinosi na plaće. Ova skupina rashoda planira se financirati </w:t>
      </w:r>
      <w:r w:rsidR="00510474">
        <w:rPr>
          <w:rFonts w:asciiTheme="minorHAnsi" w:eastAsia="Times New Roman" w:hAnsiTheme="minorHAnsi" w:cstheme="minorHAnsi"/>
          <w:bCs/>
          <w:lang w:eastAsia="hr-HR"/>
        </w:rPr>
        <w:t>iz slijedećih izvora</w:t>
      </w:r>
      <w:r w:rsidRPr="000D30A2">
        <w:rPr>
          <w:rFonts w:asciiTheme="minorHAnsi" w:eastAsia="Times New Roman" w:hAnsiTheme="minorHAnsi" w:cstheme="minorHAnsi"/>
          <w:bCs/>
          <w:lang w:eastAsia="hr-HR"/>
        </w:rPr>
        <w:t>:</w:t>
      </w:r>
    </w:p>
    <w:p w:rsidR="00743CD9" w:rsidRDefault="00743CD9" w:rsidP="000D30A2">
      <w:pPr>
        <w:jc w:val="both"/>
        <w:rPr>
          <w:rFonts w:asciiTheme="minorHAnsi" w:eastAsia="Times New Roman" w:hAnsiTheme="minorHAnsi" w:cstheme="minorHAnsi"/>
          <w:bCs/>
          <w:lang w:eastAsia="hr-HR"/>
        </w:rPr>
      </w:pPr>
    </w:p>
    <w:tbl>
      <w:tblPr>
        <w:tblW w:w="9815" w:type="dxa"/>
        <w:tblLook w:val="04A0" w:firstRow="1" w:lastRow="0" w:firstColumn="1" w:lastColumn="0" w:noHBand="0" w:noVBand="1"/>
      </w:tblPr>
      <w:tblGrid>
        <w:gridCol w:w="4390"/>
        <w:gridCol w:w="2126"/>
        <w:gridCol w:w="3299"/>
      </w:tblGrid>
      <w:tr w:rsidR="00743CD9" w:rsidRPr="00743CD9" w:rsidTr="002B6F95">
        <w:trPr>
          <w:trHeight w:val="561"/>
        </w:trPr>
        <w:tc>
          <w:tcPr>
            <w:tcW w:w="4390" w:type="dxa"/>
            <w:shd w:val="clear" w:color="auto" w:fill="auto"/>
            <w:vAlign w:val="center"/>
            <w:hideMark/>
          </w:tcPr>
          <w:p w:rsidR="00743CD9" w:rsidRPr="00743CD9" w:rsidRDefault="00743CD9" w:rsidP="00743CD9">
            <w:pPr>
              <w:rPr>
                <w:rFonts w:eastAsia="Times New Roman" w:cs="Calibri"/>
                <w:color w:val="000000"/>
                <w:lang w:eastAsia="hr-HR"/>
              </w:rPr>
            </w:pPr>
            <w:r w:rsidRPr="00743CD9">
              <w:rPr>
                <w:rFonts w:eastAsia="Times New Roman" w:cs="Calibri"/>
                <w:color w:val="000000"/>
                <w:lang w:eastAsia="hr-HR"/>
              </w:rPr>
              <w:t>Izvor</w:t>
            </w:r>
          </w:p>
        </w:tc>
        <w:tc>
          <w:tcPr>
            <w:tcW w:w="2126" w:type="dxa"/>
            <w:shd w:val="clear" w:color="auto" w:fill="auto"/>
            <w:vAlign w:val="center"/>
            <w:hideMark/>
          </w:tcPr>
          <w:p w:rsidR="00743CD9" w:rsidRPr="00743CD9" w:rsidRDefault="00743CD9" w:rsidP="00743CD9">
            <w:pPr>
              <w:jc w:val="center"/>
              <w:rPr>
                <w:rFonts w:eastAsia="Times New Roman" w:cs="Calibri"/>
                <w:color w:val="000000"/>
                <w:lang w:eastAsia="hr-HR"/>
              </w:rPr>
            </w:pPr>
            <w:r w:rsidRPr="00743CD9">
              <w:rPr>
                <w:rFonts w:eastAsia="Times New Roman" w:cs="Calibri"/>
                <w:color w:val="000000"/>
                <w:lang w:eastAsia="hr-HR"/>
              </w:rPr>
              <w:t>Iznos</w:t>
            </w:r>
          </w:p>
        </w:tc>
        <w:tc>
          <w:tcPr>
            <w:tcW w:w="3299" w:type="dxa"/>
            <w:shd w:val="clear" w:color="auto" w:fill="auto"/>
            <w:vAlign w:val="center"/>
            <w:hideMark/>
          </w:tcPr>
          <w:p w:rsidR="00743CD9" w:rsidRPr="00743CD9" w:rsidRDefault="00743CD9" w:rsidP="00743CD9">
            <w:pPr>
              <w:jc w:val="center"/>
              <w:rPr>
                <w:rFonts w:eastAsia="Times New Roman" w:cs="Calibri"/>
                <w:color w:val="000000"/>
                <w:lang w:eastAsia="hr-HR"/>
              </w:rPr>
            </w:pPr>
            <w:r w:rsidRPr="00743CD9">
              <w:rPr>
                <w:rFonts w:eastAsia="Times New Roman" w:cs="Calibri"/>
                <w:color w:val="000000"/>
                <w:lang w:eastAsia="hr-HR"/>
              </w:rPr>
              <w:t>Udio u strukturi ukupnih rashoda za zaposlene</w:t>
            </w:r>
          </w:p>
        </w:tc>
      </w:tr>
      <w:tr w:rsidR="00743CD9" w:rsidRPr="00743CD9" w:rsidTr="002B6F95">
        <w:trPr>
          <w:trHeight w:val="288"/>
        </w:trPr>
        <w:tc>
          <w:tcPr>
            <w:tcW w:w="4390" w:type="dxa"/>
            <w:shd w:val="clear" w:color="auto" w:fill="auto"/>
            <w:vAlign w:val="center"/>
            <w:hideMark/>
          </w:tcPr>
          <w:p w:rsidR="00743CD9" w:rsidRPr="00743CD9" w:rsidRDefault="00743CD9" w:rsidP="00743CD9">
            <w:pPr>
              <w:jc w:val="both"/>
              <w:rPr>
                <w:rFonts w:eastAsia="Times New Roman" w:cs="Calibri"/>
                <w:color w:val="000000"/>
                <w:lang w:eastAsia="hr-HR"/>
              </w:rPr>
            </w:pPr>
            <w:r w:rsidRPr="00743CD9">
              <w:rPr>
                <w:rFonts w:eastAsia="Times New Roman" w:cs="Calibri"/>
                <w:color w:val="000000"/>
                <w:lang w:eastAsia="hr-HR"/>
              </w:rPr>
              <w:t>Vlastiti prihodi</w:t>
            </w:r>
          </w:p>
        </w:tc>
        <w:tc>
          <w:tcPr>
            <w:tcW w:w="2126" w:type="dxa"/>
            <w:shd w:val="clear" w:color="auto" w:fill="auto"/>
            <w:vAlign w:val="center"/>
            <w:hideMark/>
          </w:tcPr>
          <w:p w:rsidR="00743CD9" w:rsidRPr="00743CD9" w:rsidRDefault="00743CD9" w:rsidP="00743CD9">
            <w:pPr>
              <w:jc w:val="right"/>
              <w:rPr>
                <w:rFonts w:eastAsia="Times New Roman" w:cs="Calibri"/>
                <w:color w:val="000000"/>
                <w:lang w:eastAsia="hr-HR"/>
              </w:rPr>
            </w:pPr>
            <w:r w:rsidRPr="00743CD9">
              <w:rPr>
                <w:rFonts w:eastAsia="Times New Roman" w:cs="Calibri"/>
                <w:color w:val="000000"/>
                <w:lang w:eastAsia="hr-HR"/>
              </w:rPr>
              <w:t>4.655.253,00</w:t>
            </w:r>
          </w:p>
        </w:tc>
        <w:tc>
          <w:tcPr>
            <w:tcW w:w="3299" w:type="dxa"/>
            <w:shd w:val="clear" w:color="auto" w:fill="auto"/>
            <w:vAlign w:val="center"/>
            <w:hideMark/>
          </w:tcPr>
          <w:p w:rsidR="00743CD9" w:rsidRPr="00743CD9" w:rsidRDefault="00743CD9" w:rsidP="007477C1">
            <w:pPr>
              <w:jc w:val="center"/>
              <w:rPr>
                <w:rFonts w:eastAsia="Times New Roman" w:cs="Calibri"/>
                <w:color w:val="000000"/>
                <w:lang w:eastAsia="hr-HR"/>
              </w:rPr>
            </w:pPr>
            <w:r w:rsidRPr="00743CD9">
              <w:rPr>
                <w:rFonts w:eastAsia="Times New Roman" w:cs="Calibri"/>
                <w:color w:val="000000"/>
                <w:lang w:eastAsia="hr-HR"/>
              </w:rPr>
              <w:t>22,42</w:t>
            </w:r>
          </w:p>
        </w:tc>
      </w:tr>
      <w:tr w:rsidR="00743CD9" w:rsidRPr="00743CD9" w:rsidTr="002B6F95">
        <w:trPr>
          <w:trHeight w:val="288"/>
        </w:trPr>
        <w:tc>
          <w:tcPr>
            <w:tcW w:w="4390" w:type="dxa"/>
            <w:shd w:val="clear" w:color="auto" w:fill="auto"/>
            <w:vAlign w:val="center"/>
            <w:hideMark/>
          </w:tcPr>
          <w:p w:rsidR="00743CD9" w:rsidRPr="00743CD9" w:rsidRDefault="00743CD9" w:rsidP="00743CD9">
            <w:pPr>
              <w:jc w:val="both"/>
              <w:rPr>
                <w:rFonts w:eastAsia="Times New Roman" w:cs="Calibri"/>
                <w:color w:val="000000"/>
                <w:lang w:eastAsia="hr-HR"/>
              </w:rPr>
            </w:pPr>
            <w:r w:rsidRPr="00743CD9">
              <w:rPr>
                <w:rFonts w:eastAsia="Times New Roman" w:cs="Calibri"/>
                <w:color w:val="000000"/>
                <w:lang w:eastAsia="hr-HR"/>
              </w:rPr>
              <w:t>Prihodi za posebne namjene</w:t>
            </w:r>
          </w:p>
        </w:tc>
        <w:tc>
          <w:tcPr>
            <w:tcW w:w="2126" w:type="dxa"/>
            <w:shd w:val="clear" w:color="auto" w:fill="auto"/>
            <w:vAlign w:val="center"/>
            <w:hideMark/>
          </w:tcPr>
          <w:p w:rsidR="00743CD9" w:rsidRPr="00743CD9" w:rsidRDefault="00743CD9" w:rsidP="00743CD9">
            <w:pPr>
              <w:jc w:val="right"/>
              <w:rPr>
                <w:rFonts w:eastAsia="Times New Roman" w:cs="Calibri"/>
                <w:color w:val="000000"/>
                <w:lang w:eastAsia="hr-HR"/>
              </w:rPr>
            </w:pPr>
            <w:r w:rsidRPr="00743CD9">
              <w:rPr>
                <w:rFonts w:eastAsia="Times New Roman" w:cs="Calibri"/>
                <w:color w:val="000000"/>
                <w:lang w:eastAsia="hr-HR"/>
              </w:rPr>
              <w:t>15.804.975,00</w:t>
            </w:r>
          </w:p>
        </w:tc>
        <w:tc>
          <w:tcPr>
            <w:tcW w:w="3299" w:type="dxa"/>
            <w:shd w:val="clear" w:color="auto" w:fill="auto"/>
            <w:vAlign w:val="center"/>
            <w:hideMark/>
          </w:tcPr>
          <w:p w:rsidR="00743CD9" w:rsidRPr="00743CD9" w:rsidRDefault="00743CD9" w:rsidP="007477C1">
            <w:pPr>
              <w:jc w:val="center"/>
              <w:rPr>
                <w:rFonts w:eastAsia="Times New Roman" w:cs="Calibri"/>
                <w:color w:val="000000"/>
                <w:lang w:eastAsia="hr-HR"/>
              </w:rPr>
            </w:pPr>
            <w:r w:rsidRPr="00743CD9">
              <w:rPr>
                <w:rFonts w:eastAsia="Times New Roman" w:cs="Calibri"/>
                <w:color w:val="000000"/>
                <w:lang w:eastAsia="hr-HR"/>
              </w:rPr>
              <w:t>76,13</w:t>
            </w:r>
          </w:p>
        </w:tc>
      </w:tr>
      <w:tr w:rsidR="00743CD9" w:rsidRPr="00743CD9" w:rsidTr="002B6F95">
        <w:trPr>
          <w:trHeight w:val="288"/>
        </w:trPr>
        <w:tc>
          <w:tcPr>
            <w:tcW w:w="4390" w:type="dxa"/>
            <w:shd w:val="clear" w:color="auto" w:fill="auto"/>
            <w:vAlign w:val="center"/>
            <w:hideMark/>
          </w:tcPr>
          <w:p w:rsidR="00743CD9" w:rsidRPr="00743CD9" w:rsidRDefault="00743CD9" w:rsidP="00743CD9">
            <w:pPr>
              <w:jc w:val="both"/>
              <w:rPr>
                <w:rFonts w:eastAsia="Times New Roman" w:cs="Calibri"/>
                <w:color w:val="000000"/>
                <w:lang w:eastAsia="hr-HR"/>
              </w:rPr>
            </w:pPr>
            <w:r w:rsidRPr="00743CD9">
              <w:rPr>
                <w:rFonts w:eastAsia="Times New Roman" w:cs="Calibri"/>
                <w:color w:val="000000"/>
                <w:lang w:eastAsia="hr-HR"/>
              </w:rPr>
              <w:t>Ostale pomoći</w:t>
            </w:r>
          </w:p>
        </w:tc>
        <w:tc>
          <w:tcPr>
            <w:tcW w:w="2126" w:type="dxa"/>
            <w:shd w:val="clear" w:color="auto" w:fill="auto"/>
            <w:vAlign w:val="center"/>
            <w:hideMark/>
          </w:tcPr>
          <w:p w:rsidR="00743CD9" w:rsidRPr="00743CD9" w:rsidRDefault="00743CD9" w:rsidP="00743CD9">
            <w:pPr>
              <w:jc w:val="right"/>
              <w:rPr>
                <w:rFonts w:eastAsia="Times New Roman" w:cs="Calibri"/>
                <w:color w:val="000000"/>
                <w:lang w:eastAsia="hr-HR"/>
              </w:rPr>
            </w:pPr>
            <w:r w:rsidRPr="00743CD9">
              <w:rPr>
                <w:rFonts w:eastAsia="Times New Roman" w:cs="Calibri"/>
                <w:color w:val="000000"/>
                <w:lang w:eastAsia="hr-HR"/>
              </w:rPr>
              <w:t>299.772,00</w:t>
            </w:r>
          </w:p>
        </w:tc>
        <w:tc>
          <w:tcPr>
            <w:tcW w:w="3299" w:type="dxa"/>
            <w:shd w:val="clear" w:color="auto" w:fill="auto"/>
            <w:vAlign w:val="center"/>
            <w:hideMark/>
          </w:tcPr>
          <w:p w:rsidR="00743CD9" w:rsidRPr="00743CD9" w:rsidRDefault="00743CD9" w:rsidP="007477C1">
            <w:pPr>
              <w:jc w:val="center"/>
              <w:rPr>
                <w:rFonts w:eastAsia="Times New Roman" w:cs="Calibri"/>
                <w:color w:val="000000"/>
                <w:lang w:eastAsia="hr-HR"/>
              </w:rPr>
            </w:pPr>
            <w:r w:rsidRPr="00743CD9">
              <w:rPr>
                <w:rFonts w:eastAsia="Times New Roman" w:cs="Calibri"/>
                <w:color w:val="000000"/>
                <w:lang w:eastAsia="hr-HR"/>
              </w:rPr>
              <w:t>1,44</w:t>
            </w:r>
          </w:p>
        </w:tc>
      </w:tr>
      <w:tr w:rsidR="00743CD9" w:rsidRPr="00743CD9" w:rsidTr="002B6F95">
        <w:trPr>
          <w:trHeight w:val="288"/>
        </w:trPr>
        <w:tc>
          <w:tcPr>
            <w:tcW w:w="4390" w:type="dxa"/>
            <w:shd w:val="clear" w:color="000000" w:fill="B8CCE4"/>
            <w:vAlign w:val="center"/>
            <w:hideMark/>
          </w:tcPr>
          <w:p w:rsidR="00743CD9" w:rsidRPr="00743CD9" w:rsidRDefault="00743CD9" w:rsidP="00743CD9">
            <w:pPr>
              <w:jc w:val="both"/>
              <w:rPr>
                <w:rFonts w:eastAsia="Times New Roman" w:cs="Calibri"/>
                <w:b/>
                <w:bCs/>
                <w:color w:val="000000"/>
                <w:lang w:eastAsia="hr-HR"/>
              </w:rPr>
            </w:pPr>
            <w:r w:rsidRPr="00743CD9">
              <w:rPr>
                <w:rFonts w:eastAsia="Times New Roman" w:cs="Calibri"/>
                <w:b/>
                <w:bCs/>
                <w:color w:val="000000"/>
                <w:lang w:eastAsia="hr-HR"/>
              </w:rPr>
              <w:t>UKUPNO</w:t>
            </w:r>
          </w:p>
        </w:tc>
        <w:tc>
          <w:tcPr>
            <w:tcW w:w="2126" w:type="dxa"/>
            <w:shd w:val="clear" w:color="000000" w:fill="B8CCE4"/>
            <w:vAlign w:val="center"/>
            <w:hideMark/>
          </w:tcPr>
          <w:p w:rsidR="00743CD9" w:rsidRPr="00743CD9" w:rsidRDefault="00743CD9" w:rsidP="00743CD9">
            <w:pPr>
              <w:jc w:val="right"/>
              <w:rPr>
                <w:rFonts w:eastAsia="Times New Roman" w:cs="Calibri"/>
                <w:b/>
                <w:bCs/>
                <w:color w:val="000000"/>
                <w:lang w:eastAsia="hr-HR"/>
              </w:rPr>
            </w:pPr>
            <w:r w:rsidRPr="00743CD9">
              <w:rPr>
                <w:rFonts w:eastAsia="Times New Roman" w:cs="Calibri"/>
                <w:b/>
                <w:bCs/>
                <w:color w:val="000000"/>
                <w:lang w:eastAsia="hr-HR"/>
              </w:rPr>
              <w:t>20.760.000,00</w:t>
            </w:r>
          </w:p>
        </w:tc>
        <w:tc>
          <w:tcPr>
            <w:tcW w:w="3299" w:type="dxa"/>
            <w:shd w:val="clear" w:color="000000" w:fill="B8CCE4"/>
            <w:vAlign w:val="center"/>
            <w:hideMark/>
          </w:tcPr>
          <w:p w:rsidR="00743CD9" w:rsidRPr="00743CD9" w:rsidRDefault="00743CD9" w:rsidP="007477C1">
            <w:pPr>
              <w:jc w:val="center"/>
              <w:rPr>
                <w:rFonts w:eastAsia="Times New Roman" w:cs="Calibri"/>
                <w:b/>
                <w:bCs/>
                <w:color w:val="000000"/>
                <w:lang w:eastAsia="hr-HR"/>
              </w:rPr>
            </w:pPr>
            <w:r w:rsidRPr="00743CD9">
              <w:rPr>
                <w:rFonts w:eastAsia="Times New Roman" w:cs="Calibri"/>
                <w:b/>
                <w:bCs/>
                <w:color w:val="000000"/>
                <w:lang w:eastAsia="hr-HR"/>
              </w:rPr>
              <w:t>100,00</w:t>
            </w:r>
          </w:p>
        </w:tc>
      </w:tr>
    </w:tbl>
    <w:p w:rsidR="00D63D68" w:rsidRDefault="00D63D68" w:rsidP="000D30A2">
      <w:pPr>
        <w:jc w:val="both"/>
        <w:rPr>
          <w:rFonts w:ascii="Arial" w:eastAsia="Times New Roman" w:hAnsi="Arial" w:cs="Arial"/>
          <w:bCs/>
          <w:lang w:eastAsia="hr-HR"/>
        </w:rPr>
      </w:pPr>
    </w:p>
    <w:p w:rsidR="000D30A2" w:rsidRPr="000D30A2" w:rsidRDefault="000D30A2" w:rsidP="000D30A2">
      <w:pPr>
        <w:jc w:val="both"/>
        <w:rPr>
          <w:rFonts w:asciiTheme="minorHAnsi" w:eastAsia="Times New Roman" w:hAnsiTheme="minorHAnsi" w:cstheme="minorHAnsi"/>
          <w:bCs/>
          <w:lang w:eastAsia="hr-HR"/>
        </w:rPr>
      </w:pPr>
    </w:p>
    <w:p w:rsidR="00F662CA" w:rsidRDefault="00F662CA" w:rsidP="00F662CA">
      <w:pPr>
        <w:jc w:val="both"/>
        <w:rPr>
          <w:rFonts w:asciiTheme="minorHAnsi" w:eastAsia="Times New Roman" w:hAnsiTheme="minorHAnsi" w:cstheme="minorHAnsi"/>
          <w:bCs/>
          <w:lang w:eastAsia="hr-HR"/>
        </w:rPr>
      </w:pPr>
      <w:r w:rsidRPr="00F662CA">
        <w:rPr>
          <w:rFonts w:asciiTheme="minorHAnsi" w:eastAsia="Times New Roman" w:hAnsiTheme="minorHAnsi" w:cstheme="minorHAnsi"/>
          <w:b/>
          <w:bCs/>
          <w:lang w:eastAsia="hr-HR"/>
        </w:rPr>
        <w:t>Materijalni rashodi</w:t>
      </w:r>
      <w:r w:rsidR="008F04F6">
        <w:rPr>
          <w:rFonts w:asciiTheme="minorHAnsi" w:eastAsia="Times New Roman" w:hAnsiTheme="minorHAnsi" w:cstheme="minorHAnsi"/>
          <w:bCs/>
          <w:lang w:eastAsia="hr-HR"/>
        </w:rPr>
        <w:t xml:space="preserve"> planirani su u iznosu 9.833.000,00 eura, </w:t>
      </w:r>
      <w:r>
        <w:rPr>
          <w:rFonts w:asciiTheme="minorHAnsi" w:eastAsia="Times New Roman" w:hAnsiTheme="minorHAnsi" w:cstheme="minorHAnsi"/>
          <w:bCs/>
          <w:lang w:eastAsia="hr-HR"/>
        </w:rPr>
        <w:t>n</w:t>
      </w:r>
      <w:r w:rsidRPr="00F662CA">
        <w:rPr>
          <w:rFonts w:asciiTheme="minorHAnsi" w:eastAsia="Times New Roman" w:hAnsiTheme="minorHAnsi" w:cstheme="minorHAnsi"/>
          <w:bCs/>
          <w:lang w:eastAsia="hr-HR"/>
        </w:rPr>
        <w:t xml:space="preserve">ajveću stavku materijalnih rashoda čine rashodi za </w:t>
      </w:r>
      <w:r>
        <w:rPr>
          <w:rFonts w:asciiTheme="minorHAnsi" w:eastAsia="Times New Roman" w:hAnsiTheme="minorHAnsi" w:cstheme="minorHAnsi"/>
          <w:bCs/>
          <w:lang w:eastAsia="hr-HR"/>
        </w:rPr>
        <w:t>materijal i energiju</w:t>
      </w:r>
      <w:r w:rsidRPr="00F662CA">
        <w:rPr>
          <w:rFonts w:asciiTheme="minorHAnsi" w:eastAsia="Times New Roman" w:hAnsiTheme="minorHAnsi" w:cstheme="minorHAnsi"/>
          <w:bCs/>
          <w:lang w:eastAsia="hr-HR"/>
        </w:rPr>
        <w:t xml:space="preserve">. Ostali rashodi koji su planirani u ovoj skupini rashoda su: naknade za prijevoz zaposlenih, stručno usavršavanje zaposlenih, službena putovanja, </w:t>
      </w:r>
      <w:r>
        <w:rPr>
          <w:rFonts w:asciiTheme="minorHAnsi" w:eastAsia="Times New Roman" w:hAnsiTheme="minorHAnsi" w:cstheme="minorHAnsi"/>
          <w:bCs/>
          <w:lang w:eastAsia="hr-HR"/>
        </w:rPr>
        <w:t>lijekovi i potrošni medicinski materijal</w:t>
      </w:r>
      <w:r w:rsidRPr="00F662CA">
        <w:rPr>
          <w:rFonts w:asciiTheme="minorHAnsi" w:eastAsia="Times New Roman" w:hAnsiTheme="minorHAnsi" w:cstheme="minorHAnsi"/>
          <w:bCs/>
          <w:lang w:eastAsia="hr-HR"/>
        </w:rPr>
        <w:t>, uredski i ostali materijal,</w:t>
      </w:r>
      <w:r w:rsidR="008F04F6">
        <w:rPr>
          <w:rFonts w:asciiTheme="minorHAnsi" w:eastAsia="Times New Roman" w:hAnsiTheme="minorHAnsi" w:cstheme="minorHAnsi"/>
          <w:bCs/>
          <w:lang w:eastAsia="hr-HR"/>
        </w:rPr>
        <w:t xml:space="preserve"> materijal i dijelovi za tekuće i investicijsko održavanje, sitni inventar, službena radna odjeća i obuća, komunalne usluge, zdravstvene usluge,</w:t>
      </w:r>
      <w:r w:rsidRPr="00F662CA">
        <w:rPr>
          <w:rFonts w:asciiTheme="minorHAnsi" w:eastAsia="Times New Roman" w:hAnsiTheme="minorHAnsi" w:cstheme="minorHAnsi"/>
          <w:bCs/>
          <w:lang w:eastAsia="hr-HR"/>
        </w:rPr>
        <w:t xml:space="preserve"> premije osiguranja, naknada za rad Upravnog vijeća, članarine i ostali rashodi koji se prema proračunskim propisima smatraju materijalnim rashodima. Materijalni rashodi planiraju se financirati </w:t>
      </w:r>
      <w:r w:rsidR="00510474">
        <w:rPr>
          <w:rFonts w:asciiTheme="minorHAnsi" w:eastAsia="Times New Roman" w:hAnsiTheme="minorHAnsi" w:cstheme="minorHAnsi"/>
          <w:bCs/>
          <w:lang w:eastAsia="hr-HR"/>
        </w:rPr>
        <w:t>iz slijedećih izvora</w:t>
      </w:r>
      <w:r w:rsidRPr="00F662CA">
        <w:rPr>
          <w:rFonts w:asciiTheme="minorHAnsi" w:eastAsia="Times New Roman" w:hAnsiTheme="minorHAnsi" w:cstheme="minorHAnsi"/>
          <w:bCs/>
          <w:lang w:eastAsia="hr-HR"/>
        </w:rPr>
        <w:t>:</w:t>
      </w:r>
    </w:p>
    <w:p w:rsidR="008F04F6" w:rsidRDefault="008F04F6" w:rsidP="00F662CA">
      <w:pPr>
        <w:jc w:val="both"/>
        <w:rPr>
          <w:rFonts w:asciiTheme="minorHAnsi" w:eastAsia="Times New Roman" w:hAnsiTheme="minorHAnsi" w:cstheme="minorHAnsi"/>
          <w:bCs/>
          <w:lang w:eastAsia="hr-HR"/>
        </w:rPr>
      </w:pPr>
    </w:p>
    <w:tbl>
      <w:tblPr>
        <w:tblW w:w="9776" w:type="dxa"/>
        <w:tblLook w:val="04A0" w:firstRow="1" w:lastRow="0" w:firstColumn="1" w:lastColumn="0" w:noHBand="0" w:noVBand="1"/>
      </w:tblPr>
      <w:tblGrid>
        <w:gridCol w:w="4390"/>
        <w:gridCol w:w="2126"/>
        <w:gridCol w:w="3260"/>
      </w:tblGrid>
      <w:tr w:rsidR="008F04F6" w:rsidRPr="008F04F6" w:rsidTr="002B6F95">
        <w:trPr>
          <w:trHeight w:val="457"/>
        </w:trPr>
        <w:tc>
          <w:tcPr>
            <w:tcW w:w="4390" w:type="dxa"/>
            <w:shd w:val="clear" w:color="auto" w:fill="auto"/>
            <w:vAlign w:val="center"/>
            <w:hideMark/>
          </w:tcPr>
          <w:p w:rsidR="008F04F6" w:rsidRPr="008F04F6" w:rsidRDefault="008F04F6" w:rsidP="008F04F6">
            <w:pPr>
              <w:jc w:val="center"/>
              <w:rPr>
                <w:rFonts w:eastAsia="Times New Roman" w:cs="Calibri"/>
                <w:color w:val="000000"/>
                <w:lang w:eastAsia="hr-HR"/>
              </w:rPr>
            </w:pPr>
            <w:r w:rsidRPr="008F04F6">
              <w:rPr>
                <w:rFonts w:eastAsia="Times New Roman" w:cs="Calibri"/>
                <w:color w:val="000000"/>
                <w:lang w:eastAsia="hr-HR"/>
              </w:rPr>
              <w:t>Izvor</w:t>
            </w:r>
          </w:p>
        </w:tc>
        <w:tc>
          <w:tcPr>
            <w:tcW w:w="2126" w:type="dxa"/>
            <w:shd w:val="clear" w:color="auto" w:fill="auto"/>
            <w:vAlign w:val="center"/>
            <w:hideMark/>
          </w:tcPr>
          <w:p w:rsidR="008F04F6" w:rsidRPr="008F04F6" w:rsidRDefault="008F04F6" w:rsidP="008F04F6">
            <w:pPr>
              <w:jc w:val="center"/>
              <w:rPr>
                <w:rFonts w:eastAsia="Times New Roman" w:cs="Calibri"/>
                <w:color w:val="000000"/>
                <w:lang w:eastAsia="hr-HR"/>
              </w:rPr>
            </w:pPr>
            <w:r w:rsidRPr="008F04F6">
              <w:rPr>
                <w:rFonts w:eastAsia="Times New Roman" w:cs="Calibri"/>
                <w:color w:val="000000"/>
                <w:lang w:eastAsia="hr-HR"/>
              </w:rPr>
              <w:t>Iznos</w:t>
            </w:r>
          </w:p>
        </w:tc>
        <w:tc>
          <w:tcPr>
            <w:tcW w:w="3260" w:type="dxa"/>
            <w:shd w:val="clear" w:color="auto" w:fill="auto"/>
            <w:vAlign w:val="center"/>
            <w:hideMark/>
          </w:tcPr>
          <w:p w:rsidR="008F04F6" w:rsidRPr="008F04F6" w:rsidRDefault="008F04F6" w:rsidP="009617BA">
            <w:pPr>
              <w:jc w:val="center"/>
              <w:rPr>
                <w:rFonts w:eastAsia="Times New Roman" w:cs="Calibri"/>
                <w:color w:val="000000"/>
                <w:lang w:eastAsia="hr-HR"/>
              </w:rPr>
            </w:pPr>
            <w:r w:rsidRPr="008F04F6">
              <w:rPr>
                <w:rFonts w:eastAsia="Times New Roman" w:cs="Calibri"/>
                <w:color w:val="000000"/>
                <w:lang w:eastAsia="hr-HR"/>
              </w:rPr>
              <w:t xml:space="preserve">Udio u strukturi ukupnih </w:t>
            </w:r>
            <w:r w:rsidR="009617BA">
              <w:rPr>
                <w:rFonts w:eastAsia="Times New Roman" w:cs="Calibri"/>
                <w:color w:val="000000"/>
                <w:lang w:eastAsia="hr-HR"/>
              </w:rPr>
              <w:t>materijalnih rashoda</w:t>
            </w:r>
          </w:p>
        </w:tc>
      </w:tr>
      <w:tr w:rsidR="008F04F6" w:rsidRPr="008F04F6" w:rsidTr="002B6F95">
        <w:trPr>
          <w:trHeight w:val="288"/>
        </w:trPr>
        <w:tc>
          <w:tcPr>
            <w:tcW w:w="4390" w:type="dxa"/>
            <w:shd w:val="clear" w:color="auto" w:fill="auto"/>
            <w:vAlign w:val="center"/>
            <w:hideMark/>
          </w:tcPr>
          <w:p w:rsidR="008F04F6" w:rsidRPr="008F04F6" w:rsidRDefault="008F04F6" w:rsidP="008F04F6">
            <w:pPr>
              <w:jc w:val="both"/>
              <w:rPr>
                <w:rFonts w:eastAsia="Times New Roman" w:cs="Calibri"/>
                <w:color w:val="000000"/>
                <w:lang w:eastAsia="hr-HR"/>
              </w:rPr>
            </w:pPr>
            <w:r w:rsidRPr="008F04F6">
              <w:rPr>
                <w:rFonts w:eastAsia="Times New Roman" w:cs="Calibri"/>
                <w:color w:val="000000"/>
                <w:lang w:eastAsia="hr-HR"/>
              </w:rPr>
              <w:t>Vlastiti prihodi</w:t>
            </w:r>
          </w:p>
        </w:tc>
        <w:tc>
          <w:tcPr>
            <w:tcW w:w="2126" w:type="dxa"/>
            <w:shd w:val="clear" w:color="auto" w:fill="auto"/>
            <w:vAlign w:val="center"/>
            <w:hideMark/>
          </w:tcPr>
          <w:p w:rsidR="008F04F6" w:rsidRPr="008F04F6" w:rsidRDefault="008F04F6" w:rsidP="008F04F6">
            <w:pPr>
              <w:jc w:val="right"/>
              <w:rPr>
                <w:rFonts w:eastAsia="Times New Roman" w:cs="Calibri"/>
                <w:color w:val="000000"/>
                <w:lang w:eastAsia="hr-HR"/>
              </w:rPr>
            </w:pPr>
            <w:r w:rsidRPr="008F04F6">
              <w:rPr>
                <w:rFonts w:eastAsia="Times New Roman" w:cs="Calibri"/>
                <w:color w:val="000000"/>
                <w:lang w:eastAsia="hr-HR"/>
              </w:rPr>
              <w:t>2.110.960,00</w:t>
            </w:r>
          </w:p>
        </w:tc>
        <w:tc>
          <w:tcPr>
            <w:tcW w:w="3260" w:type="dxa"/>
            <w:shd w:val="clear" w:color="auto" w:fill="auto"/>
            <w:vAlign w:val="center"/>
            <w:hideMark/>
          </w:tcPr>
          <w:p w:rsidR="008F04F6" w:rsidRPr="008F04F6" w:rsidRDefault="008F04F6" w:rsidP="007477C1">
            <w:pPr>
              <w:jc w:val="center"/>
              <w:rPr>
                <w:rFonts w:eastAsia="Times New Roman" w:cs="Calibri"/>
                <w:color w:val="000000"/>
                <w:lang w:eastAsia="hr-HR"/>
              </w:rPr>
            </w:pPr>
            <w:r w:rsidRPr="008F04F6">
              <w:rPr>
                <w:rFonts w:eastAsia="Times New Roman" w:cs="Calibri"/>
                <w:color w:val="000000"/>
                <w:lang w:eastAsia="hr-HR"/>
              </w:rPr>
              <w:t>21,47</w:t>
            </w:r>
          </w:p>
        </w:tc>
      </w:tr>
      <w:tr w:rsidR="008F04F6" w:rsidRPr="008F04F6" w:rsidTr="002B6F95">
        <w:trPr>
          <w:trHeight w:val="288"/>
        </w:trPr>
        <w:tc>
          <w:tcPr>
            <w:tcW w:w="4390" w:type="dxa"/>
            <w:shd w:val="clear" w:color="auto" w:fill="auto"/>
            <w:vAlign w:val="center"/>
            <w:hideMark/>
          </w:tcPr>
          <w:p w:rsidR="008F04F6" w:rsidRPr="008F04F6" w:rsidRDefault="008F04F6" w:rsidP="008F04F6">
            <w:pPr>
              <w:jc w:val="both"/>
              <w:rPr>
                <w:rFonts w:eastAsia="Times New Roman" w:cs="Calibri"/>
                <w:color w:val="000000"/>
                <w:lang w:eastAsia="hr-HR"/>
              </w:rPr>
            </w:pPr>
            <w:r w:rsidRPr="008F04F6">
              <w:rPr>
                <w:rFonts w:eastAsia="Times New Roman" w:cs="Calibri"/>
                <w:color w:val="000000"/>
                <w:lang w:eastAsia="hr-HR"/>
              </w:rPr>
              <w:t>Prihodi za posebne namjene</w:t>
            </w:r>
          </w:p>
        </w:tc>
        <w:tc>
          <w:tcPr>
            <w:tcW w:w="2126" w:type="dxa"/>
            <w:shd w:val="clear" w:color="auto" w:fill="auto"/>
            <w:vAlign w:val="center"/>
            <w:hideMark/>
          </w:tcPr>
          <w:p w:rsidR="008F04F6" w:rsidRPr="008F04F6" w:rsidRDefault="008F04F6" w:rsidP="008F04F6">
            <w:pPr>
              <w:jc w:val="right"/>
              <w:rPr>
                <w:rFonts w:eastAsia="Times New Roman" w:cs="Calibri"/>
                <w:color w:val="000000"/>
                <w:lang w:eastAsia="hr-HR"/>
              </w:rPr>
            </w:pPr>
            <w:r w:rsidRPr="008F04F6">
              <w:rPr>
                <w:rFonts w:eastAsia="Times New Roman" w:cs="Calibri"/>
                <w:color w:val="000000"/>
                <w:lang w:eastAsia="hr-HR"/>
              </w:rPr>
              <w:t>7.123.040,00</w:t>
            </w:r>
          </w:p>
        </w:tc>
        <w:tc>
          <w:tcPr>
            <w:tcW w:w="3260" w:type="dxa"/>
            <w:shd w:val="clear" w:color="auto" w:fill="auto"/>
            <w:vAlign w:val="center"/>
            <w:hideMark/>
          </w:tcPr>
          <w:p w:rsidR="008F04F6" w:rsidRPr="008F04F6" w:rsidRDefault="008F04F6" w:rsidP="007477C1">
            <w:pPr>
              <w:jc w:val="center"/>
              <w:rPr>
                <w:rFonts w:eastAsia="Times New Roman" w:cs="Calibri"/>
                <w:color w:val="000000"/>
                <w:lang w:eastAsia="hr-HR"/>
              </w:rPr>
            </w:pPr>
            <w:r w:rsidRPr="008F04F6">
              <w:rPr>
                <w:rFonts w:eastAsia="Times New Roman" w:cs="Calibri"/>
                <w:color w:val="000000"/>
                <w:lang w:eastAsia="hr-HR"/>
              </w:rPr>
              <w:t>72,44</w:t>
            </w:r>
          </w:p>
        </w:tc>
      </w:tr>
      <w:tr w:rsidR="008F04F6" w:rsidRPr="008F04F6" w:rsidTr="002B6F95">
        <w:trPr>
          <w:trHeight w:val="288"/>
        </w:trPr>
        <w:tc>
          <w:tcPr>
            <w:tcW w:w="4390" w:type="dxa"/>
            <w:shd w:val="clear" w:color="auto" w:fill="auto"/>
            <w:vAlign w:val="center"/>
            <w:hideMark/>
          </w:tcPr>
          <w:p w:rsidR="008F04F6" w:rsidRPr="008F04F6" w:rsidRDefault="008F04F6" w:rsidP="008F04F6">
            <w:pPr>
              <w:jc w:val="both"/>
              <w:rPr>
                <w:rFonts w:eastAsia="Times New Roman" w:cs="Calibri"/>
                <w:color w:val="000000"/>
                <w:lang w:eastAsia="hr-HR"/>
              </w:rPr>
            </w:pPr>
            <w:r w:rsidRPr="008F04F6">
              <w:rPr>
                <w:rFonts w:eastAsia="Times New Roman" w:cs="Calibri"/>
                <w:color w:val="000000"/>
                <w:lang w:eastAsia="hr-HR"/>
              </w:rPr>
              <w:t>Ostale pomoći</w:t>
            </w:r>
          </w:p>
        </w:tc>
        <w:tc>
          <w:tcPr>
            <w:tcW w:w="2126" w:type="dxa"/>
            <w:shd w:val="clear" w:color="auto" w:fill="auto"/>
            <w:vAlign w:val="center"/>
            <w:hideMark/>
          </w:tcPr>
          <w:p w:rsidR="008F04F6" w:rsidRPr="008F04F6" w:rsidRDefault="008F04F6" w:rsidP="008F04F6">
            <w:pPr>
              <w:jc w:val="right"/>
              <w:rPr>
                <w:rFonts w:eastAsia="Times New Roman" w:cs="Calibri"/>
                <w:color w:val="000000"/>
                <w:lang w:eastAsia="hr-HR"/>
              </w:rPr>
            </w:pPr>
            <w:r w:rsidRPr="008F04F6">
              <w:rPr>
                <w:rFonts w:eastAsia="Times New Roman" w:cs="Calibri"/>
                <w:color w:val="000000"/>
                <w:lang w:eastAsia="hr-HR"/>
              </w:rPr>
              <w:t>549.000,00</w:t>
            </w:r>
          </w:p>
        </w:tc>
        <w:tc>
          <w:tcPr>
            <w:tcW w:w="3260" w:type="dxa"/>
            <w:shd w:val="clear" w:color="auto" w:fill="auto"/>
            <w:vAlign w:val="center"/>
            <w:hideMark/>
          </w:tcPr>
          <w:p w:rsidR="008F04F6" w:rsidRPr="008F04F6" w:rsidRDefault="008F04F6" w:rsidP="007477C1">
            <w:pPr>
              <w:jc w:val="center"/>
              <w:rPr>
                <w:rFonts w:eastAsia="Times New Roman" w:cs="Calibri"/>
                <w:color w:val="000000"/>
                <w:lang w:eastAsia="hr-HR"/>
              </w:rPr>
            </w:pPr>
            <w:r w:rsidRPr="008F04F6">
              <w:rPr>
                <w:rFonts w:eastAsia="Times New Roman" w:cs="Calibri"/>
                <w:color w:val="000000"/>
                <w:lang w:eastAsia="hr-HR"/>
              </w:rPr>
              <w:t>5,58</w:t>
            </w:r>
          </w:p>
        </w:tc>
      </w:tr>
      <w:tr w:rsidR="008F04F6" w:rsidRPr="008F04F6" w:rsidTr="002B6F95">
        <w:trPr>
          <w:trHeight w:val="288"/>
        </w:trPr>
        <w:tc>
          <w:tcPr>
            <w:tcW w:w="4390" w:type="dxa"/>
            <w:shd w:val="clear" w:color="auto" w:fill="auto"/>
            <w:vAlign w:val="center"/>
            <w:hideMark/>
          </w:tcPr>
          <w:p w:rsidR="008F04F6" w:rsidRPr="008F04F6" w:rsidRDefault="008F04F6" w:rsidP="008F04F6">
            <w:pPr>
              <w:jc w:val="both"/>
              <w:rPr>
                <w:rFonts w:eastAsia="Times New Roman" w:cs="Calibri"/>
                <w:color w:val="000000"/>
                <w:lang w:eastAsia="hr-HR"/>
              </w:rPr>
            </w:pPr>
            <w:r w:rsidRPr="008F04F6">
              <w:rPr>
                <w:rFonts w:eastAsia="Times New Roman" w:cs="Calibri"/>
                <w:color w:val="000000"/>
                <w:lang w:eastAsia="hr-HR"/>
              </w:rPr>
              <w:t>Donacije</w:t>
            </w:r>
          </w:p>
        </w:tc>
        <w:tc>
          <w:tcPr>
            <w:tcW w:w="2126" w:type="dxa"/>
            <w:shd w:val="clear" w:color="auto" w:fill="auto"/>
            <w:vAlign w:val="center"/>
            <w:hideMark/>
          </w:tcPr>
          <w:p w:rsidR="008F04F6" w:rsidRPr="008F04F6" w:rsidRDefault="008F04F6" w:rsidP="008F04F6">
            <w:pPr>
              <w:jc w:val="right"/>
              <w:rPr>
                <w:rFonts w:eastAsia="Times New Roman" w:cs="Calibri"/>
                <w:color w:val="000000"/>
                <w:lang w:eastAsia="hr-HR"/>
              </w:rPr>
            </w:pPr>
            <w:r w:rsidRPr="008F04F6">
              <w:rPr>
                <w:rFonts w:eastAsia="Times New Roman" w:cs="Calibri"/>
                <w:color w:val="000000"/>
                <w:lang w:eastAsia="hr-HR"/>
              </w:rPr>
              <w:t>50.000,00</w:t>
            </w:r>
          </w:p>
        </w:tc>
        <w:tc>
          <w:tcPr>
            <w:tcW w:w="3260" w:type="dxa"/>
            <w:shd w:val="clear" w:color="auto" w:fill="auto"/>
            <w:vAlign w:val="center"/>
            <w:hideMark/>
          </w:tcPr>
          <w:p w:rsidR="008F04F6" w:rsidRPr="008F04F6" w:rsidRDefault="008F04F6" w:rsidP="007477C1">
            <w:pPr>
              <w:jc w:val="center"/>
              <w:rPr>
                <w:rFonts w:eastAsia="Times New Roman" w:cs="Calibri"/>
                <w:color w:val="000000"/>
                <w:lang w:eastAsia="hr-HR"/>
              </w:rPr>
            </w:pPr>
            <w:r w:rsidRPr="008F04F6">
              <w:rPr>
                <w:rFonts w:eastAsia="Times New Roman" w:cs="Calibri"/>
                <w:color w:val="000000"/>
                <w:lang w:eastAsia="hr-HR"/>
              </w:rPr>
              <w:t>0,51</w:t>
            </w:r>
          </w:p>
        </w:tc>
      </w:tr>
      <w:tr w:rsidR="008F04F6" w:rsidRPr="008F04F6" w:rsidTr="002B6F95">
        <w:trPr>
          <w:trHeight w:val="288"/>
        </w:trPr>
        <w:tc>
          <w:tcPr>
            <w:tcW w:w="4390" w:type="dxa"/>
            <w:shd w:val="clear" w:color="000000" w:fill="B8CCE4"/>
            <w:vAlign w:val="center"/>
            <w:hideMark/>
          </w:tcPr>
          <w:p w:rsidR="008F04F6" w:rsidRPr="008F04F6" w:rsidRDefault="008F04F6" w:rsidP="008F04F6">
            <w:pPr>
              <w:jc w:val="both"/>
              <w:rPr>
                <w:rFonts w:eastAsia="Times New Roman" w:cs="Calibri"/>
                <w:b/>
                <w:bCs/>
                <w:color w:val="000000"/>
                <w:lang w:eastAsia="hr-HR"/>
              </w:rPr>
            </w:pPr>
            <w:r w:rsidRPr="008F04F6">
              <w:rPr>
                <w:rFonts w:eastAsia="Times New Roman" w:cs="Calibri"/>
                <w:b/>
                <w:bCs/>
                <w:color w:val="000000"/>
                <w:lang w:eastAsia="hr-HR"/>
              </w:rPr>
              <w:t>UKUPNO</w:t>
            </w:r>
          </w:p>
        </w:tc>
        <w:tc>
          <w:tcPr>
            <w:tcW w:w="2126" w:type="dxa"/>
            <w:shd w:val="clear" w:color="000000" w:fill="B8CCE4"/>
            <w:vAlign w:val="center"/>
            <w:hideMark/>
          </w:tcPr>
          <w:p w:rsidR="008F04F6" w:rsidRPr="008F04F6" w:rsidRDefault="008F04F6" w:rsidP="008F04F6">
            <w:pPr>
              <w:jc w:val="right"/>
              <w:rPr>
                <w:rFonts w:eastAsia="Times New Roman" w:cs="Calibri"/>
                <w:b/>
                <w:bCs/>
                <w:color w:val="000000"/>
                <w:lang w:eastAsia="hr-HR"/>
              </w:rPr>
            </w:pPr>
            <w:r w:rsidRPr="008F04F6">
              <w:rPr>
                <w:rFonts w:eastAsia="Times New Roman" w:cs="Calibri"/>
                <w:b/>
                <w:bCs/>
                <w:color w:val="000000"/>
                <w:lang w:eastAsia="hr-HR"/>
              </w:rPr>
              <w:t>9.833.000,00</w:t>
            </w:r>
          </w:p>
        </w:tc>
        <w:tc>
          <w:tcPr>
            <w:tcW w:w="3260" w:type="dxa"/>
            <w:shd w:val="clear" w:color="000000" w:fill="B8CCE4"/>
            <w:vAlign w:val="center"/>
            <w:hideMark/>
          </w:tcPr>
          <w:p w:rsidR="008F04F6" w:rsidRPr="008F04F6" w:rsidRDefault="008F04F6" w:rsidP="007477C1">
            <w:pPr>
              <w:jc w:val="center"/>
              <w:rPr>
                <w:rFonts w:eastAsia="Times New Roman" w:cs="Calibri"/>
                <w:b/>
                <w:bCs/>
                <w:color w:val="000000"/>
                <w:lang w:eastAsia="hr-HR"/>
              </w:rPr>
            </w:pPr>
            <w:r w:rsidRPr="008F04F6">
              <w:rPr>
                <w:rFonts w:eastAsia="Times New Roman" w:cs="Calibri"/>
                <w:b/>
                <w:bCs/>
                <w:color w:val="000000"/>
                <w:lang w:eastAsia="hr-HR"/>
              </w:rPr>
              <w:t>100,00</w:t>
            </w:r>
          </w:p>
        </w:tc>
      </w:tr>
    </w:tbl>
    <w:p w:rsidR="00F662CA" w:rsidRDefault="00F662CA" w:rsidP="00510474">
      <w:pPr>
        <w:jc w:val="both"/>
        <w:rPr>
          <w:rFonts w:asciiTheme="minorHAnsi" w:eastAsia="Times New Roman" w:hAnsiTheme="minorHAnsi" w:cstheme="minorHAnsi"/>
          <w:bCs/>
          <w:lang w:eastAsia="hr-HR"/>
        </w:rPr>
      </w:pPr>
      <w:r w:rsidRPr="00F662CA">
        <w:rPr>
          <w:rFonts w:asciiTheme="minorHAnsi" w:eastAsia="Times New Roman" w:hAnsiTheme="minorHAnsi" w:cstheme="minorHAnsi"/>
          <w:bCs/>
          <w:lang w:eastAsia="hr-HR"/>
        </w:rPr>
        <w:t xml:space="preserve">                     </w:t>
      </w:r>
    </w:p>
    <w:p w:rsidR="00F662CA" w:rsidRDefault="00F662CA" w:rsidP="00F662CA">
      <w:pPr>
        <w:jc w:val="both"/>
        <w:rPr>
          <w:rFonts w:asciiTheme="minorHAnsi" w:eastAsia="Times New Roman" w:hAnsiTheme="minorHAnsi" w:cstheme="minorHAnsi"/>
          <w:bCs/>
          <w:lang w:eastAsia="hr-HR"/>
        </w:rPr>
      </w:pPr>
    </w:p>
    <w:p w:rsidR="00510474" w:rsidRDefault="00510474" w:rsidP="00510474">
      <w:pPr>
        <w:jc w:val="both"/>
        <w:rPr>
          <w:rFonts w:asciiTheme="minorHAnsi" w:eastAsia="Times New Roman" w:hAnsiTheme="minorHAnsi" w:cstheme="minorHAnsi"/>
          <w:bCs/>
          <w:lang w:eastAsia="hr-HR"/>
        </w:rPr>
      </w:pPr>
      <w:r w:rsidRPr="00510474">
        <w:rPr>
          <w:rFonts w:asciiTheme="minorHAnsi" w:eastAsia="Times New Roman" w:hAnsiTheme="minorHAnsi" w:cstheme="minorHAnsi"/>
          <w:b/>
          <w:bCs/>
          <w:lang w:eastAsia="hr-HR"/>
        </w:rPr>
        <w:t>Financijski rashodi</w:t>
      </w:r>
      <w:r>
        <w:rPr>
          <w:rFonts w:asciiTheme="minorHAnsi" w:eastAsia="Times New Roman" w:hAnsiTheme="minorHAnsi" w:cstheme="minorHAnsi"/>
          <w:bCs/>
          <w:lang w:eastAsia="hr-HR"/>
        </w:rPr>
        <w:t xml:space="preserve"> - p</w:t>
      </w:r>
      <w:r w:rsidRPr="00510474">
        <w:rPr>
          <w:rFonts w:asciiTheme="minorHAnsi" w:eastAsia="Times New Roman" w:hAnsiTheme="minorHAnsi" w:cstheme="minorHAnsi"/>
          <w:bCs/>
          <w:lang w:eastAsia="hr-HR"/>
        </w:rPr>
        <w:t xml:space="preserve">lanirani financijski rashodi u iznosu </w:t>
      </w:r>
      <w:r w:rsidR="009617BA">
        <w:rPr>
          <w:rFonts w:asciiTheme="minorHAnsi" w:eastAsia="Times New Roman" w:hAnsiTheme="minorHAnsi" w:cstheme="minorHAnsi"/>
          <w:bCs/>
          <w:lang w:eastAsia="hr-HR"/>
        </w:rPr>
        <w:t>250.044,00</w:t>
      </w:r>
      <w:r w:rsidRPr="00510474">
        <w:rPr>
          <w:rFonts w:asciiTheme="minorHAnsi" w:eastAsia="Times New Roman" w:hAnsiTheme="minorHAnsi" w:cstheme="minorHAnsi"/>
          <w:bCs/>
          <w:lang w:eastAsia="hr-HR"/>
        </w:rPr>
        <w:t xml:space="preserve"> </w:t>
      </w:r>
      <w:r w:rsidR="009617BA">
        <w:rPr>
          <w:rFonts w:asciiTheme="minorHAnsi" w:eastAsia="Times New Roman" w:hAnsiTheme="minorHAnsi" w:cstheme="minorHAnsi"/>
          <w:bCs/>
          <w:lang w:eastAsia="hr-HR"/>
        </w:rPr>
        <w:t>eura</w:t>
      </w:r>
      <w:r w:rsidR="00030255">
        <w:rPr>
          <w:rFonts w:asciiTheme="minorHAnsi" w:eastAsia="Times New Roman" w:hAnsiTheme="minorHAnsi" w:cstheme="minorHAnsi"/>
          <w:bCs/>
          <w:lang w:eastAsia="hr-HR"/>
        </w:rPr>
        <w:t>,</w:t>
      </w:r>
      <w:r w:rsidRPr="00510474">
        <w:rPr>
          <w:rFonts w:asciiTheme="minorHAnsi" w:eastAsia="Times New Roman" w:hAnsiTheme="minorHAnsi" w:cstheme="minorHAnsi"/>
          <w:bCs/>
          <w:lang w:eastAsia="hr-HR"/>
        </w:rPr>
        <w:t xml:space="preserve"> odnose se u najvećoj mjeri na </w:t>
      </w:r>
      <w:r>
        <w:rPr>
          <w:rFonts w:asciiTheme="minorHAnsi" w:eastAsia="Times New Roman" w:hAnsiTheme="minorHAnsi" w:cstheme="minorHAnsi"/>
          <w:bCs/>
          <w:lang w:eastAsia="hr-HR"/>
        </w:rPr>
        <w:t xml:space="preserve">kamate po investicijskim kreditima i okvirnom Cash </w:t>
      </w:r>
      <w:proofErr w:type="spellStart"/>
      <w:r>
        <w:rPr>
          <w:rFonts w:asciiTheme="minorHAnsi" w:eastAsia="Times New Roman" w:hAnsiTheme="minorHAnsi" w:cstheme="minorHAnsi"/>
          <w:bCs/>
          <w:lang w:eastAsia="hr-HR"/>
        </w:rPr>
        <w:t>pool</w:t>
      </w:r>
      <w:proofErr w:type="spellEnd"/>
      <w:r>
        <w:rPr>
          <w:rFonts w:asciiTheme="minorHAnsi" w:eastAsia="Times New Roman" w:hAnsiTheme="minorHAnsi" w:cstheme="minorHAnsi"/>
          <w:bCs/>
          <w:lang w:eastAsia="hr-HR"/>
        </w:rPr>
        <w:t xml:space="preserve"> kreditu, </w:t>
      </w:r>
      <w:proofErr w:type="spellStart"/>
      <w:r w:rsidR="00F51370">
        <w:rPr>
          <w:rFonts w:asciiTheme="minorHAnsi" w:eastAsia="Times New Roman" w:hAnsiTheme="minorHAnsi" w:cstheme="minorHAnsi"/>
          <w:bCs/>
          <w:lang w:eastAsia="hr-HR"/>
        </w:rPr>
        <w:t>interkalarnim</w:t>
      </w:r>
      <w:proofErr w:type="spellEnd"/>
      <w:r w:rsidR="00F51370">
        <w:rPr>
          <w:rFonts w:asciiTheme="minorHAnsi" w:eastAsia="Times New Roman" w:hAnsiTheme="minorHAnsi" w:cstheme="minorHAnsi"/>
          <w:bCs/>
          <w:lang w:eastAsia="hr-HR"/>
        </w:rPr>
        <w:t xml:space="preserve"> kamatama, </w:t>
      </w:r>
      <w:r w:rsidRPr="00510474">
        <w:rPr>
          <w:rFonts w:asciiTheme="minorHAnsi" w:eastAsia="Times New Roman" w:hAnsiTheme="minorHAnsi" w:cstheme="minorHAnsi"/>
          <w:bCs/>
          <w:lang w:eastAsia="hr-HR"/>
        </w:rPr>
        <w:t>uslug</w:t>
      </w:r>
      <w:r>
        <w:rPr>
          <w:rFonts w:asciiTheme="minorHAnsi" w:eastAsia="Times New Roman" w:hAnsiTheme="minorHAnsi" w:cstheme="minorHAnsi"/>
          <w:bCs/>
          <w:lang w:eastAsia="hr-HR"/>
        </w:rPr>
        <w:t>ama</w:t>
      </w:r>
      <w:r w:rsidRPr="00510474">
        <w:rPr>
          <w:rFonts w:asciiTheme="minorHAnsi" w:eastAsia="Times New Roman" w:hAnsiTheme="minorHAnsi" w:cstheme="minorHAnsi"/>
          <w:bCs/>
          <w:lang w:eastAsia="hr-HR"/>
        </w:rPr>
        <w:t xml:space="preserve"> platnog prometa i uslug</w:t>
      </w:r>
      <w:r>
        <w:rPr>
          <w:rFonts w:asciiTheme="minorHAnsi" w:eastAsia="Times New Roman" w:hAnsiTheme="minorHAnsi" w:cstheme="minorHAnsi"/>
          <w:bCs/>
          <w:lang w:eastAsia="hr-HR"/>
        </w:rPr>
        <w:t>ama</w:t>
      </w:r>
      <w:r w:rsidRPr="00510474">
        <w:rPr>
          <w:rFonts w:asciiTheme="minorHAnsi" w:eastAsia="Times New Roman" w:hAnsiTheme="minorHAnsi" w:cstheme="minorHAnsi"/>
          <w:bCs/>
          <w:lang w:eastAsia="hr-HR"/>
        </w:rPr>
        <w:t xml:space="preserve"> vođenja poslovnog računa sukla</w:t>
      </w:r>
      <w:r w:rsidR="00A17A82">
        <w:rPr>
          <w:rFonts w:asciiTheme="minorHAnsi" w:eastAsia="Times New Roman" w:hAnsiTheme="minorHAnsi" w:cstheme="minorHAnsi"/>
          <w:bCs/>
          <w:lang w:eastAsia="hr-HR"/>
        </w:rPr>
        <w:t xml:space="preserve">dno ugovoru s poslovnom bankom. </w:t>
      </w:r>
      <w:r w:rsidR="00122C19">
        <w:rPr>
          <w:rFonts w:asciiTheme="minorHAnsi" w:eastAsia="Times New Roman" w:hAnsiTheme="minorHAnsi" w:cstheme="minorHAnsi"/>
          <w:bCs/>
          <w:lang w:eastAsia="hr-HR"/>
        </w:rPr>
        <w:t>U projekcijama za</w:t>
      </w:r>
      <w:r w:rsidR="00A17A82">
        <w:rPr>
          <w:rFonts w:asciiTheme="minorHAnsi" w:eastAsia="Times New Roman" w:hAnsiTheme="minorHAnsi" w:cstheme="minorHAnsi"/>
          <w:bCs/>
          <w:lang w:eastAsia="hr-HR"/>
        </w:rPr>
        <w:t xml:space="preserve"> 202</w:t>
      </w:r>
      <w:r w:rsidR="009617BA">
        <w:rPr>
          <w:rFonts w:asciiTheme="minorHAnsi" w:eastAsia="Times New Roman" w:hAnsiTheme="minorHAnsi" w:cstheme="minorHAnsi"/>
          <w:bCs/>
          <w:lang w:eastAsia="hr-HR"/>
        </w:rPr>
        <w:t>7</w:t>
      </w:r>
      <w:r w:rsidR="00A17A82">
        <w:rPr>
          <w:rFonts w:asciiTheme="minorHAnsi" w:eastAsia="Times New Roman" w:hAnsiTheme="minorHAnsi" w:cstheme="minorHAnsi"/>
          <w:bCs/>
          <w:lang w:eastAsia="hr-HR"/>
        </w:rPr>
        <w:t>. i 202</w:t>
      </w:r>
      <w:r w:rsidR="009617BA">
        <w:rPr>
          <w:rFonts w:asciiTheme="minorHAnsi" w:eastAsia="Times New Roman" w:hAnsiTheme="minorHAnsi" w:cstheme="minorHAnsi"/>
          <w:bCs/>
          <w:lang w:eastAsia="hr-HR"/>
        </w:rPr>
        <w:t>8</w:t>
      </w:r>
      <w:r w:rsidR="00A17A82">
        <w:rPr>
          <w:rFonts w:asciiTheme="minorHAnsi" w:eastAsia="Times New Roman" w:hAnsiTheme="minorHAnsi" w:cstheme="minorHAnsi"/>
          <w:bCs/>
          <w:lang w:eastAsia="hr-HR"/>
        </w:rPr>
        <w:t xml:space="preserve">. godinu </w:t>
      </w:r>
      <w:r w:rsidR="00122C19">
        <w:rPr>
          <w:rFonts w:asciiTheme="minorHAnsi" w:eastAsia="Times New Roman" w:hAnsiTheme="minorHAnsi" w:cstheme="minorHAnsi"/>
          <w:bCs/>
          <w:lang w:eastAsia="hr-HR"/>
        </w:rPr>
        <w:t xml:space="preserve">planirano </w:t>
      </w:r>
      <w:r w:rsidR="00A17A82">
        <w:rPr>
          <w:rFonts w:asciiTheme="minorHAnsi" w:eastAsia="Times New Roman" w:hAnsiTheme="minorHAnsi" w:cstheme="minorHAnsi"/>
          <w:bCs/>
          <w:lang w:eastAsia="hr-HR"/>
        </w:rPr>
        <w:t xml:space="preserve">je </w:t>
      </w:r>
      <w:r w:rsidR="00F51370">
        <w:rPr>
          <w:rFonts w:asciiTheme="minorHAnsi" w:eastAsia="Times New Roman" w:hAnsiTheme="minorHAnsi" w:cstheme="minorHAnsi"/>
          <w:bCs/>
          <w:lang w:eastAsia="hr-HR"/>
        </w:rPr>
        <w:t xml:space="preserve">povećanje za otplatu </w:t>
      </w:r>
      <w:r w:rsidR="009617BA">
        <w:rPr>
          <w:rFonts w:asciiTheme="minorHAnsi" w:eastAsia="Times New Roman" w:hAnsiTheme="minorHAnsi" w:cstheme="minorHAnsi"/>
          <w:bCs/>
          <w:lang w:eastAsia="hr-HR"/>
        </w:rPr>
        <w:t>kamata</w:t>
      </w:r>
      <w:r w:rsidR="00F51370">
        <w:rPr>
          <w:rFonts w:asciiTheme="minorHAnsi" w:eastAsia="Times New Roman" w:hAnsiTheme="minorHAnsi" w:cstheme="minorHAnsi"/>
          <w:bCs/>
          <w:lang w:eastAsia="hr-HR"/>
        </w:rPr>
        <w:t xml:space="preserve"> po </w:t>
      </w:r>
      <w:r w:rsidR="009617BA">
        <w:rPr>
          <w:rFonts w:asciiTheme="minorHAnsi" w:eastAsia="Times New Roman" w:hAnsiTheme="minorHAnsi" w:cstheme="minorHAnsi"/>
          <w:bCs/>
          <w:lang w:eastAsia="hr-HR"/>
        </w:rPr>
        <w:t xml:space="preserve">investicijskom </w:t>
      </w:r>
      <w:r w:rsidR="00F51370">
        <w:rPr>
          <w:rFonts w:asciiTheme="minorHAnsi" w:eastAsia="Times New Roman" w:hAnsiTheme="minorHAnsi" w:cstheme="minorHAnsi"/>
          <w:bCs/>
          <w:lang w:eastAsia="hr-HR"/>
        </w:rPr>
        <w:t xml:space="preserve">kreditu za </w:t>
      </w:r>
      <w:r w:rsidR="009617BA">
        <w:rPr>
          <w:rFonts w:asciiTheme="minorHAnsi" w:eastAsia="Times New Roman" w:hAnsiTheme="minorHAnsi" w:cstheme="minorHAnsi"/>
          <w:bCs/>
          <w:lang w:eastAsia="hr-HR"/>
        </w:rPr>
        <w:t>projekt „</w:t>
      </w:r>
      <w:r w:rsidR="00F51370">
        <w:rPr>
          <w:rFonts w:asciiTheme="minorHAnsi" w:eastAsia="Times New Roman" w:hAnsiTheme="minorHAnsi" w:cstheme="minorHAnsi"/>
          <w:bCs/>
          <w:lang w:eastAsia="hr-HR"/>
        </w:rPr>
        <w:t>Unapređenje kvalitete smještaja i sadržaja hotela Minerva</w:t>
      </w:r>
      <w:r w:rsidR="009617BA">
        <w:rPr>
          <w:rFonts w:asciiTheme="minorHAnsi" w:eastAsia="Times New Roman" w:hAnsiTheme="minorHAnsi" w:cstheme="minorHAnsi"/>
          <w:bCs/>
          <w:lang w:eastAsia="hr-HR"/>
        </w:rPr>
        <w:t>“</w:t>
      </w:r>
      <w:r w:rsidR="00A17A82">
        <w:rPr>
          <w:rFonts w:asciiTheme="minorHAnsi" w:eastAsia="Times New Roman" w:hAnsiTheme="minorHAnsi" w:cstheme="minorHAnsi"/>
          <w:bCs/>
          <w:lang w:eastAsia="hr-HR"/>
        </w:rPr>
        <w:t>.</w:t>
      </w:r>
    </w:p>
    <w:p w:rsidR="007477C1" w:rsidRDefault="007477C1" w:rsidP="00510474">
      <w:pPr>
        <w:jc w:val="both"/>
        <w:rPr>
          <w:rFonts w:asciiTheme="minorHAnsi" w:eastAsia="Times New Roman" w:hAnsiTheme="minorHAnsi" w:cstheme="minorHAnsi"/>
          <w:bCs/>
          <w:lang w:eastAsia="hr-HR"/>
        </w:rPr>
      </w:pPr>
    </w:p>
    <w:tbl>
      <w:tblPr>
        <w:tblW w:w="9776" w:type="dxa"/>
        <w:tblLook w:val="04A0" w:firstRow="1" w:lastRow="0" w:firstColumn="1" w:lastColumn="0" w:noHBand="0" w:noVBand="1"/>
      </w:tblPr>
      <w:tblGrid>
        <w:gridCol w:w="4390"/>
        <w:gridCol w:w="2126"/>
        <w:gridCol w:w="3260"/>
      </w:tblGrid>
      <w:tr w:rsidR="009617BA" w:rsidRPr="009617BA" w:rsidTr="002B6F95">
        <w:trPr>
          <w:trHeight w:val="569"/>
        </w:trPr>
        <w:tc>
          <w:tcPr>
            <w:tcW w:w="4390" w:type="dxa"/>
            <w:shd w:val="clear" w:color="auto" w:fill="auto"/>
            <w:vAlign w:val="center"/>
            <w:hideMark/>
          </w:tcPr>
          <w:p w:rsidR="009617BA" w:rsidRPr="009617BA" w:rsidRDefault="009617BA" w:rsidP="009617BA">
            <w:pPr>
              <w:jc w:val="center"/>
              <w:rPr>
                <w:rFonts w:eastAsia="Times New Roman" w:cs="Calibri"/>
                <w:color w:val="000000"/>
                <w:lang w:eastAsia="hr-HR"/>
              </w:rPr>
            </w:pPr>
            <w:r w:rsidRPr="009617BA">
              <w:rPr>
                <w:rFonts w:eastAsia="Times New Roman" w:cs="Calibri"/>
                <w:color w:val="000000"/>
                <w:lang w:eastAsia="hr-HR"/>
              </w:rPr>
              <w:t>Izvor</w:t>
            </w:r>
          </w:p>
        </w:tc>
        <w:tc>
          <w:tcPr>
            <w:tcW w:w="2126" w:type="dxa"/>
            <w:shd w:val="clear" w:color="auto" w:fill="auto"/>
            <w:vAlign w:val="center"/>
            <w:hideMark/>
          </w:tcPr>
          <w:p w:rsidR="009617BA" w:rsidRPr="009617BA" w:rsidRDefault="009617BA" w:rsidP="009617BA">
            <w:pPr>
              <w:jc w:val="center"/>
              <w:rPr>
                <w:rFonts w:eastAsia="Times New Roman" w:cs="Calibri"/>
                <w:color w:val="000000"/>
                <w:lang w:eastAsia="hr-HR"/>
              </w:rPr>
            </w:pPr>
            <w:r w:rsidRPr="009617BA">
              <w:rPr>
                <w:rFonts w:eastAsia="Times New Roman" w:cs="Calibri"/>
                <w:color w:val="000000"/>
                <w:lang w:eastAsia="hr-HR"/>
              </w:rPr>
              <w:t>Iznos</w:t>
            </w:r>
          </w:p>
        </w:tc>
        <w:tc>
          <w:tcPr>
            <w:tcW w:w="3260" w:type="dxa"/>
            <w:shd w:val="clear" w:color="auto" w:fill="auto"/>
            <w:vAlign w:val="center"/>
            <w:hideMark/>
          </w:tcPr>
          <w:p w:rsidR="009617BA" w:rsidRPr="009617BA" w:rsidRDefault="009617BA" w:rsidP="009617BA">
            <w:pPr>
              <w:jc w:val="center"/>
              <w:rPr>
                <w:rFonts w:eastAsia="Times New Roman" w:cs="Calibri"/>
                <w:color w:val="000000"/>
                <w:lang w:eastAsia="hr-HR"/>
              </w:rPr>
            </w:pPr>
            <w:r w:rsidRPr="009617BA">
              <w:rPr>
                <w:rFonts w:eastAsia="Times New Roman" w:cs="Calibri"/>
                <w:color w:val="000000"/>
                <w:lang w:eastAsia="hr-HR"/>
              </w:rPr>
              <w:t xml:space="preserve">Udio u strukturi ukupnih </w:t>
            </w:r>
            <w:r>
              <w:rPr>
                <w:rFonts w:eastAsia="Times New Roman" w:cs="Calibri"/>
                <w:color w:val="000000"/>
                <w:lang w:eastAsia="hr-HR"/>
              </w:rPr>
              <w:t>financijskih rashoda</w:t>
            </w:r>
          </w:p>
        </w:tc>
      </w:tr>
      <w:tr w:rsidR="009617BA" w:rsidRPr="009617BA" w:rsidTr="002B6F95">
        <w:trPr>
          <w:trHeight w:val="288"/>
        </w:trPr>
        <w:tc>
          <w:tcPr>
            <w:tcW w:w="4390" w:type="dxa"/>
            <w:shd w:val="clear" w:color="auto" w:fill="auto"/>
            <w:vAlign w:val="center"/>
            <w:hideMark/>
          </w:tcPr>
          <w:p w:rsidR="009617BA" w:rsidRPr="009617BA" w:rsidRDefault="009617BA" w:rsidP="009617BA">
            <w:pPr>
              <w:jc w:val="both"/>
              <w:rPr>
                <w:rFonts w:eastAsia="Times New Roman" w:cs="Calibri"/>
                <w:color w:val="000000"/>
                <w:lang w:eastAsia="hr-HR"/>
              </w:rPr>
            </w:pPr>
            <w:r w:rsidRPr="009617BA">
              <w:rPr>
                <w:rFonts w:eastAsia="Times New Roman" w:cs="Calibri"/>
                <w:color w:val="000000"/>
                <w:lang w:eastAsia="hr-HR"/>
              </w:rPr>
              <w:t>Vlastiti prihodi</w:t>
            </w:r>
          </w:p>
        </w:tc>
        <w:tc>
          <w:tcPr>
            <w:tcW w:w="2126" w:type="dxa"/>
            <w:shd w:val="clear" w:color="auto" w:fill="auto"/>
            <w:vAlign w:val="center"/>
            <w:hideMark/>
          </w:tcPr>
          <w:p w:rsidR="009617BA" w:rsidRPr="009617BA" w:rsidRDefault="009617BA" w:rsidP="009617BA">
            <w:pPr>
              <w:jc w:val="right"/>
              <w:rPr>
                <w:rFonts w:eastAsia="Times New Roman" w:cs="Calibri"/>
                <w:color w:val="000000"/>
                <w:lang w:eastAsia="hr-HR"/>
              </w:rPr>
            </w:pPr>
            <w:r w:rsidRPr="009617BA">
              <w:rPr>
                <w:rFonts w:eastAsia="Times New Roman" w:cs="Calibri"/>
                <w:color w:val="000000"/>
                <w:lang w:eastAsia="hr-HR"/>
              </w:rPr>
              <w:t>26.546,00</w:t>
            </w:r>
          </w:p>
        </w:tc>
        <w:tc>
          <w:tcPr>
            <w:tcW w:w="3260" w:type="dxa"/>
            <w:shd w:val="clear" w:color="auto" w:fill="auto"/>
            <w:vAlign w:val="center"/>
            <w:hideMark/>
          </w:tcPr>
          <w:p w:rsidR="009617BA" w:rsidRPr="009617BA" w:rsidRDefault="009617BA" w:rsidP="007477C1">
            <w:pPr>
              <w:jc w:val="center"/>
              <w:rPr>
                <w:rFonts w:eastAsia="Times New Roman" w:cs="Calibri"/>
                <w:color w:val="000000"/>
                <w:lang w:eastAsia="hr-HR"/>
              </w:rPr>
            </w:pPr>
            <w:r w:rsidRPr="009617BA">
              <w:rPr>
                <w:rFonts w:eastAsia="Times New Roman" w:cs="Calibri"/>
                <w:color w:val="000000"/>
                <w:lang w:eastAsia="hr-HR"/>
              </w:rPr>
              <w:t>10,62</w:t>
            </w:r>
          </w:p>
        </w:tc>
      </w:tr>
      <w:tr w:rsidR="009617BA" w:rsidRPr="009617BA" w:rsidTr="002B6F95">
        <w:trPr>
          <w:trHeight w:val="288"/>
        </w:trPr>
        <w:tc>
          <w:tcPr>
            <w:tcW w:w="4390" w:type="dxa"/>
            <w:shd w:val="clear" w:color="auto" w:fill="auto"/>
            <w:vAlign w:val="center"/>
            <w:hideMark/>
          </w:tcPr>
          <w:p w:rsidR="009617BA" w:rsidRPr="009617BA" w:rsidRDefault="009617BA" w:rsidP="009617BA">
            <w:pPr>
              <w:jc w:val="both"/>
              <w:rPr>
                <w:rFonts w:eastAsia="Times New Roman" w:cs="Calibri"/>
                <w:color w:val="000000"/>
                <w:lang w:eastAsia="hr-HR"/>
              </w:rPr>
            </w:pPr>
            <w:r w:rsidRPr="009617BA">
              <w:rPr>
                <w:rFonts w:eastAsia="Times New Roman" w:cs="Calibri"/>
                <w:color w:val="000000"/>
                <w:lang w:eastAsia="hr-HR"/>
              </w:rPr>
              <w:t>Prihodi za posebne namjene</w:t>
            </w:r>
          </w:p>
        </w:tc>
        <w:tc>
          <w:tcPr>
            <w:tcW w:w="2126" w:type="dxa"/>
            <w:shd w:val="clear" w:color="auto" w:fill="auto"/>
            <w:vAlign w:val="center"/>
            <w:hideMark/>
          </w:tcPr>
          <w:p w:rsidR="009617BA" w:rsidRPr="009617BA" w:rsidRDefault="009617BA" w:rsidP="009617BA">
            <w:pPr>
              <w:jc w:val="right"/>
              <w:rPr>
                <w:rFonts w:eastAsia="Times New Roman" w:cs="Calibri"/>
                <w:color w:val="000000"/>
                <w:lang w:eastAsia="hr-HR"/>
              </w:rPr>
            </w:pPr>
            <w:r w:rsidRPr="009617BA">
              <w:rPr>
                <w:rFonts w:eastAsia="Times New Roman" w:cs="Calibri"/>
                <w:color w:val="000000"/>
                <w:lang w:eastAsia="hr-HR"/>
              </w:rPr>
              <w:t>76.898,00</w:t>
            </w:r>
          </w:p>
        </w:tc>
        <w:tc>
          <w:tcPr>
            <w:tcW w:w="3260" w:type="dxa"/>
            <w:shd w:val="clear" w:color="auto" w:fill="auto"/>
            <w:vAlign w:val="center"/>
            <w:hideMark/>
          </w:tcPr>
          <w:p w:rsidR="009617BA" w:rsidRPr="009617BA" w:rsidRDefault="009617BA" w:rsidP="007477C1">
            <w:pPr>
              <w:jc w:val="center"/>
              <w:rPr>
                <w:rFonts w:eastAsia="Times New Roman" w:cs="Calibri"/>
                <w:color w:val="000000"/>
                <w:lang w:eastAsia="hr-HR"/>
              </w:rPr>
            </w:pPr>
            <w:r w:rsidRPr="009617BA">
              <w:rPr>
                <w:rFonts w:eastAsia="Times New Roman" w:cs="Calibri"/>
                <w:color w:val="000000"/>
                <w:lang w:eastAsia="hr-HR"/>
              </w:rPr>
              <w:t>30,75</w:t>
            </w:r>
          </w:p>
        </w:tc>
      </w:tr>
      <w:tr w:rsidR="009617BA" w:rsidRPr="009617BA" w:rsidTr="002B6F95">
        <w:trPr>
          <w:trHeight w:val="288"/>
        </w:trPr>
        <w:tc>
          <w:tcPr>
            <w:tcW w:w="4390" w:type="dxa"/>
            <w:shd w:val="clear" w:color="auto" w:fill="auto"/>
            <w:vAlign w:val="center"/>
            <w:hideMark/>
          </w:tcPr>
          <w:p w:rsidR="009617BA" w:rsidRPr="009617BA" w:rsidRDefault="009617BA" w:rsidP="009617BA">
            <w:pPr>
              <w:jc w:val="both"/>
              <w:rPr>
                <w:rFonts w:eastAsia="Times New Roman" w:cs="Calibri"/>
                <w:color w:val="000000"/>
                <w:lang w:eastAsia="hr-HR"/>
              </w:rPr>
            </w:pPr>
            <w:r w:rsidRPr="009617BA">
              <w:rPr>
                <w:rFonts w:eastAsia="Times New Roman" w:cs="Calibri"/>
                <w:color w:val="000000"/>
                <w:lang w:eastAsia="hr-HR"/>
              </w:rPr>
              <w:t>Decentralizirana sredstva</w:t>
            </w:r>
          </w:p>
        </w:tc>
        <w:tc>
          <w:tcPr>
            <w:tcW w:w="2126" w:type="dxa"/>
            <w:shd w:val="clear" w:color="auto" w:fill="auto"/>
            <w:vAlign w:val="center"/>
            <w:hideMark/>
          </w:tcPr>
          <w:p w:rsidR="009617BA" w:rsidRPr="009617BA" w:rsidRDefault="009617BA" w:rsidP="009617BA">
            <w:pPr>
              <w:jc w:val="right"/>
              <w:rPr>
                <w:rFonts w:eastAsia="Times New Roman" w:cs="Calibri"/>
                <w:color w:val="000000"/>
                <w:lang w:eastAsia="hr-HR"/>
              </w:rPr>
            </w:pPr>
            <w:r w:rsidRPr="009617BA">
              <w:rPr>
                <w:rFonts w:eastAsia="Times New Roman" w:cs="Calibri"/>
                <w:color w:val="000000"/>
                <w:lang w:eastAsia="hr-HR"/>
              </w:rPr>
              <w:t>46.600,00</w:t>
            </w:r>
          </w:p>
        </w:tc>
        <w:tc>
          <w:tcPr>
            <w:tcW w:w="3260" w:type="dxa"/>
            <w:shd w:val="clear" w:color="auto" w:fill="auto"/>
            <w:vAlign w:val="center"/>
            <w:hideMark/>
          </w:tcPr>
          <w:p w:rsidR="009617BA" w:rsidRPr="009617BA" w:rsidRDefault="009617BA" w:rsidP="007477C1">
            <w:pPr>
              <w:jc w:val="center"/>
              <w:rPr>
                <w:rFonts w:eastAsia="Times New Roman" w:cs="Calibri"/>
                <w:color w:val="000000"/>
                <w:lang w:eastAsia="hr-HR"/>
              </w:rPr>
            </w:pPr>
            <w:r w:rsidRPr="009617BA">
              <w:rPr>
                <w:rFonts w:eastAsia="Times New Roman" w:cs="Calibri"/>
                <w:color w:val="000000"/>
                <w:lang w:eastAsia="hr-HR"/>
              </w:rPr>
              <w:t>18,64</w:t>
            </w:r>
          </w:p>
        </w:tc>
      </w:tr>
      <w:tr w:rsidR="009617BA" w:rsidRPr="009617BA" w:rsidTr="002B6F95">
        <w:trPr>
          <w:trHeight w:val="288"/>
        </w:trPr>
        <w:tc>
          <w:tcPr>
            <w:tcW w:w="4390" w:type="dxa"/>
            <w:shd w:val="clear" w:color="auto" w:fill="auto"/>
            <w:vAlign w:val="center"/>
            <w:hideMark/>
          </w:tcPr>
          <w:p w:rsidR="009617BA" w:rsidRPr="009617BA" w:rsidRDefault="009617BA" w:rsidP="009617BA">
            <w:pPr>
              <w:jc w:val="both"/>
              <w:rPr>
                <w:rFonts w:eastAsia="Times New Roman" w:cs="Calibri"/>
                <w:color w:val="000000"/>
                <w:lang w:eastAsia="hr-HR"/>
              </w:rPr>
            </w:pPr>
            <w:r w:rsidRPr="009617BA">
              <w:rPr>
                <w:rFonts w:eastAsia="Times New Roman" w:cs="Calibri"/>
                <w:color w:val="000000"/>
                <w:lang w:eastAsia="hr-HR"/>
              </w:rPr>
              <w:t>Izvan zakonskog standarda</w:t>
            </w:r>
          </w:p>
        </w:tc>
        <w:tc>
          <w:tcPr>
            <w:tcW w:w="2126" w:type="dxa"/>
            <w:shd w:val="clear" w:color="auto" w:fill="auto"/>
            <w:vAlign w:val="center"/>
            <w:hideMark/>
          </w:tcPr>
          <w:p w:rsidR="009617BA" w:rsidRPr="009617BA" w:rsidRDefault="009617BA" w:rsidP="009617BA">
            <w:pPr>
              <w:jc w:val="right"/>
              <w:rPr>
                <w:rFonts w:eastAsia="Times New Roman" w:cs="Calibri"/>
                <w:color w:val="000000"/>
                <w:lang w:eastAsia="hr-HR"/>
              </w:rPr>
            </w:pPr>
            <w:r w:rsidRPr="009617BA">
              <w:rPr>
                <w:rFonts w:eastAsia="Times New Roman" w:cs="Calibri"/>
                <w:color w:val="000000"/>
                <w:lang w:eastAsia="hr-HR"/>
              </w:rPr>
              <w:t>100.000,00</w:t>
            </w:r>
          </w:p>
        </w:tc>
        <w:tc>
          <w:tcPr>
            <w:tcW w:w="3260" w:type="dxa"/>
            <w:shd w:val="clear" w:color="auto" w:fill="auto"/>
            <w:vAlign w:val="center"/>
            <w:hideMark/>
          </w:tcPr>
          <w:p w:rsidR="009617BA" w:rsidRPr="009617BA" w:rsidRDefault="009617BA" w:rsidP="007477C1">
            <w:pPr>
              <w:jc w:val="center"/>
              <w:rPr>
                <w:rFonts w:eastAsia="Times New Roman" w:cs="Calibri"/>
                <w:color w:val="000000"/>
                <w:lang w:eastAsia="hr-HR"/>
              </w:rPr>
            </w:pPr>
            <w:r w:rsidRPr="009617BA">
              <w:rPr>
                <w:rFonts w:eastAsia="Times New Roman" w:cs="Calibri"/>
                <w:color w:val="000000"/>
                <w:lang w:eastAsia="hr-HR"/>
              </w:rPr>
              <w:t>39,99</w:t>
            </w:r>
          </w:p>
        </w:tc>
      </w:tr>
      <w:tr w:rsidR="009617BA" w:rsidRPr="009617BA" w:rsidTr="002B6F95">
        <w:trPr>
          <w:trHeight w:val="288"/>
        </w:trPr>
        <w:tc>
          <w:tcPr>
            <w:tcW w:w="4390" w:type="dxa"/>
            <w:shd w:val="clear" w:color="000000" w:fill="B8CCE4"/>
            <w:vAlign w:val="center"/>
            <w:hideMark/>
          </w:tcPr>
          <w:p w:rsidR="009617BA" w:rsidRPr="009617BA" w:rsidRDefault="009617BA" w:rsidP="009617BA">
            <w:pPr>
              <w:jc w:val="both"/>
              <w:rPr>
                <w:rFonts w:eastAsia="Times New Roman" w:cs="Calibri"/>
                <w:b/>
                <w:bCs/>
                <w:color w:val="000000"/>
                <w:lang w:eastAsia="hr-HR"/>
              </w:rPr>
            </w:pPr>
            <w:r w:rsidRPr="009617BA">
              <w:rPr>
                <w:rFonts w:eastAsia="Times New Roman" w:cs="Calibri"/>
                <w:b/>
                <w:bCs/>
                <w:color w:val="000000"/>
                <w:lang w:eastAsia="hr-HR"/>
              </w:rPr>
              <w:t>UKUPNO</w:t>
            </w:r>
          </w:p>
        </w:tc>
        <w:tc>
          <w:tcPr>
            <w:tcW w:w="2126" w:type="dxa"/>
            <w:shd w:val="clear" w:color="000000" w:fill="B8CCE4"/>
            <w:vAlign w:val="center"/>
            <w:hideMark/>
          </w:tcPr>
          <w:p w:rsidR="009617BA" w:rsidRPr="009617BA" w:rsidRDefault="009617BA" w:rsidP="009617BA">
            <w:pPr>
              <w:jc w:val="right"/>
              <w:rPr>
                <w:rFonts w:eastAsia="Times New Roman" w:cs="Calibri"/>
                <w:b/>
                <w:bCs/>
                <w:color w:val="000000"/>
                <w:lang w:eastAsia="hr-HR"/>
              </w:rPr>
            </w:pPr>
            <w:r w:rsidRPr="009617BA">
              <w:rPr>
                <w:rFonts w:eastAsia="Times New Roman" w:cs="Calibri"/>
                <w:b/>
                <w:bCs/>
                <w:color w:val="000000"/>
                <w:lang w:eastAsia="hr-HR"/>
              </w:rPr>
              <w:t>250.044,00</w:t>
            </w:r>
          </w:p>
        </w:tc>
        <w:tc>
          <w:tcPr>
            <w:tcW w:w="3260" w:type="dxa"/>
            <w:shd w:val="clear" w:color="000000" w:fill="B8CCE4"/>
            <w:vAlign w:val="center"/>
            <w:hideMark/>
          </w:tcPr>
          <w:p w:rsidR="009617BA" w:rsidRPr="009617BA" w:rsidRDefault="009617BA" w:rsidP="007477C1">
            <w:pPr>
              <w:jc w:val="center"/>
              <w:rPr>
                <w:rFonts w:eastAsia="Times New Roman" w:cs="Calibri"/>
                <w:b/>
                <w:bCs/>
                <w:color w:val="000000"/>
                <w:lang w:eastAsia="hr-HR"/>
              </w:rPr>
            </w:pPr>
            <w:r w:rsidRPr="009617BA">
              <w:rPr>
                <w:rFonts w:eastAsia="Times New Roman" w:cs="Calibri"/>
                <w:b/>
                <w:bCs/>
                <w:color w:val="000000"/>
                <w:lang w:eastAsia="hr-HR"/>
              </w:rPr>
              <w:t>100,00</w:t>
            </w:r>
          </w:p>
        </w:tc>
      </w:tr>
    </w:tbl>
    <w:p w:rsidR="009617BA" w:rsidRDefault="009617BA" w:rsidP="00510474">
      <w:pPr>
        <w:jc w:val="both"/>
        <w:rPr>
          <w:rFonts w:asciiTheme="minorHAnsi" w:eastAsia="Times New Roman" w:hAnsiTheme="minorHAnsi" w:cstheme="minorHAnsi"/>
          <w:bCs/>
          <w:lang w:eastAsia="hr-HR"/>
        </w:rPr>
      </w:pPr>
    </w:p>
    <w:p w:rsidR="00510474" w:rsidRDefault="00510474" w:rsidP="00F662CA">
      <w:pPr>
        <w:jc w:val="both"/>
        <w:rPr>
          <w:rFonts w:asciiTheme="minorHAnsi" w:eastAsia="Times New Roman" w:hAnsiTheme="minorHAnsi" w:cstheme="minorHAnsi"/>
          <w:bCs/>
          <w:lang w:eastAsia="hr-HR"/>
        </w:rPr>
      </w:pPr>
    </w:p>
    <w:p w:rsidR="00F662CA" w:rsidRDefault="00030255" w:rsidP="00F662CA">
      <w:pPr>
        <w:jc w:val="both"/>
        <w:rPr>
          <w:rFonts w:asciiTheme="minorHAnsi" w:eastAsia="Times New Roman" w:hAnsiTheme="minorHAnsi" w:cstheme="minorHAnsi"/>
          <w:bCs/>
          <w:lang w:eastAsia="hr-HR"/>
        </w:rPr>
      </w:pPr>
      <w:r w:rsidRPr="00A17A82">
        <w:rPr>
          <w:rFonts w:asciiTheme="minorHAnsi" w:eastAsia="Times New Roman" w:hAnsiTheme="minorHAnsi" w:cstheme="minorHAnsi"/>
          <w:b/>
          <w:bCs/>
          <w:lang w:eastAsia="hr-HR"/>
        </w:rPr>
        <w:t>Naknade građanima i kućanstvima</w:t>
      </w:r>
      <w:r>
        <w:rPr>
          <w:rFonts w:asciiTheme="minorHAnsi" w:eastAsia="Times New Roman" w:hAnsiTheme="minorHAnsi" w:cstheme="minorHAnsi"/>
          <w:bCs/>
          <w:lang w:eastAsia="hr-HR"/>
        </w:rPr>
        <w:t xml:space="preserve"> – planirani u iznosu </w:t>
      </w:r>
      <w:r w:rsidR="009617BA">
        <w:rPr>
          <w:rFonts w:asciiTheme="minorHAnsi" w:eastAsia="Times New Roman" w:hAnsiTheme="minorHAnsi" w:cstheme="minorHAnsi"/>
          <w:bCs/>
          <w:lang w:eastAsia="hr-HR"/>
        </w:rPr>
        <w:t>2</w:t>
      </w:r>
      <w:r>
        <w:rPr>
          <w:rFonts w:asciiTheme="minorHAnsi" w:eastAsia="Times New Roman" w:hAnsiTheme="minorHAnsi" w:cstheme="minorHAnsi"/>
          <w:bCs/>
          <w:lang w:eastAsia="hr-HR"/>
        </w:rPr>
        <w:t xml:space="preserve">.500,00 eura, odnose se </w:t>
      </w:r>
      <w:r w:rsidR="009617BA">
        <w:rPr>
          <w:rFonts w:asciiTheme="minorHAnsi" w:eastAsia="Times New Roman" w:hAnsiTheme="minorHAnsi" w:cstheme="minorHAnsi"/>
          <w:bCs/>
          <w:lang w:eastAsia="hr-HR"/>
        </w:rPr>
        <w:t xml:space="preserve">na pomoći djeci umrlih radnika. </w:t>
      </w:r>
      <w:r w:rsidR="00A17A82">
        <w:rPr>
          <w:rFonts w:asciiTheme="minorHAnsi" w:eastAsia="Times New Roman" w:hAnsiTheme="minorHAnsi" w:cstheme="minorHAnsi"/>
          <w:bCs/>
          <w:lang w:eastAsia="hr-HR"/>
        </w:rPr>
        <w:t xml:space="preserve"> </w:t>
      </w:r>
      <w:r w:rsidR="009617BA">
        <w:rPr>
          <w:rFonts w:asciiTheme="minorHAnsi" w:eastAsia="Times New Roman" w:hAnsiTheme="minorHAnsi" w:cstheme="minorHAnsi"/>
          <w:bCs/>
          <w:lang w:eastAsia="hr-HR"/>
        </w:rPr>
        <w:t>U</w:t>
      </w:r>
      <w:r w:rsidR="00A17A82">
        <w:rPr>
          <w:rFonts w:asciiTheme="minorHAnsi" w:eastAsia="Times New Roman" w:hAnsiTheme="minorHAnsi" w:cstheme="minorHAnsi"/>
          <w:bCs/>
          <w:lang w:eastAsia="hr-HR"/>
        </w:rPr>
        <w:t xml:space="preserve"> projekcijama za 2026. i 2027. godinu očekuju se u približno istim iznosima.</w:t>
      </w:r>
    </w:p>
    <w:p w:rsidR="007477C1" w:rsidRDefault="007477C1" w:rsidP="00F662CA">
      <w:pPr>
        <w:jc w:val="both"/>
        <w:rPr>
          <w:rFonts w:asciiTheme="minorHAnsi" w:eastAsia="Times New Roman" w:hAnsiTheme="minorHAnsi" w:cstheme="minorHAnsi"/>
          <w:bCs/>
          <w:lang w:eastAsia="hr-HR"/>
        </w:rPr>
      </w:pPr>
    </w:p>
    <w:tbl>
      <w:tblPr>
        <w:tblW w:w="9776" w:type="dxa"/>
        <w:tblLook w:val="04A0" w:firstRow="1" w:lastRow="0" w:firstColumn="1" w:lastColumn="0" w:noHBand="0" w:noVBand="1"/>
      </w:tblPr>
      <w:tblGrid>
        <w:gridCol w:w="4390"/>
        <w:gridCol w:w="2126"/>
        <w:gridCol w:w="3260"/>
      </w:tblGrid>
      <w:tr w:rsidR="009617BA" w:rsidRPr="009617BA" w:rsidTr="002B6F95">
        <w:trPr>
          <w:trHeight w:val="591"/>
        </w:trPr>
        <w:tc>
          <w:tcPr>
            <w:tcW w:w="4390" w:type="dxa"/>
            <w:shd w:val="clear" w:color="auto" w:fill="auto"/>
            <w:vAlign w:val="center"/>
            <w:hideMark/>
          </w:tcPr>
          <w:p w:rsidR="009617BA" w:rsidRPr="009617BA" w:rsidRDefault="009617BA" w:rsidP="009617BA">
            <w:pPr>
              <w:jc w:val="center"/>
              <w:rPr>
                <w:rFonts w:eastAsia="Times New Roman" w:cs="Calibri"/>
                <w:color w:val="000000"/>
                <w:lang w:eastAsia="hr-HR"/>
              </w:rPr>
            </w:pPr>
            <w:r w:rsidRPr="009617BA">
              <w:rPr>
                <w:rFonts w:eastAsia="Times New Roman" w:cs="Calibri"/>
                <w:color w:val="000000"/>
                <w:lang w:eastAsia="hr-HR"/>
              </w:rPr>
              <w:t>Izvor</w:t>
            </w:r>
          </w:p>
        </w:tc>
        <w:tc>
          <w:tcPr>
            <w:tcW w:w="2126" w:type="dxa"/>
            <w:shd w:val="clear" w:color="auto" w:fill="auto"/>
            <w:vAlign w:val="center"/>
            <w:hideMark/>
          </w:tcPr>
          <w:p w:rsidR="009617BA" w:rsidRPr="009617BA" w:rsidRDefault="009617BA" w:rsidP="009617BA">
            <w:pPr>
              <w:jc w:val="center"/>
              <w:rPr>
                <w:rFonts w:eastAsia="Times New Roman" w:cs="Calibri"/>
                <w:color w:val="000000"/>
                <w:lang w:eastAsia="hr-HR"/>
              </w:rPr>
            </w:pPr>
            <w:r w:rsidRPr="009617BA">
              <w:rPr>
                <w:rFonts w:eastAsia="Times New Roman" w:cs="Calibri"/>
                <w:color w:val="000000"/>
                <w:lang w:eastAsia="hr-HR"/>
              </w:rPr>
              <w:t>Iznos</w:t>
            </w:r>
          </w:p>
        </w:tc>
        <w:tc>
          <w:tcPr>
            <w:tcW w:w="3260" w:type="dxa"/>
            <w:shd w:val="clear" w:color="auto" w:fill="auto"/>
            <w:vAlign w:val="center"/>
            <w:hideMark/>
          </w:tcPr>
          <w:p w:rsidR="009617BA" w:rsidRPr="009617BA" w:rsidRDefault="009617BA" w:rsidP="009617BA">
            <w:pPr>
              <w:jc w:val="center"/>
              <w:rPr>
                <w:rFonts w:eastAsia="Times New Roman" w:cs="Calibri"/>
                <w:color w:val="000000"/>
                <w:lang w:eastAsia="hr-HR"/>
              </w:rPr>
            </w:pPr>
            <w:r w:rsidRPr="009617BA">
              <w:rPr>
                <w:rFonts w:eastAsia="Times New Roman" w:cs="Calibri"/>
                <w:color w:val="000000"/>
                <w:lang w:eastAsia="hr-HR"/>
              </w:rPr>
              <w:t xml:space="preserve">Udio u strukturi ukupnih rashoda </w:t>
            </w:r>
            <w:r>
              <w:rPr>
                <w:rFonts w:eastAsia="Times New Roman" w:cs="Calibri"/>
                <w:color w:val="000000"/>
                <w:lang w:eastAsia="hr-HR"/>
              </w:rPr>
              <w:t>naknade</w:t>
            </w:r>
          </w:p>
        </w:tc>
      </w:tr>
      <w:tr w:rsidR="009617BA" w:rsidRPr="009617BA" w:rsidTr="002B6F95">
        <w:trPr>
          <w:trHeight w:val="288"/>
        </w:trPr>
        <w:tc>
          <w:tcPr>
            <w:tcW w:w="4390" w:type="dxa"/>
            <w:shd w:val="clear" w:color="auto" w:fill="auto"/>
            <w:vAlign w:val="center"/>
            <w:hideMark/>
          </w:tcPr>
          <w:p w:rsidR="009617BA" w:rsidRPr="009617BA" w:rsidRDefault="009617BA" w:rsidP="009617BA">
            <w:pPr>
              <w:jc w:val="both"/>
              <w:rPr>
                <w:rFonts w:eastAsia="Times New Roman" w:cs="Calibri"/>
                <w:color w:val="000000"/>
                <w:lang w:eastAsia="hr-HR"/>
              </w:rPr>
            </w:pPr>
            <w:r w:rsidRPr="009617BA">
              <w:rPr>
                <w:rFonts w:eastAsia="Times New Roman" w:cs="Calibri"/>
                <w:color w:val="000000"/>
                <w:lang w:eastAsia="hr-HR"/>
              </w:rPr>
              <w:t>Vlastiti prihodi</w:t>
            </w:r>
          </w:p>
        </w:tc>
        <w:tc>
          <w:tcPr>
            <w:tcW w:w="2126" w:type="dxa"/>
            <w:shd w:val="clear" w:color="auto" w:fill="auto"/>
            <w:vAlign w:val="center"/>
            <w:hideMark/>
          </w:tcPr>
          <w:p w:rsidR="009617BA" w:rsidRPr="009617BA" w:rsidRDefault="009617BA" w:rsidP="009617BA">
            <w:pPr>
              <w:jc w:val="right"/>
              <w:rPr>
                <w:rFonts w:eastAsia="Times New Roman" w:cs="Calibri"/>
                <w:color w:val="000000"/>
                <w:lang w:eastAsia="hr-HR"/>
              </w:rPr>
            </w:pPr>
            <w:r w:rsidRPr="009617BA">
              <w:rPr>
                <w:rFonts w:eastAsia="Times New Roman" w:cs="Calibri"/>
                <w:color w:val="000000"/>
                <w:lang w:eastAsia="hr-HR"/>
              </w:rPr>
              <w:t>1.250,00</w:t>
            </w:r>
          </w:p>
        </w:tc>
        <w:tc>
          <w:tcPr>
            <w:tcW w:w="3260" w:type="dxa"/>
            <w:shd w:val="clear" w:color="auto" w:fill="auto"/>
            <w:vAlign w:val="center"/>
            <w:hideMark/>
          </w:tcPr>
          <w:p w:rsidR="009617BA" w:rsidRPr="009617BA" w:rsidRDefault="009617BA" w:rsidP="007477C1">
            <w:pPr>
              <w:jc w:val="center"/>
              <w:rPr>
                <w:rFonts w:eastAsia="Times New Roman" w:cs="Calibri"/>
                <w:color w:val="000000"/>
                <w:lang w:eastAsia="hr-HR"/>
              </w:rPr>
            </w:pPr>
            <w:r w:rsidRPr="009617BA">
              <w:rPr>
                <w:rFonts w:eastAsia="Times New Roman" w:cs="Calibri"/>
                <w:color w:val="000000"/>
                <w:lang w:eastAsia="hr-HR"/>
              </w:rPr>
              <w:t>50,00</w:t>
            </w:r>
          </w:p>
        </w:tc>
      </w:tr>
      <w:tr w:rsidR="009617BA" w:rsidRPr="009617BA" w:rsidTr="002B6F95">
        <w:trPr>
          <w:trHeight w:val="288"/>
        </w:trPr>
        <w:tc>
          <w:tcPr>
            <w:tcW w:w="4390" w:type="dxa"/>
            <w:shd w:val="clear" w:color="auto" w:fill="auto"/>
            <w:vAlign w:val="center"/>
            <w:hideMark/>
          </w:tcPr>
          <w:p w:rsidR="009617BA" w:rsidRPr="009617BA" w:rsidRDefault="009617BA" w:rsidP="009617BA">
            <w:pPr>
              <w:jc w:val="both"/>
              <w:rPr>
                <w:rFonts w:eastAsia="Times New Roman" w:cs="Calibri"/>
                <w:color w:val="000000"/>
                <w:lang w:eastAsia="hr-HR"/>
              </w:rPr>
            </w:pPr>
            <w:r w:rsidRPr="009617BA">
              <w:rPr>
                <w:rFonts w:eastAsia="Times New Roman" w:cs="Calibri"/>
                <w:color w:val="000000"/>
                <w:lang w:eastAsia="hr-HR"/>
              </w:rPr>
              <w:t>Prihodi za posebne namjene</w:t>
            </w:r>
          </w:p>
        </w:tc>
        <w:tc>
          <w:tcPr>
            <w:tcW w:w="2126" w:type="dxa"/>
            <w:shd w:val="clear" w:color="auto" w:fill="auto"/>
            <w:vAlign w:val="center"/>
            <w:hideMark/>
          </w:tcPr>
          <w:p w:rsidR="009617BA" w:rsidRPr="009617BA" w:rsidRDefault="009617BA" w:rsidP="009617BA">
            <w:pPr>
              <w:jc w:val="right"/>
              <w:rPr>
                <w:rFonts w:eastAsia="Times New Roman" w:cs="Calibri"/>
                <w:color w:val="000000"/>
                <w:lang w:eastAsia="hr-HR"/>
              </w:rPr>
            </w:pPr>
            <w:r w:rsidRPr="009617BA">
              <w:rPr>
                <w:rFonts w:eastAsia="Times New Roman" w:cs="Calibri"/>
                <w:color w:val="000000"/>
                <w:lang w:eastAsia="hr-HR"/>
              </w:rPr>
              <w:t>1.250,00</w:t>
            </w:r>
          </w:p>
        </w:tc>
        <w:tc>
          <w:tcPr>
            <w:tcW w:w="3260" w:type="dxa"/>
            <w:shd w:val="clear" w:color="auto" w:fill="auto"/>
            <w:vAlign w:val="center"/>
            <w:hideMark/>
          </w:tcPr>
          <w:p w:rsidR="009617BA" w:rsidRPr="009617BA" w:rsidRDefault="009617BA" w:rsidP="007477C1">
            <w:pPr>
              <w:jc w:val="center"/>
              <w:rPr>
                <w:rFonts w:eastAsia="Times New Roman" w:cs="Calibri"/>
                <w:color w:val="000000"/>
                <w:lang w:eastAsia="hr-HR"/>
              </w:rPr>
            </w:pPr>
            <w:r w:rsidRPr="009617BA">
              <w:rPr>
                <w:rFonts w:eastAsia="Times New Roman" w:cs="Calibri"/>
                <w:color w:val="000000"/>
                <w:lang w:eastAsia="hr-HR"/>
              </w:rPr>
              <w:t>50,00</w:t>
            </w:r>
          </w:p>
        </w:tc>
      </w:tr>
      <w:tr w:rsidR="009617BA" w:rsidRPr="009617BA" w:rsidTr="002B6F95">
        <w:trPr>
          <w:trHeight w:val="288"/>
        </w:trPr>
        <w:tc>
          <w:tcPr>
            <w:tcW w:w="4390" w:type="dxa"/>
            <w:shd w:val="clear" w:color="000000" w:fill="B8CCE4"/>
            <w:vAlign w:val="center"/>
            <w:hideMark/>
          </w:tcPr>
          <w:p w:rsidR="009617BA" w:rsidRPr="009617BA" w:rsidRDefault="009617BA" w:rsidP="009617BA">
            <w:pPr>
              <w:jc w:val="both"/>
              <w:rPr>
                <w:rFonts w:eastAsia="Times New Roman" w:cs="Calibri"/>
                <w:b/>
                <w:bCs/>
                <w:color w:val="000000"/>
                <w:lang w:eastAsia="hr-HR"/>
              </w:rPr>
            </w:pPr>
            <w:r w:rsidRPr="009617BA">
              <w:rPr>
                <w:rFonts w:eastAsia="Times New Roman" w:cs="Calibri"/>
                <w:b/>
                <w:bCs/>
                <w:color w:val="000000"/>
                <w:lang w:eastAsia="hr-HR"/>
              </w:rPr>
              <w:t>UKUPNO</w:t>
            </w:r>
          </w:p>
        </w:tc>
        <w:tc>
          <w:tcPr>
            <w:tcW w:w="2126" w:type="dxa"/>
            <w:shd w:val="clear" w:color="000000" w:fill="B8CCE4"/>
            <w:vAlign w:val="center"/>
            <w:hideMark/>
          </w:tcPr>
          <w:p w:rsidR="009617BA" w:rsidRPr="009617BA" w:rsidRDefault="009617BA" w:rsidP="009617BA">
            <w:pPr>
              <w:jc w:val="right"/>
              <w:rPr>
                <w:rFonts w:eastAsia="Times New Roman" w:cs="Calibri"/>
                <w:b/>
                <w:bCs/>
                <w:color w:val="000000"/>
                <w:lang w:eastAsia="hr-HR"/>
              </w:rPr>
            </w:pPr>
            <w:r w:rsidRPr="009617BA">
              <w:rPr>
                <w:rFonts w:eastAsia="Times New Roman" w:cs="Calibri"/>
                <w:b/>
                <w:bCs/>
                <w:color w:val="000000"/>
                <w:lang w:eastAsia="hr-HR"/>
              </w:rPr>
              <w:t>2.500,00</w:t>
            </w:r>
          </w:p>
        </w:tc>
        <w:tc>
          <w:tcPr>
            <w:tcW w:w="3260" w:type="dxa"/>
            <w:shd w:val="clear" w:color="000000" w:fill="B8CCE4"/>
            <w:vAlign w:val="center"/>
            <w:hideMark/>
          </w:tcPr>
          <w:p w:rsidR="009617BA" w:rsidRPr="009617BA" w:rsidRDefault="009617BA" w:rsidP="007477C1">
            <w:pPr>
              <w:jc w:val="center"/>
              <w:rPr>
                <w:rFonts w:eastAsia="Times New Roman" w:cs="Calibri"/>
                <w:b/>
                <w:bCs/>
                <w:color w:val="000000"/>
                <w:lang w:eastAsia="hr-HR"/>
              </w:rPr>
            </w:pPr>
            <w:r w:rsidRPr="009617BA">
              <w:rPr>
                <w:rFonts w:eastAsia="Times New Roman" w:cs="Calibri"/>
                <w:b/>
                <w:bCs/>
                <w:color w:val="000000"/>
                <w:lang w:eastAsia="hr-HR"/>
              </w:rPr>
              <w:t>100,00</w:t>
            </w:r>
          </w:p>
        </w:tc>
      </w:tr>
    </w:tbl>
    <w:p w:rsidR="009617BA" w:rsidRDefault="009617BA" w:rsidP="00F662CA">
      <w:pPr>
        <w:jc w:val="both"/>
        <w:rPr>
          <w:rFonts w:asciiTheme="minorHAnsi" w:eastAsia="Times New Roman" w:hAnsiTheme="minorHAnsi" w:cstheme="minorHAnsi"/>
          <w:bCs/>
          <w:lang w:eastAsia="hr-HR"/>
        </w:rPr>
      </w:pPr>
    </w:p>
    <w:p w:rsidR="00A17A82" w:rsidRDefault="00A17A82" w:rsidP="00F662CA">
      <w:pPr>
        <w:jc w:val="both"/>
        <w:rPr>
          <w:rFonts w:asciiTheme="minorHAnsi" w:eastAsia="Times New Roman" w:hAnsiTheme="minorHAnsi" w:cstheme="minorHAnsi"/>
          <w:bCs/>
          <w:lang w:eastAsia="hr-HR"/>
        </w:rPr>
      </w:pPr>
    </w:p>
    <w:p w:rsidR="00A17A82" w:rsidRPr="00F662CA" w:rsidRDefault="00A17A82" w:rsidP="00F662CA">
      <w:pPr>
        <w:jc w:val="both"/>
        <w:rPr>
          <w:rFonts w:asciiTheme="minorHAnsi" w:eastAsia="Times New Roman" w:hAnsiTheme="minorHAnsi" w:cstheme="minorHAnsi"/>
          <w:bCs/>
          <w:lang w:eastAsia="hr-HR"/>
        </w:rPr>
      </w:pPr>
      <w:r w:rsidRPr="00A17A82">
        <w:rPr>
          <w:rFonts w:asciiTheme="minorHAnsi" w:eastAsia="Times New Roman" w:hAnsiTheme="minorHAnsi" w:cstheme="minorHAnsi"/>
          <w:b/>
          <w:bCs/>
          <w:lang w:eastAsia="hr-HR"/>
        </w:rPr>
        <w:t>Ostali rashodi</w:t>
      </w:r>
      <w:r>
        <w:rPr>
          <w:rFonts w:asciiTheme="minorHAnsi" w:eastAsia="Times New Roman" w:hAnsiTheme="minorHAnsi" w:cstheme="minorHAnsi"/>
          <w:bCs/>
          <w:lang w:eastAsia="hr-HR"/>
        </w:rPr>
        <w:t xml:space="preserve"> – planirani u iznosu 1.800,00 eura, odnose se na kazne, penale i naknade šteta. Financiraju se iz vlastitih prihoda u iznosu </w:t>
      </w:r>
      <w:r w:rsidR="009617BA">
        <w:rPr>
          <w:rFonts w:asciiTheme="minorHAnsi" w:eastAsia="Times New Roman" w:hAnsiTheme="minorHAnsi" w:cstheme="minorHAnsi"/>
          <w:bCs/>
          <w:lang w:eastAsia="hr-HR"/>
        </w:rPr>
        <w:t>414,00</w:t>
      </w:r>
      <w:r>
        <w:rPr>
          <w:rFonts w:asciiTheme="minorHAnsi" w:eastAsia="Times New Roman" w:hAnsiTheme="minorHAnsi" w:cstheme="minorHAnsi"/>
          <w:bCs/>
          <w:lang w:eastAsia="hr-HR"/>
        </w:rPr>
        <w:t xml:space="preserve"> eura</w:t>
      </w:r>
      <w:r w:rsidR="009617BA">
        <w:rPr>
          <w:rFonts w:asciiTheme="minorHAnsi" w:eastAsia="Times New Roman" w:hAnsiTheme="minorHAnsi" w:cstheme="minorHAnsi"/>
          <w:bCs/>
          <w:lang w:eastAsia="hr-HR"/>
        </w:rPr>
        <w:t xml:space="preserve"> i u strukturi ukupnih ostalih rashoda iznose 23,00%</w:t>
      </w:r>
      <w:r>
        <w:rPr>
          <w:rFonts w:asciiTheme="minorHAnsi" w:eastAsia="Times New Roman" w:hAnsiTheme="minorHAnsi" w:cstheme="minorHAnsi"/>
          <w:bCs/>
          <w:lang w:eastAsia="hr-HR"/>
        </w:rPr>
        <w:t xml:space="preserve"> i prihoda za posebne namjene u iznosu </w:t>
      </w:r>
      <w:r w:rsidR="009617BA">
        <w:rPr>
          <w:rFonts w:asciiTheme="minorHAnsi" w:eastAsia="Times New Roman" w:hAnsiTheme="minorHAnsi" w:cstheme="minorHAnsi"/>
          <w:bCs/>
          <w:lang w:eastAsia="hr-HR"/>
        </w:rPr>
        <w:t>1.386,00</w:t>
      </w:r>
      <w:r>
        <w:rPr>
          <w:rFonts w:asciiTheme="minorHAnsi" w:eastAsia="Times New Roman" w:hAnsiTheme="minorHAnsi" w:cstheme="minorHAnsi"/>
          <w:bCs/>
          <w:lang w:eastAsia="hr-HR"/>
        </w:rPr>
        <w:t xml:space="preserve"> eura</w:t>
      </w:r>
      <w:r w:rsidR="009617BA">
        <w:rPr>
          <w:rFonts w:asciiTheme="minorHAnsi" w:eastAsia="Times New Roman" w:hAnsiTheme="minorHAnsi" w:cstheme="minorHAnsi"/>
          <w:bCs/>
          <w:lang w:eastAsia="hr-HR"/>
        </w:rPr>
        <w:t xml:space="preserve"> te u strukturi ukupnih ostalih rashoda iznose 77,00%</w:t>
      </w:r>
      <w:r>
        <w:rPr>
          <w:rFonts w:asciiTheme="minorHAnsi" w:eastAsia="Times New Roman" w:hAnsiTheme="minorHAnsi" w:cstheme="minorHAnsi"/>
          <w:bCs/>
          <w:lang w:eastAsia="hr-HR"/>
        </w:rPr>
        <w:t>. N</w:t>
      </w:r>
      <w:r w:rsidR="009617BA">
        <w:rPr>
          <w:rFonts w:asciiTheme="minorHAnsi" w:eastAsia="Times New Roman" w:hAnsiTheme="minorHAnsi" w:cstheme="minorHAnsi"/>
          <w:bCs/>
          <w:lang w:eastAsia="hr-HR"/>
        </w:rPr>
        <w:t xml:space="preserve">a razini su prethodne godine. </w:t>
      </w:r>
      <w:r w:rsidR="007477C1">
        <w:rPr>
          <w:rFonts w:asciiTheme="minorHAnsi" w:eastAsia="Times New Roman" w:hAnsiTheme="minorHAnsi" w:cstheme="minorHAnsi"/>
          <w:bCs/>
          <w:lang w:eastAsia="hr-HR"/>
        </w:rPr>
        <w:t>U projekcijama za 2027. i 2028. godinu planirani su manji iznosi, odnosno u svakoj godini po 1.500,00 eura.</w:t>
      </w:r>
    </w:p>
    <w:p w:rsidR="000D30A2" w:rsidRDefault="000D30A2" w:rsidP="00DE0C12">
      <w:pPr>
        <w:jc w:val="both"/>
        <w:rPr>
          <w:lang w:eastAsia="hr-HR"/>
        </w:rPr>
      </w:pPr>
    </w:p>
    <w:p w:rsidR="00DE0C12" w:rsidRPr="00122C19" w:rsidRDefault="00DE0C12" w:rsidP="00DE0C12">
      <w:pPr>
        <w:jc w:val="both"/>
        <w:rPr>
          <w:lang w:eastAsia="hr-HR"/>
        </w:rPr>
      </w:pPr>
      <w:r w:rsidRPr="007477C1">
        <w:rPr>
          <w:b/>
          <w:lang w:eastAsia="hr-HR"/>
        </w:rPr>
        <w:t>Rashodi za nabavu nefinancijske imovine</w:t>
      </w:r>
      <w:r w:rsidRPr="00122C19">
        <w:rPr>
          <w:lang w:eastAsia="hr-HR"/>
        </w:rPr>
        <w:t xml:space="preserve"> planirani su u ukupnom iznosu </w:t>
      </w:r>
      <w:r w:rsidR="007477C1">
        <w:rPr>
          <w:lang w:eastAsia="hr-HR"/>
        </w:rPr>
        <w:t>9.761.387,00</w:t>
      </w:r>
      <w:r w:rsidRPr="00122C19">
        <w:rPr>
          <w:lang w:eastAsia="hr-HR"/>
        </w:rPr>
        <w:t xml:space="preserve"> </w:t>
      </w:r>
      <w:r w:rsidRPr="00122C19">
        <w:rPr>
          <w:rFonts w:cs="Calibri"/>
          <w:lang w:eastAsia="hr-HR"/>
        </w:rPr>
        <w:t>€</w:t>
      </w:r>
      <w:r w:rsidRPr="00122C19">
        <w:rPr>
          <w:lang w:eastAsia="hr-HR"/>
        </w:rPr>
        <w:t xml:space="preserve"> i u strukturi ukupnih rashoda čine </w:t>
      </w:r>
      <w:r w:rsidR="007477C1">
        <w:rPr>
          <w:lang w:eastAsia="hr-HR"/>
        </w:rPr>
        <w:t>22,91</w:t>
      </w:r>
      <w:r w:rsidRPr="00122C19">
        <w:rPr>
          <w:lang w:eastAsia="hr-HR"/>
        </w:rPr>
        <w:t>%. Odnose se na rashode za nabavu licenci, postrojenje i opremu te za dodatna ula</w:t>
      </w:r>
      <w:r w:rsidR="007477C1">
        <w:rPr>
          <w:lang w:eastAsia="hr-HR"/>
        </w:rPr>
        <w:t>ganja na nefinancijskoj imovini, a najveći iznos se odnosi na opremu i radove u sklopu projekta „Unapređenje kvalitete smještaja i sadržaja hotela Minerva“</w:t>
      </w:r>
    </w:p>
    <w:p w:rsidR="001A67A4" w:rsidRDefault="001A67A4" w:rsidP="00DE0C12">
      <w:pPr>
        <w:jc w:val="both"/>
        <w:rPr>
          <w:lang w:eastAsia="hr-HR"/>
        </w:rPr>
      </w:pPr>
    </w:p>
    <w:p w:rsidR="001A67A4" w:rsidRDefault="001A67A4" w:rsidP="00DE0C12">
      <w:pPr>
        <w:jc w:val="both"/>
        <w:rPr>
          <w:lang w:eastAsia="hr-HR"/>
        </w:rPr>
      </w:pPr>
      <w:r w:rsidRPr="001A67A4">
        <w:rPr>
          <w:b/>
          <w:lang w:eastAsia="hr-HR"/>
        </w:rPr>
        <w:t xml:space="preserve">Rashodi za nabavu </w:t>
      </w:r>
      <w:proofErr w:type="spellStart"/>
      <w:r w:rsidRPr="001A67A4">
        <w:rPr>
          <w:b/>
          <w:lang w:eastAsia="hr-HR"/>
        </w:rPr>
        <w:t>neproizvedene</w:t>
      </w:r>
      <w:proofErr w:type="spellEnd"/>
      <w:r w:rsidRPr="001A67A4">
        <w:rPr>
          <w:b/>
          <w:lang w:eastAsia="hr-HR"/>
        </w:rPr>
        <w:t xml:space="preserve"> dugotrajne imovine</w:t>
      </w:r>
      <w:r>
        <w:rPr>
          <w:lang w:eastAsia="hr-HR"/>
        </w:rPr>
        <w:t xml:space="preserve"> planirani su u iznosu </w:t>
      </w:r>
      <w:r w:rsidR="007477C1">
        <w:rPr>
          <w:lang w:eastAsia="hr-HR"/>
        </w:rPr>
        <w:t>26.000,00</w:t>
      </w:r>
      <w:r>
        <w:rPr>
          <w:lang w:eastAsia="hr-HR"/>
        </w:rPr>
        <w:t xml:space="preserve"> eura.  U odnosu na poslovnu 202</w:t>
      </w:r>
      <w:r w:rsidR="007477C1">
        <w:rPr>
          <w:lang w:eastAsia="hr-HR"/>
        </w:rPr>
        <w:t>5</w:t>
      </w:r>
      <w:r>
        <w:rPr>
          <w:lang w:eastAsia="hr-HR"/>
        </w:rPr>
        <w:t xml:space="preserve">. godinu uvećani su za </w:t>
      </w:r>
      <w:r w:rsidR="007477C1">
        <w:rPr>
          <w:lang w:eastAsia="hr-HR"/>
        </w:rPr>
        <w:t>15,55</w:t>
      </w:r>
      <w:r>
        <w:rPr>
          <w:lang w:eastAsia="hr-HR"/>
        </w:rPr>
        <w:t xml:space="preserve">% dok su u projekcijama </w:t>
      </w:r>
      <w:r w:rsidR="007477C1">
        <w:rPr>
          <w:lang w:eastAsia="hr-HR"/>
        </w:rPr>
        <w:t>umanjeni</w:t>
      </w:r>
      <w:r>
        <w:rPr>
          <w:lang w:eastAsia="hr-HR"/>
        </w:rPr>
        <w:t xml:space="preserve"> za </w:t>
      </w:r>
      <w:r w:rsidR="007477C1">
        <w:rPr>
          <w:lang w:eastAsia="hr-HR"/>
        </w:rPr>
        <w:t>3,85</w:t>
      </w:r>
      <w:r>
        <w:rPr>
          <w:lang w:eastAsia="hr-HR"/>
        </w:rPr>
        <w:t xml:space="preserve"> %</w:t>
      </w:r>
      <w:r w:rsidR="007477C1">
        <w:rPr>
          <w:lang w:eastAsia="hr-HR"/>
        </w:rPr>
        <w:t xml:space="preserve"> u odnosu na plan 2026. godine</w:t>
      </w:r>
      <w:r>
        <w:rPr>
          <w:lang w:eastAsia="hr-HR"/>
        </w:rPr>
        <w:t>. Odnose se na licence,</w:t>
      </w:r>
      <w:r w:rsidR="007477C1">
        <w:rPr>
          <w:lang w:eastAsia="hr-HR"/>
        </w:rPr>
        <w:t xml:space="preserve"> antivirusne </w:t>
      </w:r>
      <w:proofErr w:type="spellStart"/>
      <w:r w:rsidR="007477C1">
        <w:rPr>
          <w:lang w:eastAsia="hr-HR"/>
        </w:rPr>
        <w:t>progreme</w:t>
      </w:r>
      <w:proofErr w:type="spellEnd"/>
      <w:r w:rsidR="007477C1">
        <w:rPr>
          <w:lang w:eastAsia="hr-HR"/>
        </w:rPr>
        <w:t>,</w:t>
      </w:r>
      <w:r>
        <w:rPr>
          <w:lang w:eastAsia="hr-HR"/>
        </w:rPr>
        <w:t xml:space="preserve"> a financiraju se iz vlastitih prihoda u iznosu </w:t>
      </w:r>
      <w:r w:rsidR="007477C1">
        <w:rPr>
          <w:lang w:eastAsia="hr-HR"/>
        </w:rPr>
        <w:t>5.980,00</w:t>
      </w:r>
      <w:r>
        <w:rPr>
          <w:lang w:eastAsia="hr-HR"/>
        </w:rPr>
        <w:t xml:space="preserve"> eura i prihoda za posebne namjene u iznosu </w:t>
      </w:r>
      <w:r w:rsidR="007477C1">
        <w:rPr>
          <w:lang w:eastAsia="hr-HR"/>
        </w:rPr>
        <w:t>20.020,00</w:t>
      </w:r>
      <w:r>
        <w:rPr>
          <w:lang w:eastAsia="hr-HR"/>
        </w:rPr>
        <w:t xml:space="preserve"> eura.</w:t>
      </w:r>
    </w:p>
    <w:p w:rsidR="00915010" w:rsidRDefault="00915010" w:rsidP="00DE0C12">
      <w:pPr>
        <w:jc w:val="both"/>
        <w:rPr>
          <w:lang w:eastAsia="hr-HR"/>
        </w:rPr>
      </w:pPr>
    </w:p>
    <w:p w:rsidR="001A67A4" w:rsidRDefault="001A67A4" w:rsidP="00DE0C12">
      <w:pPr>
        <w:jc w:val="both"/>
        <w:rPr>
          <w:rFonts w:cs="Calibri"/>
        </w:rPr>
      </w:pPr>
      <w:r w:rsidRPr="00915010">
        <w:rPr>
          <w:b/>
          <w:lang w:eastAsia="hr-HR"/>
        </w:rPr>
        <w:t>Rashodi za nabavu proizvedene dugotrajne imovine</w:t>
      </w:r>
      <w:r>
        <w:rPr>
          <w:lang w:eastAsia="hr-HR"/>
        </w:rPr>
        <w:t xml:space="preserve"> planirani su u iznosu </w:t>
      </w:r>
      <w:r w:rsidR="007477C1">
        <w:rPr>
          <w:lang w:eastAsia="hr-HR"/>
        </w:rPr>
        <w:t>3.786.125,00</w:t>
      </w:r>
      <w:r>
        <w:rPr>
          <w:lang w:eastAsia="hr-HR"/>
        </w:rPr>
        <w:t xml:space="preserve"> eura, </w:t>
      </w:r>
      <w:r w:rsidR="007477C1">
        <w:rPr>
          <w:lang w:eastAsia="hr-HR"/>
        </w:rPr>
        <w:t>a najvećim se dijelom odnose na</w:t>
      </w:r>
      <w:r>
        <w:rPr>
          <w:lang w:eastAsia="hr-HR"/>
        </w:rPr>
        <w:t xml:space="preserve"> oprem</w:t>
      </w:r>
      <w:r w:rsidR="007477C1">
        <w:rPr>
          <w:lang w:eastAsia="hr-HR"/>
        </w:rPr>
        <w:t>u</w:t>
      </w:r>
      <w:r>
        <w:rPr>
          <w:lang w:eastAsia="hr-HR"/>
        </w:rPr>
        <w:t xml:space="preserve"> koja se planira nabaviti </w:t>
      </w:r>
      <w:r w:rsidR="00122C19">
        <w:rPr>
          <w:lang w:eastAsia="hr-HR"/>
        </w:rPr>
        <w:t>u sklopu projekta</w:t>
      </w:r>
      <w:r>
        <w:rPr>
          <w:lang w:eastAsia="hr-HR"/>
        </w:rPr>
        <w:t xml:space="preserve"> </w:t>
      </w:r>
      <w:r w:rsidRPr="00892789">
        <w:rPr>
          <w:rFonts w:cs="Calibri"/>
        </w:rPr>
        <w:t>"Unaprjeđenje kvalitete smještaja i sadržaja hotela Minerva - Varaždinske Toplice (NPOO.C1.6.R1-I1.01-V3.0003)"</w:t>
      </w:r>
      <w:r>
        <w:rPr>
          <w:rFonts w:cs="Calibri"/>
        </w:rPr>
        <w:t>. Ostala planira</w:t>
      </w:r>
      <w:r w:rsidR="00915010">
        <w:rPr>
          <w:rFonts w:cs="Calibri"/>
        </w:rPr>
        <w:t>na</w:t>
      </w:r>
      <w:r>
        <w:rPr>
          <w:rFonts w:cs="Calibri"/>
        </w:rPr>
        <w:t xml:space="preserve"> oprema odnosi se na medicinsku opremu, uredsku opremu i namještaj, komunikacijsku opremu te ostalu opremu. Financira se iz:</w:t>
      </w:r>
    </w:p>
    <w:tbl>
      <w:tblPr>
        <w:tblW w:w="9639" w:type="dxa"/>
        <w:tblLook w:val="04A0" w:firstRow="1" w:lastRow="0" w:firstColumn="1" w:lastColumn="0" w:noHBand="0" w:noVBand="1"/>
      </w:tblPr>
      <w:tblGrid>
        <w:gridCol w:w="4248"/>
        <w:gridCol w:w="2126"/>
        <w:gridCol w:w="3265"/>
      </w:tblGrid>
      <w:tr w:rsidR="007477C1" w:rsidRPr="007477C1" w:rsidTr="00B46142">
        <w:trPr>
          <w:trHeight w:val="468"/>
        </w:trPr>
        <w:tc>
          <w:tcPr>
            <w:tcW w:w="4248" w:type="dxa"/>
            <w:shd w:val="clear" w:color="auto" w:fill="auto"/>
            <w:vAlign w:val="center"/>
            <w:hideMark/>
          </w:tcPr>
          <w:p w:rsidR="007477C1" w:rsidRPr="007477C1" w:rsidRDefault="007477C1" w:rsidP="007477C1">
            <w:pPr>
              <w:jc w:val="center"/>
              <w:rPr>
                <w:rFonts w:eastAsia="Times New Roman" w:cs="Calibri"/>
                <w:color w:val="000000"/>
                <w:lang w:eastAsia="hr-HR"/>
              </w:rPr>
            </w:pPr>
            <w:r w:rsidRPr="007477C1">
              <w:rPr>
                <w:rFonts w:eastAsia="Times New Roman" w:cs="Calibri"/>
                <w:color w:val="000000"/>
                <w:lang w:eastAsia="hr-HR"/>
              </w:rPr>
              <w:t>Izvor</w:t>
            </w:r>
          </w:p>
        </w:tc>
        <w:tc>
          <w:tcPr>
            <w:tcW w:w="2126" w:type="dxa"/>
            <w:shd w:val="clear" w:color="auto" w:fill="auto"/>
            <w:vAlign w:val="center"/>
            <w:hideMark/>
          </w:tcPr>
          <w:p w:rsidR="007477C1" w:rsidRPr="007477C1" w:rsidRDefault="007477C1" w:rsidP="007477C1">
            <w:pPr>
              <w:jc w:val="center"/>
              <w:rPr>
                <w:rFonts w:eastAsia="Times New Roman" w:cs="Calibri"/>
                <w:color w:val="000000"/>
                <w:lang w:eastAsia="hr-HR"/>
              </w:rPr>
            </w:pPr>
            <w:r w:rsidRPr="007477C1">
              <w:rPr>
                <w:rFonts w:eastAsia="Times New Roman" w:cs="Calibri"/>
                <w:color w:val="000000"/>
                <w:lang w:eastAsia="hr-HR"/>
              </w:rPr>
              <w:t>Iznos</w:t>
            </w:r>
          </w:p>
        </w:tc>
        <w:tc>
          <w:tcPr>
            <w:tcW w:w="3265" w:type="dxa"/>
            <w:shd w:val="clear" w:color="auto" w:fill="auto"/>
            <w:vAlign w:val="center"/>
            <w:hideMark/>
          </w:tcPr>
          <w:p w:rsidR="007477C1" w:rsidRPr="007477C1" w:rsidRDefault="007477C1" w:rsidP="007477C1">
            <w:pPr>
              <w:jc w:val="center"/>
              <w:rPr>
                <w:rFonts w:eastAsia="Times New Roman" w:cs="Calibri"/>
                <w:color w:val="000000"/>
                <w:lang w:eastAsia="hr-HR"/>
              </w:rPr>
            </w:pPr>
            <w:r w:rsidRPr="007477C1">
              <w:rPr>
                <w:rFonts w:eastAsia="Times New Roman" w:cs="Calibri"/>
                <w:color w:val="000000"/>
                <w:lang w:eastAsia="hr-HR"/>
              </w:rPr>
              <w:t xml:space="preserve">Udio u strukturi ukupnih rashoda za </w:t>
            </w:r>
            <w:r>
              <w:rPr>
                <w:rFonts w:eastAsia="Times New Roman" w:cs="Calibri"/>
                <w:color w:val="000000"/>
                <w:lang w:eastAsia="hr-HR"/>
              </w:rPr>
              <w:t>nabavu proizvedene dugotrajne imovine</w:t>
            </w:r>
          </w:p>
        </w:tc>
      </w:tr>
      <w:tr w:rsidR="007477C1" w:rsidRPr="007477C1" w:rsidTr="00B46142">
        <w:trPr>
          <w:trHeight w:val="288"/>
        </w:trPr>
        <w:tc>
          <w:tcPr>
            <w:tcW w:w="4248" w:type="dxa"/>
            <w:shd w:val="clear" w:color="auto" w:fill="auto"/>
            <w:vAlign w:val="center"/>
            <w:hideMark/>
          </w:tcPr>
          <w:p w:rsidR="007477C1" w:rsidRPr="007477C1" w:rsidRDefault="007477C1" w:rsidP="007477C1">
            <w:pPr>
              <w:jc w:val="both"/>
              <w:rPr>
                <w:rFonts w:eastAsia="Times New Roman" w:cs="Calibri"/>
                <w:color w:val="000000"/>
                <w:lang w:eastAsia="hr-HR"/>
              </w:rPr>
            </w:pPr>
            <w:r w:rsidRPr="007477C1">
              <w:rPr>
                <w:rFonts w:eastAsia="Times New Roman" w:cs="Calibri"/>
                <w:color w:val="000000"/>
                <w:lang w:eastAsia="hr-HR"/>
              </w:rPr>
              <w:t>Vlastiti prihodi</w:t>
            </w:r>
          </w:p>
        </w:tc>
        <w:tc>
          <w:tcPr>
            <w:tcW w:w="2126" w:type="dxa"/>
            <w:shd w:val="clear" w:color="auto" w:fill="auto"/>
            <w:vAlign w:val="center"/>
            <w:hideMark/>
          </w:tcPr>
          <w:p w:rsidR="007477C1" w:rsidRPr="007477C1" w:rsidRDefault="007477C1" w:rsidP="007477C1">
            <w:pPr>
              <w:jc w:val="right"/>
              <w:rPr>
                <w:rFonts w:eastAsia="Times New Roman" w:cs="Calibri"/>
                <w:color w:val="000000"/>
                <w:lang w:eastAsia="hr-HR"/>
              </w:rPr>
            </w:pPr>
            <w:r w:rsidRPr="007477C1">
              <w:rPr>
                <w:rFonts w:eastAsia="Times New Roman" w:cs="Calibri"/>
                <w:color w:val="000000"/>
                <w:lang w:eastAsia="hr-HR"/>
              </w:rPr>
              <w:t>366.046,00</w:t>
            </w:r>
          </w:p>
        </w:tc>
        <w:tc>
          <w:tcPr>
            <w:tcW w:w="3265" w:type="dxa"/>
            <w:shd w:val="clear" w:color="auto" w:fill="auto"/>
            <w:vAlign w:val="center"/>
            <w:hideMark/>
          </w:tcPr>
          <w:p w:rsidR="007477C1" w:rsidRPr="007477C1" w:rsidRDefault="007477C1" w:rsidP="007477C1">
            <w:pPr>
              <w:jc w:val="center"/>
              <w:rPr>
                <w:rFonts w:eastAsia="Times New Roman" w:cs="Calibri"/>
                <w:color w:val="000000"/>
                <w:lang w:eastAsia="hr-HR"/>
              </w:rPr>
            </w:pPr>
            <w:r w:rsidRPr="007477C1">
              <w:rPr>
                <w:rFonts w:eastAsia="Times New Roman" w:cs="Calibri"/>
                <w:color w:val="000000"/>
                <w:lang w:eastAsia="hr-HR"/>
              </w:rPr>
              <w:t>9,67</w:t>
            </w:r>
          </w:p>
        </w:tc>
      </w:tr>
      <w:tr w:rsidR="007477C1" w:rsidRPr="007477C1" w:rsidTr="00B46142">
        <w:trPr>
          <w:trHeight w:val="288"/>
        </w:trPr>
        <w:tc>
          <w:tcPr>
            <w:tcW w:w="4248" w:type="dxa"/>
            <w:shd w:val="clear" w:color="auto" w:fill="auto"/>
            <w:vAlign w:val="center"/>
            <w:hideMark/>
          </w:tcPr>
          <w:p w:rsidR="007477C1" w:rsidRPr="007477C1" w:rsidRDefault="007477C1" w:rsidP="007477C1">
            <w:pPr>
              <w:jc w:val="both"/>
              <w:rPr>
                <w:rFonts w:eastAsia="Times New Roman" w:cs="Calibri"/>
                <w:color w:val="000000"/>
                <w:lang w:eastAsia="hr-HR"/>
              </w:rPr>
            </w:pPr>
            <w:r w:rsidRPr="007477C1">
              <w:rPr>
                <w:rFonts w:eastAsia="Times New Roman" w:cs="Calibri"/>
                <w:color w:val="000000"/>
                <w:lang w:eastAsia="hr-HR"/>
              </w:rPr>
              <w:t>Prihodi za posebne namjene</w:t>
            </w:r>
          </w:p>
        </w:tc>
        <w:tc>
          <w:tcPr>
            <w:tcW w:w="2126" w:type="dxa"/>
            <w:shd w:val="clear" w:color="auto" w:fill="auto"/>
            <w:vAlign w:val="center"/>
            <w:hideMark/>
          </w:tcPr>
          <w:p w:rsidR="007477C1" w:rsidRPr="007477C1" w:rsidRDefault="007477C1" w:rsidP="007477C1">
            <w:pPr>
              <w:jc w:val="right"/>
              <w:rPr>
                <w:rFonts w:eastAsia="Times New Roman" w:cs="Calibri"/>
                <w:color w:val="000000"/>
                <w:lang w:eastAsia="hr-HR"/>
              </w:rPr>
            </w:pPr>
            <w:r w:rsidRPr="007477C1">
              <w:rPr>
                <w:rFonts w:eastAsia="Times New Roman" w:cs="Calibri"/>
                <w:color w:val="000000"/>
                <w:lang w:eastAsia="hr-HR"/>
              </w:rPr>
              <w:t>62.500,00</w:t>
            </w:r>
          </w:p>
        </w:tc>
        <w:tc>
          <w:tcPr>
            <w:tcW w:w="3265" w:type="dxa"/>
            <w:shd w:val="clear" w:color="auto" w:fill="auto"/>
            <w:vAlign w:val="center"/>
            <w:hideMark/>
          </w:tcPr>
          <w:p w:rsidR="007477C1" w:rsidRPr="007477C1" w:rsidRDefault="007477C1" w:rsidP="007477C1">
            <w:pPr>
              <w:jc w:val="center"/>
              <w:rPr>
                <w:rFonts w:eastAsia="Times New Roman" w:cs="Calibri"/>
                <w:color w:val="000000"/>
                <w:lang w:eastAsia="hr-HR"/>
              </w:rPr>
            </w:pPr>
            <w:r w:rsidRPr="007477C1">
              <w:rPr>
                <w:rFonts w:eastAsia="Times New Roman" w:cs="Calibri"/>
                <w:color w:val="000000"/>
                <w:lang w:eastAsia="hr-HR"/>
              </w:rPr>
              <w:t>1,65</w:t>
            </w:r>
          </w:p>
        </w:tc>
      </w:tr>
      <w:tr w:rsidR="007477C1" w:rsidRPr="007477C1" w:rsidTr="00B46142">
        <w:trPr>
          <w:trHeight w:val="576"/>
        </w:trPr>
        <w:tc>
          <w:tcPr>
            <w:tcW w:w="4248" w:type="dxa"/>
            <w:shd w:val="clear" w:color="auto" w:fill="auto"/>
            <w:vAlign w:val="center"/>
            <w:hideMark/>
          </w:tcPr>
          <w:p w:rsidR="007477C1" w:rsidRPr="007477C1" w:rsidRDefault="007477C1" w:rsidP="007477C1">
            <w:pPr>
              <w:rPr>
                <w:rFonts w:eastAsia="Times New Roman" w:cs="Calibri"/>
                <w:color w:val="000000"/>
                <w:lang w:eastAsia="hr-HR"/>
              </w:rPr>
            </w:pPr>
            <w:r w:rsidRPr="007477C1">
              <w:rPr>
                <w:rFonts w:eastAsia="Times New Roman" w:cs="Calibri"/>
                <w:color w:val="000000"/>
                <w:lang w:eastAsia="hr-HR"/>
              </w:rPr>
              <w:t>MOO-bespovratna sredstva EU metoda plaćanja</w:t>
            </w:r>
          </w:p>
        </w:tc>
        <w:tc>
          <w:tcPr>
            <w:tcW w:w="2126" w:type="dxa"/>
            <w:shd w:val="clear" w:color="auto" w:fill="auto"/>
            <w:vAlign w:val="center"/>
            <w:hideMark/>
          </w:tcPr>
          <w:p w:rsidR="007477C1" w:rsidRPr="007477C1" w:rsidRDefault="007477C1" w:rsidP="007477C1">
            <w:pPr>
              <w:jc w:val="right"/>
              <w:rPr>
                <w:rFonts w:eastAsia="Times New Roman" w:cs="Calibri"/>
                <w:color w:val="000000"/>
                <w:lang w:eastAsia="hr-HR"/>
              </w:rPr>
            </w:pPr>
            <w:r w:rsidRPr="007477C1">
              <w:rPr>
                <w:rFonts w:eastAsia="Times New Roman" w:cs="Calibri"/>
                <w:color w:val="000000"/>
                <w:lang w:eastAsia="hr-HR"/>
              </w:rPr>
              <w:t>2.139.838,00</w:t>
            </w:r>
          </w:p>
        </w:tc>
        <w:tc>
          <w:tcPr>
            <w:tcW w:w="3265" w:type="dxa"/>
            <w:shd w:val="clear" w:color="auto" w:fill="auto"/>
            <w:vAlign w:val="center"/>
            <w:hideMark/>
          </w:tcPr>
          <w:p w:rsidR="007477C1" w:rsidRPr="007477C1" w:rsidRDefault="007477C1" w:rsidP="007477C1">
            <w:pPr>
              <w:jc w:val="center"/>
              <w:rPr>
                <w:rFonts w:eastAsia="Times New Roman" w:cs="Calibri"/>
                <w:color w:val="000000"/>
                <w:lang w:eastAsia="hr-HR"/>
              </w:rPr>
            </w:pPr>
            <w:r w:rsidRPr="007477C1">
              <w:rPr>
                <w:rFonts w:eastAsia="Times New Roman" w:cs="Calibri"/>
                <w:color w:val="000000"/>
                <w:lang w:eastAsia="hr-HR"/>
              </w:rPr>
              <w:t>56,52</w:t>
            </w:r>
          </w:p>
        </w:tc>
      </w:tr>
      <w:tr w:rsidR="007477C1" w:rsidRPr="007477C1" w:rsidTr="00B46142">
        <w:trPr>
          <w:trHeight w:val="288"/>
        </w:trPr>
        <w:tc>
          <w:tcPr>
            <w:tcW w:w="4248" w:type="dxa"/>
            <w:shd w:val="clear" w:color="auto" w:fill="auto"/>
            <w:vAlign w:val="center"/>
            <w:hideMark/>
          </w:tcPr>
          <w:p w:rsidR="007477C1" w:rsidRPr="007477C1" w:rsidRDefault="007477C1" w:rsidP="007477C1">
            <w:pPr>
              <w:jc w:val="both"/>
              <w:rPr>
                <w:rFonts w:eastAsia="Times New Roman" w:cs="Calibri"/>
                <w:color w:val="000000"/>
                <w:lang w:eastAsia="hr-HR"/>
              </w:rPr>
            </w:pPr>
            <w:r w:rsidRPr="007477C1">
              <w:rPr>
                <w:rFonts w:eastAsia="Times New Roman" w:cs="Calibri"/>
                <w:color w:val="000000"/>
                <w:lang w:eastAsia="hr-HR"/>
              </w:rPr>
              <w:t>Donacije</w:t>
            </w:r>
          </w:p>
        </w:tc>
        <w:tc>
          <w:tcPr>
            <w:tcW w:w="2126" w:type="dxa"/>
            <w:shd w:val="clear" w:color="auto" w:fill="auto"/>
            <w:vAlign w:val="center"/>
            <w:hideMark/>
          </w:tcPr>
          <w:p w:rsidR="007477C1" w:rsidRPr="007477C1" w:rsidRDefault="007477C1" w:rsidP="007477C1">
            <w:pPr>
              <w:jc w:val="right"/>
              <w:rPr>
                <w:rFonts w:eastAsia="Times New Roman" w:cs="Calibri"/>
                <w:color w:val="000000"/>
                <w:lang w:eastAsia="hr-HR"/>
              </w:rPr>
            </w:pPr>
            <w:r w:rsidRPr="007477C1">
              <w:rPr>
                <w:rFonts w:eastAsia="Times New Roman" w:cs="Calibri"/>
                <w:color w:val="000000"/>
                <w:lang w:eastAsia="hr-HR"/>
              </w:rPr>
              <w:t>10.000,00</w:t>
            </w:r>
          </w:p>
        </w:tc>
        <w:tc>
          <w:tcPr>
            <w:tcW w:w="3265" w:type="dxa"/>
            <w:shd w:val="clear" w:color="auto" w:fill="auto"/>
            <w:vAlign w:val="center"/>
            <w:hideMark/>
          </w:tcPr>
          <w:p w:rsidR="007477C1" w:rsidRPr="007477C1" w:rsidRDefault="007477C1" w:rsidP="007477C1">
            <w:pPr>
              <w:jc w:val="center"/>
              <w:rPr>
                <w:rFonts w:eastAsia="Times New Roman" w:cs="Calibri"/>
                <w:color w:val="000000"/>
                <w:lang w:eastAsia="hr-HR"/>
              </w:rPr>
            </w:pPr>
            <w:r w:rsidRPr="007477C1">
              <w:rPr>
                <w:rFonts w:eastAsia="Times New Roman" w:cs="Calibri"/>
                <w:color w:val="000000"/>
                <w:lang w:eastAsia="hr-HR"/>
              </w:rPr>
              <w:t>0,26</w:t>
            </w:r>
          </w:p>
        </w:tc>
      </w:tr>
      <w:tr w:rsidR="007477C1" w:rsidRPr="007477C1" w:rsidTr="00B46142">
        <w:trPr>
          <w:trHeight w:val="288"/>
        </w:trPr>
        <w:tc>
          <w:tcPr>
            <w:tcW w:w="4248" w:type="dxa"/>
            <w:shd w:val="clear" w:color="auto" w:fill="auto"/>
            <w:vAlign w:val="center"/>
            <w:hideMark/>
          </w:tcPr>
          <w:p w:rsidR="007477C1" w:rsidRPr="007477C1" w:rsidRDefault="007477C1" w:rsidP="007477C1">
            <w:pPr>
              <w:jc w:val="both"/>
              <w:rPr>
                <w:rFonts w:eastAsia="Times New Roman" w:cs="Calibri"/>
                <w:color w:val="000000"/>
                <w:lang w:eastAsia="hr-HR"/>
              </w:rPr>
            </w:pPr>
            <w:r w:rsidRPr="007477C1">
              <w:rPr>
                <w:rFonts w:eastAsia="Times New Roman" w:cs="Calibri"/>
                <w:color w:val="000000"/>
                <w:lang w:eastAsia="hr-HR"/>
              </w:rPr>
              <w:t>Decentralizirana sredstva</w:t>
            </w:r>
          </w:p>
        </w:tc>
        <w:tc>
          <w:tcPr>
            <w:tcW w:w="2126" w:type="dxa"/>
            <w:shd w:val="clear" w:color="auto" w:fill="auto"/>
            <w:vAlign w:val="center"/>
            <w:hideMark/>
          </w:tcPr>
          <w:p w:rsidR="007477C1" w:rsidRPr="007477C1" w:rsidRDefault="007477C1" w:rsidP="007477C1">
            <w:pPr>
              <w:jc w:val="right"/>
              <w:rPr>
                <w:rFonts w:eastAsia="Times New Roman" w:cs="Calibri"/>
                <w:color w:val="000000"/>
                <w:lang w:eastAsia="hr-HR"/>
              </w:rPr>
            </w:pPr>
            <w:r w:rsidRPr="007477C1">
              <w:rPr>
                <w:rFonts w:eastAsia="Times New Roman" w:cs="Calibri"/>
                <w:color w:val="000000"/>
                <w:lang w:eastAsia="hr-HR"/>
              </w:rPr>
              <w:t>187.741,00</w:t>
            </w:r>
          </w:p>
        </w:tc>
        <w:tc>
          <w:tcPr>
            <w:tcW w:w="3265" w:type="dxa"/>
            <w:shd w:val="clear" w:color="auto" w:fill="auto"/>
            <w:vAlign w:val="center"/>
            <w:hideMark/>
          </w:tcPr>
          <w:p w:rsidR="007477C1" w:rsidRPr="007477C1" w:rsidRDefault="007477C1" w:rsidP="007477C1">
            <w:pPr>
              <w:jc w:val="center"/>
              <w:rPr>
                <w:rFonts w:eastAsia="Times New Roman" w:cs="Calibri"/>
                <w:color w:val="000000"/>
                <w:lang w:eastAsia="hr-HR"/>
              </w:rPr>
            </w:pPr>
            <w:r w:rsidRPr="007477C1">
              <w:rPr>
                <w:rFonts w:eastAsia="Times New Roman" w:cs="Calibri"/>
                <w:color w:val="000000"/>
                <w:lang w:eastAsia="hr-HR"/>
              </w:rPr>
              <w:t>4,96</w:t>
            </w:r>
          </w:p>
        </w:tc>
      </w:tr>
      <w:tr w:rsidR="007477C1" w:rsidRPr="007477C1" w:rsidTr="00B46142">
        <w:trPr>
          <w:trHeight w:val="288"/>
        </w:trPr>
        <w:tc>
          <w:tcPr>
            <w:tcW w:w="4248" w:type="dxa"/>
            <w:shd w:val="clear" w:color="auto" w:fill="auto"/>
            <w:vAlign w:val="center"/>
            <w:hideMark/>
          </w:tcPr>
          <w:p w:rsidR="007477C1" w:rsidRPr="007477C1" w:rsidRDefault="007477C1" w:rsidP="007477C1">
            <w:pPr>
              <w:jc w:val="both"/>
              <w:rPr>
                <w:rFonts w:eastAsia="Times New Roman" w:cs="Calibri"/>
                <w:color w:val="000000"/>
                <w:lang w:eastAsia="hr-HR"/>
              </w:rPr>
            </w:pPr>
            <w:r w:rsidRPr="007477C1">
              <w:rPr>
                <w:rFonts w:eastAsia="Times New Roman" w:cs="Calibri"/>
                <w:color w:val="000000"/>
                <w:lang w:eastAsia="hr-HR"/>
              </w:rPr>
              <w:t>Izvan zakonskog standarda</w:t>
            </w:r>
          </w:p>
        </w:tc>
        <w:tc>
          <w:tcPr>
            <w:tcW w:w="2126" w:type="dxa"/>
            <w:shd w:val="clear" w:color="auto" w:fill="auto"/>
            <w:vAlign w:val="center"/>
            <w:hideMark/>
          </w:tcPr>
          <w:p w:rsidR="007477C1" w:rsidRPr="007477C1" w:rsidRDefault="007477C1" w:rsidP="007477C1">
            <w:pPr>
              <w:jc w:val="right"/>
              <w:rPr>
                <w:rFonts w:eastAsia="Times New Roman" w:cs="Calibri"/>
                <w:color w:val="000000"/>
                <w:lang w:eastAsia="hr-HR"/>
              </w:rPr>
            </w:pPr>
            <w:r w:rsidRPr="007477C1">
              <w:rPr>
                <w:rFonts w:eastAsia="Times New Roman" w:cs="Calibri"/>
                <w:color w:val="000000"/>
                <w:lang w:eastAsia="hr-HR"/>
              </w:rPr>
              <w:t>1.000.000,00</w:t>
            </w:r>
          </w:p>
        </w:tc>
        <w:tc>
          <w:tcPr>
            <w:tcW w:w="3265" w:type="dxa"/>
            <w:shd w:val="clear" w:color="auto" w:fill="auto"/>
            <w:vAlign w:val="center"/>
            <w:hideMark/>
          </w:tcPr>
          <w:p w:rsidR="007477C1" w:rsidRPr="007477C1" w:rsidRDefault="007477C1" w:rsidP="007477C1">
            <w:pPr>
              <w:jc w:val="center"/>
              <w:rPr>
                <w:rFonts w:eastAsia="Times New Roman" w:cs="Calibri"/>
                <w:color w:val="000000"/>
                <w:lang w:eastAsia="hr-HR"/>
              </w:rPr>
            </w:pPr>
            <w:r w:rsidRPr="007477C1">
              <w:rPr>
                <w:rFonts w:eastAsia="Times New Roman" w:cs="Calibri"/>
                <w:color w:val="000000"/>
                <w:lang w:eastAsia="hr-HR"/>
              </w:rPr>
              <w:t>26,41</w:t>
            </w:r>
          </w:p>
        </w:tc>
      </w:tr>
      <w:tr w:rsidR="007477C1" w:rsidRPr="007477C1" w:rsidTr="00B46142">
        <w:trPr>
          <w:trHeight w:val="288"/>
        </w:trPr>
        <w:tc>
          <w:tcPr>
            <w:tcW w:w="4248" w:type="dxa"/>
            <w:shd w:val="clear" w:color="auto" w:fill="auto"/>
            <w:vAlign w:val="center"/>
            <w:hideMark/>
          </w:tcPr>
          <w:p w:rsidR="007477C1" w:rsidRPr="007477C1" w:rsidRDefault="007477C1" w:rsidP="007477C1">
            <w:pPr>
              <w:jc w:val="both"/>
              <w:rPr>
                <w:rFonts w:eastAsia="Times New Roman" w:cs="Calibri"/>
                <w:color w:val="000000"/>
                <w:lang w:eastAsia="hr-HR"/>
              </w:rPr>
            </w:pPr>
            <w:r w:rsidRPr="007477C1">
              <w:rPr>
                <w:rFonts w:eastAsia="Times New Roman" w:cs="Calibri"/>
                <w:color w:val="000000"/>
                <w:lang w:eastAsia="hr-HR"/>
              </w:rPr>
              <w:t>Prihodi od nefinancijske imovine</w:t>
            </w:r>
          </w:p>
        </w:tc>
        <w:tc>
          <w:tcPr>
            <w:tcW w:w="2126" w:type="dxa"/>
            <w:shd w:val="clear" w:color="auto" w:fill="auto"/>
            <w:vAlign w:val="center"/>
            <w:hideMark/>
          </w:tcPr>
          <w:p w:rsidR="007477C1" w:rsidRPr="007477C1" w:rsidRDefault="007477C1" w:rsidP="007477C1">
            <w:pPr>
              <w:jc w:val="right"/>
              <w:rPr>
                <w:rFonts w:eastAsia="Times New Roman" w:cs="Calibri"/>
                <w:color w:val="000000"/>
                <w:lang w:eastAsia="hr-HR"/>
              </w:rPr>
            </w:pPr>
            <w:r w:rsidRPr="007477C1">
              <w:rPr>
                <w:rFonts w:eastAsia="Times New Roman" w:cs="Calibri"/>
                <w:color w:val="000000"/>
                <w:lang w:eastAsia="hr-HR"/>
              </w:rPr>
              <w:t>20.000,00</w:t>
            </w:r>
          </w:p>
        </w:tc>
        <w:tc>
          <w:tcPr>
            <w:tcW w:w="3265" w:type="dxa"/>
            <w:shd w:val="clear" w:color="auto" w:fill="auto"/>
            <w:vAlign w:val="center"/>
            <w:hideMark/>
          </w:tcPr>
          <w:p w:rsidR="007477C1" w:rsidRPr="007477C1" w:rsidRDefault="007477C1" w:rsidP="007477C1">
            <w:pPr>
              <w:jc w:val="center"/>
              <w:rPr>
                <w:rFonts w:eastAsia="Times New Roman" w:cs="Calibri"/>
                <w:color w:val="000000"/>
                <w:lang w:eastAsia="hr-HR"/>
              </w:rPr>
            </w:pPr>
            <w:r w:rsidRPr="007477C1">
              <w:rPr>
                <w:rFonts w:eastAsia="Times New Roman" w:cs="Calibri"/>
                <w:color w:val="000000"/>
                <w:lang w:eastAsia="hr-HR"/>
              </w:rPr>
              <w:t>0,53</w:t>
            </w:r>
          </w:p>
        </w:tc>
      </w:tr>
      <w:tr w:rsidR="007477C1" w:rsidRPr="007477C1" w:rsidTr="00B46142">
        <w:trPr>
          <w:trHeight w:val="288"/>
        </w:trPr>
        <w:tc>
          <w:tcPr>
            <w:tcW w:w="4248" w:type="dxa"/>
            <w:shd w:val="clear" w:color="000000" w:fill="B8CCE4"/>
            <w:vAlign w:val="center"/>
            <w:hideMark/>
          </w:tcPr>
          <w:p w:rsidR="007477C1" w:rsidRPr="007477C1" w:rsidRDefault="007477C1" w:rsidP="007477C1">
            <w:pPr>
              <w:jc w:val="both"/>
              <w:rPr>
                <w:rFonts w:eastAsia="Times New Roman" w:cs="Calibri"/>
                <w:b/>
                <w:bCs/>
                <w:color w:val="000000"/>
                <w:lang w:eastAsia="hr-HR"/>
              </w:rPr>
            </w:pPr>
            <w:r w:rsidRPr="007477C1">
              <w:rPr>
                <w:rFonts w:eastAsia="Times New Roman" w:cs="Calibri"/>
                <w:b/>
                <w:bCs/>
                <w:color w:val="000000"/>
                <w:lang w:eastAsia="hr-HR"/>
              </w:rPr>
              <w:t>UKUPNO</w:t>
            </w:r>
          </w:p>
        </w:tc>
        <w:tc>
          <w:tcPr>
            <w:tcW w:w="2126" w:type="dxa"/>
            <w:shd w:val="clear" w:color="000000" w:fill="B8CCE4"/>
            <w:vAlign w:val="center"/>
            <w:hideMark/>
          </w:tcPr>
          <w:p w:rsidR="007477C1" w:rsidRPr="007477C1" w:rsidRDefault="007477C1" w:rsidP="007477C1">
            <w:pPr>
              <w:jc w:val="right"/>
              <w:rPr>
                <w:rFonts w:eastAsia="Times New Roman" w:cs="Calibri"/>
                <w:b/>
                <w:bCs/>
                <w:color w:val="000000"/>
                <w:lang w:eastAsia="hr-HR"/>
              </w:rPr>
            </w:pPr>
            <w:r w:rsidRPr="007477C1">
              <w:rPr>
                <w:rFonts w:eastAsia="Times New Roman" w:cs="Calibri"/>
                <w:b/>
                <w:bCs/>
                <w:color w:val="000000"/>
                <w:lang w:eastAsia="hr-HR"/>
              </w:rPr>
              <w:t>3.786.125,00</w:t>
            </w:r>
          </w:p>
        </w:tc>
        <w:tc>
          <w:tcPr>
            <w:tcW w:w="3265" w:type="dxa"/>
            <w:shd w:val="clear" w:color="000000" w:fill="B8CCE4"/>
            <w:vAlign w:val="center"/>
            <w:hideMark/>
          </w:tcPr>
          <w:p w:rsidR="007477C1" w:rsidRPr="007477C1" w:rsidRDefault="007477C1" w:rsidP="007477C1">
            <w:pPr>
              <w:jc w:val="center"/>
              <w:rPr>
                <w:rFonts w:eastAsia="Times New Roman" w:cs="Calibri"/>
                <w:b/>
                <w:bCs/>
                <w:color w:val="000000"/>
                <w:lang w:eastAsia="hr-HR"/>
              </w:rPr>
            </w:pPr>
            <w:r w:rsidRPr="007477C1">
              <w:rPr>
                <w:rFonts w:eastAsia="Times New Roman" w:cs="Calibri"/>
                <w:b/>
                <w:bCs/>
                <w:color w:val="000000"/>
                <w:lang w:eastAsia="hr-HR"/>
              </w:rPr>
              <w:t>100,00</w:t>
            </w:r>
          </w:p>
        </w:tc>
      </w:tr>
    </w:tbl>
    <w:p w:rsidR="001A67A4" w:rsidRDefault="001A67A4" w:rsidP="00DE0C12">
      <w:pPr>
        <w:jc w:val="both"/>
        <w:rPr>
          <w:lang w:eastAsia="hr-HR"/>
        </w:rPr>
      </w:pPr>
    </w:p>
    <w:p w:rsidR="00915010" w:rsidRDefault="00915010" w:rsidP="00DE0C12">
      <w:pPr>
        <w:jc w:val="both"/>
        <w:rPr>
          <w:lang w:eastAsia="hr-HR"/>
        </w:rPr>
      </w:pPr>
      <w:r>
        <w:rPr>
          <w:lang w:eastAsia="hr-HR"/>
        </w:rPr>
        <w:t>U projekcijama za 202</w:t>
      </w:r>
      <w:r w:rsidR="007477C1">
        <w:rPr>
          <w:lang w:eastAsia="hr-HR"/>
        </w:rPr>
        <w:t>7</w:t>
      </w:r>
      <w:r>
        <w:rPr>
          <w:lang w:eastAsia="hr-HR"/>
        </w:rPr>
        <w:t>. i 202</w:t>
      </w:r>
      <w:r w:rsidR="007477C1">
        <w:rPr>
          <w:lang w:eastAsia="hr-HR"/>
        </w:rPr>
        <w:t>8</w:t>
      </w:r>
      <w:r>
        <w:rPr>
          <w:lang w:eastAsia="hr-HR"/>
        </w:rPr>
        <w:t xml:space="preserve">. godinu planira se nabaviti manje opreme iz razloga što će se hotel Minerva opremiti u sklopu projekta „Unapređenje kvalitete smještaja i sadržaja hotela Minerva“, a iznosi koji se planiraju odnose se na nabavku </w:t>
      </w:r>
      <w:r w:rsidR="007477C1">
        <w:rPr>
          <w:lang w:eastAsia="hr-HR"/>
        </w:rPr>
        <w:t xml:space="preserve">osnovne </w:t>
      </w:r>
      <w:r>
        <w:rPr>
          <w:lang w:eastAsia="hr-HR"/>
        </w:rPr>
        <w:t>opreme za bolničke odjele.</w:t>
      </w:r>
    </w:p>
    <w:p w:rsidR="00915010" w:rsidRDefault="00915010" w:rsidP="00DE0C12">
      <w:pPr>
        <w:jc w:val="both"/>
        <w:rPr>
          <w:lang w:eastAsia="hr-HR"/>
        </w:rPr>
      </w:pPr>
    </w:p>
    <w:p w:rsidR="00B46142" w:rsidRPr="00B46142" w:rsidRDefault="00B46142" w:rsidP="00B46142">
      <w:pPr>
        <w:pStyle w:val="StandardWeb"/>
        <w:jc w:val="both"/>
        <w:rPr>
          <w:rFonts w:ascii="Calibri" w:hAnsi="Calibri" w:cs="Calibri"/>
          <w:sz w:val="22"/>
          <w:szCs w:val="22"/>
        </w:rPr>
      </w:pPr>
      <w:r w:rsidRPr="00B46142">
        <w:rPr>
          <w:rFonts w:ascii="Calibri" w:hAnsi="Calibri" w:cs="Calibri"/>
          <w:b/>
          <w:sz w:val="22"/>
          <w:szCs w:val="22"/>
        </w:rPr>
        <w:lastRenderedPageBreak/>
        <w:t>Rashodi za dodatna ulaganja u nefinancijsku imovinu</w:t>
      </w:r>
      <w:r w:rsidRPr="00B46142">
        <w:rPr>
          <w:rFonts w:ascii="Calibri" w:hAnsi="Calibri" w:cs="Calibri"/>
          <w:sz w:val="22"/>
          <w:szCs w:val="22"/>
        </w:rPr>
        <w:t xml:space="preserve"> planirani su u iznosu od 5.949.262,00 eura, što je 71,06 % manje u odnosu na tekući plan za 2025. godinu. Smanjenje proizlazi iz završetka projekta „Unapređenje kvalitete smještaja i sadržaja hotela Minerva – Varaždinske Toplice (NPOO.C1.6.R1-I1.01-V3.0003)“.</w:t>
      </w:r>
      <w:r>
        <w:rPr>
          <w:rFonts w:ascii="Calibri" w:hAnsi="Calibri" w:cs="Calibri"/>
          <w:sz w:val="22"/>
          <w:szCs w:val="22"/>
        </w:rPr>
        <w:t xml:space="preserve"> </w:t>
      </w:r>
      <w:r w:rsidRPr="00B46142">
        <w:rPr>
          <w:rFonts w:ascii="Calibri" w:hAnsi="Calibri" w:cs="Calibri"/>
          <w:sz w:val="22"/>
          <w:szCs w:val="22"/>
        </w:rPr>
        <w:t>U poslovnoj 202</w:t>
      </w:r>
      <w:r>
        <w:rPr>
          <w:rFonts w:ascii="Calibri" w:hAnsi="Calibri" w:cs="Calibri"/>
          <w:sz w:val="22"/>
          <w:szCs w:val="22"/>
        </w:rPr>
        <w:t>6</w:t>
      </w:r>
      <w:r w:rsidRPr="00B46142">
        <w:rPr>
          <w:rFonts w:ascii="Calibri" w:hAnsi="Calibri" w:cs="Calibri"/>
          <w:sz w:val="22"/>
          <w:szCs w:val="22"/>
        </w:rPr>
        <w:t>. godini planirana su ulaganja iz redovnog poslovanja, i to za ugradnju novih dizalica topline te izvedbu vanjske terase u sklopu objekta Terme.</w:t>
      </w:r>
      <w:r>
        <w:rPr>
          <w:rFonts w:ascii="Calibri" w:hAnsi="Calibri" w:cs="Calibri"/>
          <w:sz w:val="22"/>
          <w:szCs w:val="22"/>
        </w:rPr>
        <w:t xml:space="preserve"> </w:t>
      </w:r>
      <w:r w:rsidRPr="00B46142">
        <w:rPr>
          <w:rFonts w:ascii="Calibri" w:hAnsi="Calibri" w:cs="Calibri"/>
          <w:sz w:val="22"/>
          <w:szCs w:val="22"/>
        </w:rPr>
        <w:t>U projekcijama za 202</w:t>
      </w:r>
      <w:r>
        <w:rPr>
          <w:rFonts w:ascii="Calibri" w:hAnsi="Calibri" w:cs="Calibri"/>
          <w:sz w:val="22"/>
          <w:szCs w:val="22"/>
        </w:rPr>
        <w:t>7</w:t>
      </w:r>
      <w:r w:rsidRPr="00B46142">
        <w:rPr>
          <w:rFonts w:ascii="Calibri" w:hAnsi="Calibri" w:cs="Calibri"/>
          <w:sz w:val="22"/>
          <w:szCs w:val="22"/>
        </w:rPr>
        <w:t>. i 202</w:t>
      </w:r>
      <w:r>
        <w:rPr>
          <w:rFonts w:ascii="Calibri" w:hAnsi="Calibri" w:cs="Calibri"/>
          <w:sz w:val="22"/>
          <w:szCs w:val="22"/>
        </w:rPr>
        <w:t>8</w:t>
      </w:r>
      <w:r w:rsidRPr="00B46142">
        <w:rPr>
          <w:rFonts w:ascii="Calibri" w:hAnsi="Calibri" w:cs="Calibri"/>
          <w:sz w:val="22"/>
          <w:szCs w:val="22"/>
        </w:rPr>
        <w:t>. godinu predviđeno je daljnje smanjenje iznosa ulaganja, pri čemu su planirana samo nužna ulaganja u bolničkom dij</w:t>
      </w:r>
      <w:r>
        <w:rPr>
          <w:rFonts w:ascii="Calibri" w:hAnsi="Calibri" w:cs="Calibri"/>
          <w:sz w:val="22"/>
          <w:szCs w:val="22"/>
        </w:rPr>
        <w:t>elu.</w:t>
      </w:r>
    </w:p>
    <w:tbl>
      <w:tblPr>
        <w:tblW w:w="9634" w:type="dxa"/>
        <w:tblLook w:val="04A0" w:firstRow="1" w:lastRow="0" w:firstColumn="1" w:lastColumn="0" w:noHBand="0" w:noVBand="1"/>
      </w:tblPr>
      <w:tblGrid>
        <w:gridCol w:w="4248"/>
        <w:gridCol w:w="2126"/>
        <w:gridCol w:w="3260"/>
      </w:tblGrid>
      <w:tr w:rsidR="00B46142" w:rsidRPr="00B46142" w:rsidTr="00B46142">
        <w:trPr>
          <w:trHeight w:val="648"/>
        </w:trPr>
        <w:tc>
          <w:tcPr>
            <w:tcW w:w="4248" w:type="dxa"/>
            <w:shd w:val="clear" w:color="auto" w:fill="auto"/>
            <w:vAlign w:val="center"/>
            <w:hideMark/>
          </w:tcPr>
          <w:p w:rsidR="00B46142" w:rsidRPr="00B46142" w:rsidRDefault="00B46142" w:rsidP="00B46142">
            <w:pPr>
              <w:jc w:val="center"/>
              <w:rPr>
                <w:rFonts w:eastAsia="Times New Roman" w:cs="Calibri"/>
                <w:color w:val="000000"/>
                <w:lang w:eastAsia="hr-HR"/>
              </w:rPr>
            </w:pPr>
            <w:r w:rsidRPr="00B46142">
              <w:rPr>
                <w:rFonts w:eastAsia="Times New Roman" w:cs="Calibri"/>
                <w:color w:val="000000"/>
                <w:lang w:eastAsia="hr-HR"/>
              </w:rPr>
              <w:t>Izvor</w:t>
            </w:r>
          </w:p>
        </w:tc>
        <w:tc>
          <w:tcPr>
            <w:tcW w:w="2126" w:type="dxa"/>
            <w:shd w:val="clear" w:color="auto" w:fill="auto"/>
            <w:vAlign w:val="center"/>
            <w:hideMark/>
          </w:tcPr>
          <w:p w:rsidR="00B46142" w:rsidRPr="00B46142" w:rsidRDefault="00B46142" w:rsidP="00B46142">
            <w:pPr>
              <w:jc w:val="center"/>
              <w:rPr>
                <w:rFonts w:eastAsia="Times New Roman" w:cs="Calibri"/>
                <w:color w:val="000000"/>
                <w:lang w:eastAsia="hr-HR"/>
              </w:rPr>
            </w:pPr>
            <w:r w:rsidRPr="00B46142">
              <w:rPr>
                <w:rFonts w:eastAsia="Times New Roman" w:cs="Calibri"/>
                <w:color w:val="000000"/>
                <w:lang w:eastAsia="hr-HR"/>
              </w:rPr>
              <w:t>Iznos</w:t>
            </w:r>
          </w:p>
        </w:tc>
        <w:tc>
          <w:tcPr>
            <w:tcW w:w="3260" w:type="dxa"/>
            <w:shd w:val="clear" w:color="auto" w:fill="auto"/>
            <w:vAlign w:val="center"/>
            <w:hideMark/>
          </w:tcPr>
          <w:p w:rsidR="00B46142" w:rsidRPr="00B46142" w:rsidRDefault="00B46142" w:rsidP="00B46142">
            <w:pPr>
              <w:jc w:val="center"/>
              <w:rPr>
                <w:rFonts w:eastAsia="Times New Roman" w:cs="Calibri"/>
                <w:color w:val="000000"/>
                <w:lang w:eastAsia="hr-HR"/>
              </w:rPr>
            </w:pPr>
            <w:r w:rsidRPr="00B46142">
              <w:rPr>
                <w:rFonts w:eastAsia="Times New Roman" w:cs="Calibri"/>
                <w:color w:val="000000"/>
                <w:lang w:eastAsia="hr-HR"/>
              </w:rPr>
              <w:t xml:space="preserve">Udio u strukturi ukupnih rashoda za </w:t>
            </w:r>
            <w:r>
              <w:rPr>
                <w:rFonts w:eastAsia="Times New Roman" w:cs="Calibri"/>
                <w:color w:val="000000"/>
                <w:lang w:eastAsia="hr-HR"/>
              </w:rPr>
              <w:t>dodatna ulaganja</w:t>
            </w:r>
          </w:p>
        </w:tc>
      </w:tr>
      <w:tr w:rsidR="00B46142" w:rsidRPr="00B46142" w:rsidTr="00B46142">
        <w:trPr>
          <w:trHeight w:val="288"/>
        </w:trPr>
        <w:tc>
          <w:tcPr>
            <w:tcW w:w="4248" w:type="dxa"/>
            <w:shd w:val="clear" w:color="auto" w:fill="auto"/>
            <w:vAlign w:val="center"/>
            <w:hideMark/>
          </w:tcPr>
          <w:p w:rsidR="00B46142" w:rsidRPr="00B46142" w:rsidRDefault="00B46142" w:rsidP="00B46142">
            <w:pPr>
              <w:jc w:val="both"/>
              <w:rPr>
                <w:rFonts w:eastAsia="Times New Roman" w:cs="Calibri"/>
                <w:color w:val="000000"/>
                <w:lang w:eastAsia="hr-HR"/>
              </w:rPr>
            </w:pPr>
            <w:r w:rsidRPr="00B46142">
              <w:rPr>
                <w:rFonts w:eastAsia="Times New Roman" w:cs="Calibri"/>
                <w:color w:val="000000"/>
                <w:lang w:eastAsia="hr-HR"/>
              </w:rPr>
              <w:t>Vlastiti prihodi</w:t>
            </w:r>
          </w:p>
        </w:tc>
        <w:tc>
          <w:tcPr>
            <w:tcW w:w="2126"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564.000,00</w:t>
            </w:r>
          </w:p>
        </w:tc>
        <w:tc>
          <w:tcPr>
            <w:tcW w:w="3260"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9,48</w:t>
            </w:r>
          </w:p>
        </w:tc>
      </w:tr>
      <w:tr w:rsidR="00B46142" w:rsidRPr="00B46142" w:rsidTr="00B46142">
        <w:trPr>
          <w:trHeight w:val="576"/>
        </w:trPr>
        <w:tc>
          <w:tcPr>
            <w:tcW w:w="4248" w:type="dxa"/>
            <w:shd w:val="clear" w:color="auto" w:fill="auto"/>
            <w:vAlign w:val="center"/>
            <w:hideMark/>
          </w:tcPr>
          <w:p w:rsidR="00B46142" w:rsidRPr="00B46142" w:rsidRDefault="00B46142" w:rsidP="00B46142">
            <w:pPr>
              <w:rPr>
                <w:rFonts w:eastAsia="Times New Roman" w:cs="Calibri"/>
                <w:color w:val="000000"/>
                <w:lang w:eastAsia="hr-HR"/>
              </w:rPr>
            </w:pPr>
            <w:r w:rsidRPr="00B46142">
              <w:rPr>
                <w:rFonts w:eastAsia="Times New Roman" w:cs="Calibri"/>
                <w:color w:val="000000"/>
                <w:lang w:eastAsia="hr-HR"/>
              </w:rPr>
              <w:t>MOO-bespovratna sredstva EU metoda plaćanja</w:t>
            </w:r>
          </w:p>
        </w:tc>
        <w:tc>
          <w:tcPr>
            <w:tcW w:w="2126"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385.262,00</w:t>
            </w:r>
          </w:p>
        </w:tc>
        <w:tc>
          <w:tcPr>
            <w:tcW w:w="3260"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6,48</w:t>
            </w:r>
          </w:p>
        </w:tc>
      </w:tr>
      <w:tr w:rsidR="00B46142" w:rsidRPr="00B46142" w:rsidTr="00B46142">
        <w:trPr>
          <w:trHeight w:val="288"/>
        </w:trPr>
        <w:tc>
          <w:tcPr>
            <w:tcW w:w="4248" w:type="dxa"/>
            <w:shd w:val="clear" w:color="auto" w:fill="auto"/>
            <w:vAlign w:val="center"/>
            <w:hideMark/>
          </w:tcPr>
          <w:p w:rsidR="00B46142" w:rsidRPr="00B46142" w:rsidRDefault="00B46142" w:rsidP="00B46142">
            <w:pPr>
              <w:jc w:val="both"/>
              <w:rPr>
                <w:rFonts w:eastAsia="Times New Roman" w:cs="Calibri"/>
                <w:color w:val="000000"/>
                <w:lang w:eastAsia="hr-HR"/>
              </w:rPr>
            </w:pPr>
            <w:r w:rsidRPr="00B46142">
              <w:rPr>
                <w:rFonts w:eastAsia="Times New Roman" w:cs="Calibri"/>
                <w:color w:val="000000"/>
                <w:lang w:eastAsia="hr-HR"/>
              </w:rPr>
              <w:t>Namjenski primici od zaduživanja</w:t>
            </w:r>
          </w:p>
        </w:tc>
        <w:tc>
          <w:tcPr>
            <w:tcW w:w="2126"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5.000.000,00</w:t>
            </w:r>
          </w:p>
        </w:tc>
        <w:tc>
          <w:tcPr>
            <w:tcW w:w="3260"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84,04</w:t>
            </w:r>
          </w:p>
        </w:tc>
      </w:tr>
      <w:tr w:rsidR="00B46142" w:rsidRPr="00B46142" w:rsidTr="00B46142">
        <w:trPr>
          <w:trHeight w:val="288"/>
        </w:trPr>
        <w:tc>
          <w:tcPr>
            <w:tcW w:w="4248" w:type="dxa"/>
            <w:shd w:val="clear" w:color="000000" w:fill="B8CCE4"/>
            <w:vAlign w:val="center"/>
            <w:hideMark/>
          </w:tcPr>
          <w:p w:rsidR="00B46142" w:rsidRPr="00B46142" w:rsidRDefault="00B46142" w:rsidP="00B46142">
            <w:pPr>
              <w:jc w:val="both"/>
              <w:rPr>
                <w:rFonts w:eastAsia="Times New Roman" w:cs="Calibri"/>
                <w:b/>
                <w:bCs/>
                <w:color w:val="000000"/>
                <w:lang w:eastAsia="hr-HR"/>
              </w:rPr>
            </w:pPr>
            <w:r w:rsidRPr="00B46142">
              <w:rPr>
                <w:rFonts w:eastAsia="Times New Roman" w:cs="Calibri"/>
                <w:b/>
                <w:bCs/>
                <w:color w:val="000000"/>
                <w:lang w:eastAsia="hr-HR"/>
              </w:rPr>
              <w:t>UKUPNO</w:t>
            </w:r>
          </w:p>
        </w:tc>
        <w:tc>
          <w:tcPr>
            <w:tcW w:w="2126" w:type="dxa"/>
            <w:shd w:val="clear" w:color="000000" w:fill="B8CCE4"/>
            <w:vAlign w:val="center"/>
            <w:hideMark/>
          </w:tcPr>
          <w:p w:rsidR="00B46142" w:rsidRPr="00B46142" w:rsidRDefault="00B46142" w:rsidP="00B46142">
            <w:pPr>
              <w:jc w:val="right"/>
              <w:rPr>
                <w:rFonts w:eastAsia="Times New Roman" w:cs="Calibri"/>
                <w:b/>
                <w:bCs/>
                <w:color w:val="000000"/>
                <w:lang w:eastAsia="hr-HR"/>
              </w:rPr>
            </w:pPr>
            <w:r w:rsidRPr="00B46142">
              <w:rPr>
                <w:rFonts w:eastAsia="Times New Roman" w:cs="Calibri"/>
                <w:b/>
                <w:bCs/>
                <w:color w:val="000000"/>
                <w:lang w:eastAsia="hr-HR"/>
              </w:rPr>
              <w:t>5.949.262,00</w:t>
            </w:r>
          </w:p>
        </w:tc>
        <w:tc>
          <w:tcPr>
            <w:tcW w:w="3260" w:type="dxa"/>
            <w:shd w:val="clear" w:color="000000" w:fill="B8CCE4"/>
            <w:vAlign w:val="center"/>
            <w:hideMark/>
          </w:tcPr>
          <w:p w:rsidR="00B46142" w:rsidRPr="00B46142" w:rsidRDefault="00B46142" w:rsidP="00B46142">
            <w:pPr>
              <w:jc w:val="right"/>
              <w:rPr>
                <w:rFonts w:eastAsia="Times New Roman" w:cs="Calibri"/>
                <w:b/>
                <w:bCs/>
                <w:color w:val="000000"/>
                <w:lang w:eastAsia="hr-HR"/>
              </w:rPr>
            </w:pPr>
            <w:r w:rsidRPr="00B46142">
              <w:rPr>
                <w:rFonts w:eastAsia="Times New Roman" w:cs="Calibri"/>
                <w:b/>
                <w:bCs/>
                <w:color w:val="000000"/>
                <w:lang w:eastAsia="hr-HR"/>
              </w:rPr>
              <w:t>100,00</w:t>
            </w:r>
          </w:p>
        </w:tc>
      </w:tr>
    </w:tbl>
    <w:p w:rsidR="00915010" w:rsidRDefault="00915010" w:rsidP="00DE0C12">
      <w:pPr>
        <w:jc w:val="both"/>
        <w:rPr>
          <w:lang w:eastAsia="hr-HR"/>
        </w:rPr>
      </w:pPr>
    </w:p>
    <w:p w:rsidR="008E7867" w:rsidRDefault="008E7867" w:rsidP="00DE0C12">
      <w:pPr>
        <w:jc w:val="both"/>
        <w:rPr>
          <w:lang w:eastAsia="hr-HR"/>
        </w:rPr>
      </w:pPr>
    </w:p>
    <w:p w:rsidR="00857929" w:rsidRDefault="00857929" w:rsidP="00DE0C12">
      <w:pPr>
        <w:jc w:val="both"/>
        <w:rPr>
          <w:lang w:eastAsia="hr-HR"/>
        </w:rPr>
      </w:pPr>
    </w:p>
    <w:p w:rsidR="00DE0C12" w:rsidRDefault="00DE0C12" w:rsidP="00DE0C12">
      <w:pPr>
        <w:jc w:val="both"/>
        <w:rPr>
          <w:lang w:eastAsia="hr-HR"/>
        </w:rPr>
      </w:pPr>
      <w:r w:rsidRPr="00E40EB0">
        <w:rPr>
          <w:b/>
          <w:lang w:eastAsia="hr-HR"/>
        </w:rPr>
        <w:t>Izdaci za financijsku imovinu i otplatu zajmova</w:t>
      </w:r>
      <w:r>
        <w:rPr>
          <w:lang w:eastAsia="hr-HR"/>
        </w:rPr>
        <w:t xml:space="preserve"> planirani su u iznosu od </w:t>
      </w:r>
      <w:r w:rsidR="00B46142">
        <w:rPr>
          <w:lang w:eastAsia="hr-HR"/>
        </w:rPr>
        <w:t>1.981.849,00</w:t>
      </w:r>
      <w:r>
        <w:rPr>
          <w:lang w:eastAsia="hr-HR"/>
        </w:rPr>
        <w:t xml:space="preserve"> i u </w:t>
      </w:r>
      <w:r w:rsidR="00D557C0">
        <w:rPr>
          <w:lang w:eastAsia="hr-HR"/>
        </w:rPr>
        <w:t xml:space="preserve">strukturi ukupnih rashoda čine </w:t>
      </w:r>
      <w:r w:rsidR="00B46142">
        <w:rPr>
          <w:lang w:eastAsia="hr-HR"/>
        </w:rPr>
        <w:t>4,65</w:t>
      </w:r>
      <w:r>
        <w:rPr>
          <w:lang w:eastAsia="hr-HR"/>
        </w:rPr>
        <w:t>%, a odnose se na otplatu glavnica po primljenim kreditima za energetsku obnovu objekata bolnice</w:t>
      </w:r>
      <w:r w:rsidR="00B46142">
        <w:rPr>
          <w:lang w:eastAsia="hr-HR"/>
        </w:rPr>
        <w:t xml:space="preserve"> te otplati kamata po investicijskom kreditu za projekt „Unapređenje kvalitete smještaja i sadržaja hotela Minerva“</w:t>
      </w:r>
      <w:r>
        <w:rPr>
          <w:lang w:eastAsia="hr-HR"/>
        </w:rPr>
        <w:t>.</w:t>
      </w:r>
      <w:r w:rsidR="008E7867">
        <w:rPr>
          <w:lang w:eastAsia="hr-HR"/>
        </w:rPr>
        <w:t xml:space="preserve"> Planirani iznos u poslovnoj 202</w:t>
      </w:r>
      <w:r w:rsidR="00B46142">
        <w:rPr>
          <w:lang w:eastAsia="hr-HR"/>
        </w:rPr>
        <w:t>7</w:t>
      </w:r>
      <w:r w:rsidR="008E7867">
        <w:rPr>
          <w:lang w:eastAsia="hr-HR"/>
        </w:rPr>
        <w:t xml:space="preserve">. godini je </w:t>
      </w:r>
      <w:r w:rsidR="00B46142">
        <w:rPr>
          <w:lang w:eastAsia="hr-HR"/>
        </w:rPr>
        <w:t xml:space="preserve">umanjen jer se planira manje korištenje okvirnog Cash </w:t>
      </w:r>
      <w:proofErr w:type="spellStart"/>
      <w:r w:rsidR="00B46142">
        <w:rPr>
          <w:lang w:eastAsia="hr-HR"/>
        </w:rPr>
        <w:t>pool</w:t>
      </w:r>
      <w:proofErr w:type="spellEnd"/>
      <w:r w:rsidR="00B46142">
        <w:rPr>
          <w:lang w:eastAsia="hr-HR"/>
        </w:rPr>
        <w:t xml:space="preserve"> kredita</w:t>
      </w:r>
      <w:r w:rsidR="008E7867">
        <w:rPr>
          <w:lang w:eastAsia="hr-HR"/>
        </w:rPr>
        <w:t xml:space="preserve"> dok se u poslovnoj 202</w:t>
      </w:r>
      <w:r w:rsidR="00B46142">
        <w:rPr>
          <w:lang w:eastAsia="hr-HR"/>
        </w:rPr>
        <w:t>8</w:t>
      </w:r>
      <w:r w:rsidR="008E7867">
        <w:rPr>
          <w:lang w:eastAsia="hr-HR"/>
        </w:rPr>
        <w:t xml:space="preserve">. godini isti povećava za </w:t>
      </w:r>
      <w:r w:rsidR="00B46142">
        <w:rPr>
          <w:lang w:eastAsia="hr-HR"/>
        </w:rPr>
        <w:t>200.000,00</w:t>
      </w:r>
      <w:r w:rsidR="008E7867">
        <w:rPr>
          <w:lang w:eastAsia="hr-HR"/>
        </w:rPr>
        <w:t xml:space="preserve"> eura jer na naplatu dospijeva i kredit za unapređenje kvalitete smještaja i sadržaja hotela Minerva.</w:t>
      </w:r>
    </w:p>
    <w:tbl>
      <w:tblPr>
        <w:tblW w:w="9634" w:type="dxa"/>
        <w:tblLook w:val="04A0" w:firstRow="1" w:lastRow="0" w:firstColumn="1" w:lastColumn="0" w:noHBand="0" w:noVBand="1"/>
      </w:tblPr>
      <w:tblGrid>
        <w:gridCol w:w="4248"/>
        <w:gridCol w:w="2126"/>
        <w:gridCol w:w="3260"/>
      </w:tblGrid>
      <w:tr w:rsidR="00B46142" w:rsidRPr="00B46142" w:rsidTr="00B46142">
        <w:trPr>
          <w:trHeight w:val="756"/>
        </w:trPr>
        <w:tc>
          <w:tcPr>
            <w:tcW w:w="4248" w:type="dxa"/>
            <w:shd w:val="clear" w:color="auto" w:fill="auto"/>
            <w:vAlign w:val="center"/>
            <w:hideMark/>
          </w:tcPr>
          <w:p w:rsidR="00B46142" w:rsidRPr="00B46142" w:rsidRDefault="00B46142" w:rsidP="00B46142">
            <w:pPr>
              <w:jc w:val="center"/>
              <w:rPr>
                <w:rFonts w:eastAsia="Times New Roman" w:cs="Calibri"/>
                <w:color w:val="000000"/>
                <w:lang w:eastAsia="hr-HR"/>
              </w:rPr>
            </w:pPr>
            <w:r w:rsidRPr="00B46142">
              <w:rPr>
                <w:rFonts w:eastAsia="Times New Roman" w:cs="Calibri"/>
                <w:color w:val="000000"/>
                <w:lang w:eastAsia="hr-HR"/>
              </w:rPr>
              <w:t>Izvor</w:t>
            </w:r>
          </w:p>
        </w:tc>
        <w:tc>
          <w:tcPr>
            <w:tcW w:w="2126" w:type="dxa"/>
            <w:shd w:val="clear" w:color="auto" w:fill="auto"/>
            <w:vAlign w:val="center"/>
            <w:hideMark/>
          </w:tcPr>
          <w:p w:rsidR="00B46142" w:rsidRPr="00B46142" w:rsidRDefault="00B46142" w:rsidP="00B46142">
            <w:pPr>
              <w:jc w:val="center"/>
              <w:rPr>
                <w:rFonts w:eastAsia="Times New Roman" w:cs="Calibri"/>
                <w:color w:val="000000"/>
                <w:lang w:eastAsia="hr-HR"/>
              </w:rPr>
            </w:pPr>
            <w:r w:rsidRPr="00B46142">
              <w:rPr>
                <w:rFonts w:eastAsia="Times New Roman" w:cs="Calibri"/>
                <w:color w:val="000000"/>
                <w:lang w:eastAsia="hr-HR"/>
              </w:rPr>
              <w:t>Iznos</w:t>
            </w:r>
          </w:p>
        </w:tc>
        <w:tc>
          <w:tcPr>
            <w:tcW w:w="3260" w:type="dxa"/>
            <w:shd w:val="clear" w:color="auto" w:fill="auto"/>
            <w:vAlign w:val="center"/>
            <w:hideMark/>
          </w:tcPr>
          <w:p w:rsidR="00B46142" w:rsidRPr="00B46142" w:rsidRDefault="00B46142" w:rsidP="00B46142">
            <w:pPr>
              <w:jc w:val="center"/>
              <w:rPr>
                <w:rFonts w:eastAsia="Times New Roman" w:cs="Calibri"/>
                <w:color w:val="000000"/>
                <w:lang w:eastAsia="hr-HR"/>
              </w:rPr>
            </w:pPr>
            <w:r w:rsidRPr="00B46142">
              <w:rPr>
                <w:rFonts w:eastAsia="Times New Roman" w:cs="Calibri"/>
                <w:color w:val="000000"/>
                <w:lang w:eastAsia="hr-HR"/>
              </w:rPr>
              <w:t xml:space="preserve">Udio u strukturi ukupnih </w:t>
            </w:r>
            <w:r>
              <w:rPr>
                <w:rFonts w:eastAsia="Times New Roman" w:cs="Calibri"/>
                <w:color w:val="000000"/>
                <w:lang w:eastAsia="hr-HR"/>
              </w:rPr>
              <w:t>izdataka za financijsku imovinu i otplatu zajmova</w:t>
            </w:r>
          </w:p>
        </w:tc>
      </w:tr>
      <w:tr w:rsidR="00B46142" w:rsidRPr="00B46142" w:rsidTr="00B46142">
        <w:trPr>
          <w:trHeight w:val="288"/>
        </w:trPr>
        <w:tc>
          <w:tcPr>
            <w:tcW w:w="4248" w:type="dxa"/>
            <w:shd w:val="clear" w:color="auto" w:fill="auto"/>
            <w:vAlign w:val="center"/>
            <w:hideMark/>
          </w:tcPr>
          <w:p w:rsidR="00B46142" w:rsidRPr="00B46142" w:rsidRDefault="00B46142" w:rsidP="00B46142">
            <w:pPr>
              <w:jc w:val="both"/>
              <w:rPr>
                <w:rFonts w:eastAsia="Times New Roman" w:cs="Calibri"/>
                <w:color w:val="000000"/>
                <w:lang w:eastAsia="hr-HR"/>
              </w:rPr>
            </w:pPr>
            <w:r w:rsidRPr="00B46142">
              <w:rPr>
                <w:rFonts w:eastAsia="Times New Roman" w:cs="Calibri"/>
                <w:color w:val="000000"/>
                <w:lang w:eastAsia="hr-HR"/>
              </w:rPr>
              <w:t>Vlastiti prihodi</w:t>
            </w:r>
          </w:p>
        </w:tc>
        <w:tc>
          <w:tcPr>
            <w:tcW w:w="2126"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344.392,00</w:t>
            </w:r>
          </w:p>
        </w:tc>
        <w:tc>
          <w:tcPr>
            <w:tcW w:w="3260"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17,38</w:t>
            </w:r>
          </w:p>
        </w:tc>
      </w:tr>
      <w:tr w:rsidR="00B46142" w:rsidRPr="00B46142" w:rsidTr="00B46142">
        <w:trPr>
          <w:trHeight w:val="288"/>
        </w:trPr>
        <w:tc>
          <w:tcPr>
            <w:tcW w:w="4248" w:type="dxa"/>
            <w:shd w:val="clear" w:color="auto" w:fill="auto"/>
            <w:vAlign w:val="center"/>
            <w:hideMark/>
          </w:tcPr>
          <w:p w:rsidR="00B46142" w:rsidRPr="00B46142" w:rsidRDefault="00B46142" w:rsidP="00B46142">
            <w:pPr>
              <w:jc w:val="both"/>
              <w:rPr>
                <w:rFonts w:eastAsia="Times New Roman" w:cs="Calibri"/>
                <w:color w:val="000000"/>
                <w:lang w:eastAsia="hr-HR"/>
              </w:rPr>
            </w:pPr>
            <w:r w:rsidRPr="00B46142">
              <w:rPr>
                <w:rFonts w:eastAsia="Times New Roman" w:cs="Calibri"/>
                <w:color w:val="000000"/>
                <w:lang w:eastAsia="hr-HR"/>
              </w:rPr>
              <w:t>Prihodi za posebne namjene</w:t>
            </w:r>
          </w:p>
        </w:tc>
        <w:tc>
          <w:tcPr>
            <w:tcW w:w="2126"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1.153.166,00</w:t>
            </w:r>
          </w:p>
        </w:tc>
        <w:tc>
          <w:tcPr>
            <w:tcW w:w="3260"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58,19</w:t>
            </w:r>
          </w:p>
        </w:tc>
      </w:tr>
      <w:tr w:rsidR="00B46142" w:rsidRPr="00B46142" w:rsidTr="00B46142">
        <w:trPr>
          <w:trHeight w:val="288"/>
        </w:trPr>
        <w:tc>
          <w:tcPr>
            <w:tcW w:w="4248" w:type="dxa"/>
            <w:shd w:val="clear" w:color="auto" w:fill="auto"/>
            <w:vAlign w:val="center"/>
            <w:hideMark/>
          </w:tcPr>
          <w:p w:rsidR="00B46142" w:rsidRPr="00B46142" w:rsidRDefault="00B46142" w:rsidP="00B46142">
            <w:pPr>
              <w:jc w:val="both"/>
              <w:rPr>
                <w:rFonts w:eastAsia="Times New Roman" w:cs="Calibri"/>
                <w:color w:val="000000"/>
                <w:lang w:eastAsia="hr-HR"/>
              </w:rPr>
            </w:pPr>
            <w:r w:rsidRPr="00B46142">
              <w:rPr>
                <w:rFonts w:eastAsia="Times New Roman" w:cs="Calibri"/>
                <w:color w:val="000000"/>
                <w:lang w:eastAsia="hr-HR"/>
              </w:rPr>
              <w:t>Decentralizirana sredstva</w:t>
            </w:r>
          </w:p>
        </w:tc>
        <w:tc>
          <w:tcPr>
            <w:tcW w:w="2126"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484.291,00</w:t>
            </w:r>
          </w:p>
        </w:tc>
        <w:tc>
          <w:tcPr>
            <w:tcW w:w="3260" w:type="dxa"/>
            <w:shd w:val="clear" w:color="auto" w:fill="auto"/>
            <w:vAlign w:val="center"/>
            <w:hideMark/>
          </w:tcPr>
          <w:p w:rsidR="00B46142" w:rsidRPr="00B46142" w:rsidRDefault="00B46142" w:rsidP="00B46142">
            <w:pPr>
              <w:jc w:val="right"/>
              <w:rPr>
                <w:rFonts w:eastAsia="Times New Roman" w:cs="Calibri"/>
                <w:color w:val="000000"/>
                <w:lang w:eastAsia="hr-HR"/>
              </w:rPr>
            </w:pPr>
            <w:r w:rsidRPr="00B46142">
              <w:rPr>
                <w:rFonts w:eastAsia="Times New Roman" w:cs="Calibri"/>
                <w:color w:val="000000"/>
                <w:lang w:eastAsia="hr-HR"/>
              </w:rPr>
              <w:t>24,44</w:t>
            </w:r>
          </w:p>
        </w:tc>
      </w:tr>
      <w:tr w:rsidR="00B46142" w:rsidRPr="00B46142" w:rsidTr="00B46142">
        <w:trPr>
          <w:trHeight w:val="288"/>
        </w:trPr>
        <w:tc>
          <w:tcPr>
            <w:tcW w:w="4248" w:type="dxa"/>
            <w:shd w:val="clear" w:color="000000" w:fill="B8CCE4"/>
            <w:vAlign w:val="center"/>
            <w:hideMark/>
          </w:tcPr>
          <w:p w:rsidR="00B46142" w:rsidRPr="00B46142" w:rsidRDefault="00B46142" w:rsidP="00B46142">
            <w:pPr>
              <w:jc w:val="both"/>
              <w:rPr>
                <w:rFonts w:eastAsia="Times New Roman" w:cs="Calibri"/>
                <w:b/>
                <w:bCs/>
                <w:color w:val="000000"/>
                <w:lang w:eastAsia="hr-HR"/>
              </w:rPr>
            </w:pPr>
            <w:r w:rsidRPr="00B46142">
              <w:rPr>
                <w:rFonts w:eastAsia="Times New Roman" w:cs="Calibri"/>
                <w:b/>
                <w:bCs/>
                <w:color w:val="000000"/>
                <w:lang w:eastAsia="hr-HR"/>
              </w:rPr>
              <w:t>UKUPNO</w:t>
            </w:r>
          </w:p>
        </w:tc>
        <w:tc>
          <w:tcPr>
            <w:tcW w:w="2126" w:type="dxa"/>
            <w:shd w:val="clear" w:color="000000" w:fill="B8CCE4"/>
            <w:vAlign w:val="center"/>
            <w:hideMark/>
          </w:tcPr>
          <w:p w:rsidR="00B46142" w:rsidRPr="00B46142" w:rsidRDefault="00B46142" w:rsidP="00B46142">
            <w:pPr>
              <w:jc w:val="right"/>
              <w:rPr>
                <w:rFonts w:eastAsia="Times New Roman" w:cs="Calibri"/>
                <w:b/>
                <w:bCs/>
                <w:color w:val="000000"/>
                <w:lang w:eastAsia="hr-HR"/>
              </w:rPr>
            </w:pPr>
            <w:r w:rsidRPr="00B46142">
              <w:rPr>
                <w:rFonts w:eastAsia="Times New Roman" w:cs="Calibri"/>
                <w:b/>
                <w:bCs/>
                <w:color w:val="000000"/>
                <w:lang w:eastAsia="hr-HR"/>
              </w:rPr>
              <w:t>1.981.849,00</w:t>
            </w:r>
          </w:p>
        </w:tc>
        <w:tc>
          <w:tcPr>
            <w:tcW w:w="3260" w:type="dxa"/>
            <w:shd w:val="clear" w:color="000000" w:fill="B8CCE4"/>
            <w:vAlign w:val="center"/>
            <w:hideMark/>
          </w:tcPr>
          <w:p w:rsidR="00B46142" w:rsidRPr="00B46142" w:rsidRDefault="00B46142" w:rsidP="00B46142">
            <w:pPr>
              <w:jc w:val="right"/>
              <w:rPr>
                <w:rFonts w:eastAsia="Times New Roman" w:cs="Calibri"/>
                <w:b/>
                <w:bCs/>
                <w:color w:val="000000"/>
                <w:lang w:eastAsia="hr-HR"/>
              </w:rPr>
            </w:pPr>
            <w:r w:rsidRPr="00B46142">
              <w:rPr>
                <w:rFonts w:eastAsia="Times New Roman" w:cs="Calibri"/>
                <w:b/>
                <w:bCs/>
                <w:color w:val="000000"/>
                <w:lang w:eastAsia="hr-HR"/>
              </w:rPr>
              <w:t>100,00</w:t>
            </w:r>
          </w:p>
        </w:tc>
      </w:tr>
    </w:tbl>
    <w:p w:rsidR="00B46142" w:rsidRDefault="00B46142" w:rsidP="00DE0C12">
      <w:pPr>
        <w:jc w:val="both"/>
        <w:rPr>
          <w:lang w:eastAsia="hr-HR"/>
        </w:rPr>
      </w:pPr>
    </w:p>
    <w:p w:rsidR="00B46142" w:rsidRDefault="00B46142" w:rsidP="00DE0C12">
      <w:pPr>
        <w:jc w:val="both"/>
        <w:rPr>
          <w:lang w:eastAsia="hr-HR"/>
        </w:rPr>
      </w:pPr>
    </w:p>
    <w:p w:rsidR="00E40EB0" w:rsidRPr="000C1AA3" w:rsidRDefault="00E40EB0" w:rsidP="00DE0C12">
      <w:pPr>
        <w:jc w:val="both"/>
        <w:rPr>
          <w:lang w:eastAsia="hr-HR"/>
        </w:rPr>
      </w:pPr>
    </w:p>
    <w:p w:rsidR="00DE0C12" w:rsidRDefault="00DE0C12" w:rsidP="00DE0C12">
      <w:pPr>
        <w:pStyle w:val="Naslov1"/>
      </w:pPr>
      <w:bookmarkStart w:id="18" w:name="_Toc213151814"/>
      <w:r>
        <w:t>3. Preneseni višak/manjak prihoda</w:t>
      </w:r>
      <w:bookmarkEnd w:id="18"/>
    </w:p>
    <w:p w:rsidR="00DE0C12" w:rsidRDefault="00DE0C12" w:rsidP="00DE0C12"/>
    <w:p w:rsidR="00DE0C12" w:rsidRPr="00F7008F" w:rsidRDefault="00DE0C12" w:rsidP="00266B6C">
      <w:pPr>
        <w:shd w:val="clear" w:color="auto" w:fill="FFFFFF" w:themeFill="background1"/>
        <w:jc w:val="both"/>
        <w:rPr>
          <w:rFonts w:cs="Calibri"/>
        </w:rPr>
      </w:pPr>
      <w:r w:rsidRPr="00F7008F">
        <w:t xml:space="preserve">Ukupno planirani donos manjka iz prethodne(ih) godina iznosi </w:t>
      </w:r>
      <w:r w:rsidR="009C2186">
        <w:t>13.151.460,22</w:t>
      </w:r>
      <w:r w:rsidRPr="00F7008F">
        <w:t xml:space="preserve"> </w:t>
      </w:r>
      <w:r w:rsidRPr="00F7008F">
        <w:rPr>
          <w:rFonts w:cs="Calibri"/>
        </w:rPr>
        <w:t>€, a u poslovnoj 202</w:t>
      </w:r>
      <w:r w:rsidR="009C2186">
        <w:rPr>
          <w:rFonts w:cs="Calibri"/>
        </w:rPr>
        <w:t>6</w:t>
      </w:r>
      <w:r w:rsidRPr="00F7008F">
        <w:rPr>
          <w:rFonts w:cs="Calibri"/>
        </w:rPr>
        <w:t xml:space="preserve">. godini planira se pokriti </w:t>
      </w:r>
      <w:r w:rsidR="009C2186">
        <w:rPr>
          <w:rFonts w:cs="Calibri"/>
        </w:rPr>
        <w:t>1.267.744,00</w:t>
      </w:r>
      <w:r w:rsidR="008E7867">
        <w:rPr>
          <w:rFonts w:cs="Calibri"/>
        </w:rPr>
        <w:t xml:space="preserve"> € čime se planira poslovnu 202</w:t>
      </w:r>
      <w:r w:rsidR="009C2186">
        <w:rPr>
          <w:rFonts w:cs="Calibri"/>
        </w:rPr>
        <w:t>6</w:t>
      </w:r>
      <w:r w:rsidR="008E7867">
        <w:rPr>
          <w:rFonts w:cs="Calibri"/>
        </w:rPr>
        <w:t xml:space="preserve">. godinu završiti sa manjkom prihoda poslovanja u iznosu </w:t>
      </w:r>
      <w:r w:rsidR="009C2186">
        <w:rPr>
          <w:rFonts w:cs="Calibri"/>
        </w:rPr>
        <w:t>11.883.716,00</w:t>
      </w:r>
      <w:r w:rsidR="008E7867">
        <w:rPr>
          <w:rFonts w:cs="Calibri"/>
        </w:rPr>
        <w:t xml:space="preserve"> €.</w:t>
      </w:r>
    </w:p>
    <w:p w:rsidR="00DE0C12" w:rsidRPr="00F7008F" w:rsidRDefault="00DE0C12" w:rsidP="00266B6C">
      <w:pPr>
        <w:shd w:val="clear" w:color="auto" w:fill="FFFFFF" w:themeFill="background1"/>
        <w:jc w:val="both"/>
      </w:pPr>
      <w:r w:rsidRPr="00F7008F">
        <w:rPr>
          <w:rFonts w:cs="Calibri"/>
        </w:rPr>
        <w:t>Za 202</w:t>
      </w:r>
      <w:r w:rsidR="009C2186">
        <w:rPr>
          <w:rFonts w:cs="Calibri"/>
        </w:rPr>
        <w:t>7</w:t>
      </w:r>
      <w:r w:rsidRPr="00F7008F">
        <w:rPr>
          <w:rFonts w:cs="Calibri"/>
        </w:rPr>
        <w:t xml:space="preserve">. godinu planirani donos manjka iz prethodne(ih) godina iznosi </w:t>
      </w:r>
      <w:r w:rsidR="009C2186">
        <w:rPr>
          <w:rFonts w:cs="Calibri"/>
        </w:rPr>
        <w:t>11.883.716,00</w:t>
      </w:r>
      <w:r w:rsidRPr="00F7008F">
        <w:rPr>
          <w:rFonts w:cs="Calibri"/>
        </w:rPr>
        <w:t xml:space="preserve"> €, planirano pokriće manjka iznosi </w:t>
      </w:r>
      <w:r w:rsidR="009C2186">
        <w:rPr>
          <w:rFonts w:cs="Calibri"/>
        </w:rPr>
        <w:t>6.164.727,00</w:t>
      </w:r>
      <w:r w:rsidRPr="00F7008F">
        <w:rPr>
          <w:rFonts w:cs="Calibri"/>
        </w:rPr>
        <w:t xml:space="preserve"> € te za prijenos u poslovnu 202</w:t>
      </w:r>
      <w:r w:rsidR="009C2186">
        <w:rPr>
          <w:rFonts w:cs="Calibri"/>
        </w:rPr>
        <w:t>8</w:t>
      </w:r>
      <w:r w:rsidRPr="00F7008F">
        <w:rPr>
          <w:rFonts w:cs="Calibri"/>
        </w:rPr>
        <w:t xml:space="preserve">. godinu ostaje </w:t>
      </w:r>
      <w:r w:rsidR="009C2186">
        <w:rPr>
          <w:rFonts w:cs="Calibri"/>
        </w:rPr>
        <w:t>5.718.989,00</w:t>
      </w:r>
      <w:r w:rsidRPr="00F7008F">
        <w:rPr>
          <w:rFonts w:cs="Calibri"/>
        </w:rPr>
        <w:t xml:space="preserve"> €. U 202</w:t>
      </w:r>
      <w:r w:rsidR="009C2186">
        <w:rPr>
          <w:rFonts w:cs="Calibri"/>
        </w:rPr>
        <w:t>8</w:t>
      </w:r>
      <w:r w:rsidRPr="00F7008F">
        <w:rPr>
          <w:rFonts w:cs="Calibri"/>
        </w:rPr>
        <w:t>. godini planira se u potpunosti zatvoriti preneseni manjak, a u skladu s višegodišnjim planom uravnoteženja.</w:t>
      </w:r>
    </w:p>
    <w:p w:rsidR="00DE0C12" w:rsidRDefault="00DE0C12" w:rsidP="00DE0C12">
      <w:pPr>
        <w:jc w:val="both"/>
      </w:pPr>
    </w:p>
    <w:p w:rsidR="00DE0C12" w:rsidRDefault="00DE0C12" w:rsidP="00DE0C12">
      <w:pPr>
        <w:jc w:val="both"/>
      </w:pPr>
    </w:p>
    <w:p w:rsidR="008E7867" w:rsidRDefault="008E7867" w:rsidP="00DE0C12">
      <w:pPr>
        <w:jc w:val="both"/>
      </w:pPr>
    </w:p>
    <w:p w:rsidR="008E7867" w:rsidRDefault="008E7867" w:rsidP="00DE0C12">
      <w:pPr>
        <w:jc w:val="both"/>
      </w:pPr>
    </w:p>
    <w:p w:rsidR="00DE0C12" w:rsidRDefault="00DE0C12" w:rsidP="00DE0C12">
      <w:pPr>
        <w:jc w:val="both"/>
      </w:pPr>
    </w:p>
    <w:p w:rsidR="00DE0C12" w:rsidRDefault="00DE0C12" w:rsidP="00DE0C12">
      <w:pPr>
        <w:jc w:val="both"/>
      </w:pPr>
    </w:p>
    <w:p w:rsidR="00DE0C12" w:rsidRDefault="008E7867" w:rsidP="00125329">
      <w:pPr>
        <w:pStyle w:val="Naslov1"/>
        <w:jc w:val="both"/>
      </w:pPr>
      <w:bookmarkStart w:id="19" w:name="_Toc213151815"/>
      <w:r>
        <w:lastRenderedPageBreak/>
        <w:t>4</w:t>
      </w:r>
      <w:r w:rsidR="00DE0C12" w:rsidRPr="003E253F">
        <w:t>. Prikaz</w:t>
      </w:r>
      <w:r w:rsidR="00DE0C12">
        <w:t xml:space="preserve"> stanja ukupnih i dospjelih obveza na dan 31.12.202</w:t>
      </w:r>
      <w:r w:rsidR="00B73D9C">
        <w:t>4</w:t>
      </w:r>
      <w:r w:rsidR="00DE0C12">
        <w:t>. i 30.06.202</w:t>
      </w:r>
      <w:r w:rsidR="00B73D9C">
        <w:t>5</w:t>
      </w:r>
      <w:r w:rsidR="00DE0C12">
        <w:t>.</w:t>
      </w:r>
      <w:bookmarkEnd w:id="19"/>
    </w:p>
    <w:p w:rsidR="00DE0C12" w:rsidRDefault="00DE0C12" w:rsidP="00DE0C12"/>
    <w:p w:rsidR="00DE0C12" w:rsidRDefault="00DE0C12" w:rsidP="00DE0C12"/>
    <w:tbl>
      <w:tblPr>
        <w:tblStyle w:val="Reetkatablice"/>
        <w:tblW w:w="0" w:type="auto"/>
        <w:tblLook w:val="04A0" w:firstRow="1" w:lastRow="0" w:firstColumn="1" w:lastColumn="0" w:noHBand="0" w:noVBand="1"/>
      </w:tblPr>
      <w:tblGrid>
        <w:gridCol w:w="1944"/>
        <w:gridCol w:w="3448"/>
        <w:gridCol w:w="4193"/>
      </w:tblGrid>
      <w:tr w:rsidR="00DE0C12" w:rsidRPr="00241E61" w:rsidTr="000A6B14">
        <w:trPr>
          <w:trHeight w:val="488"/>
        </w:trPr>
        <w:tc>
          <w:tcPr>
            <w:tcW w:w="1944" w:type="dxa"/>
          </w:tcPr>
          <w:p w:rsidR="00DE0C12" w:rsidRPr="00BA73DE" w:rsidRDefault="00DE0C12" w:rsidP="00C43F37">
            <w:pPr>
              <w:spacing w:before="120"/>
              <w:jc w:val="center"/>
              <w:rPr>
                <w:rFonts w:cs="Calibri"/>
              </w:rPr>
            </w:pPr>
          </w:p>
        </w:tc>
        <w:tc>
          <w:tcPr>
            <w:tcW w:w="3448" w:type="dxa"/>
            <w:vAlign w:val="center"/>
          </w:tcPr>
          <w:p w:rsidR="00DE0C12" w:rsidRPr="00BA73DE" w:rsidRDefault="00DE0C12" w:rsidP="000A6B14">
            <w:pPr>
              <w:jc w:val="center"/>
              <w:rPr>
                <w:rFonts w:cs="Calibri"/>
                <w:b/>
              </w:rPr>
            </w:pPr>
            <w:r w:rsidRPr="00BA73DE">
              <w:rPr>
                <w:rFonts w:cs="Calibri"/>
                <w:b/>
              </w:rPr>
              <w:t>Stanje obveza na dan 31.12.202</w:t>
            </w:r>
            <w:r w:rsidR="00B73D9C">
              <w:rPr>
                <w:rFonts w:cs="Calibri"/>
                <w:b/>
              </w:rPr>
              <w:t>4</w:t>
            </w:r>
            <w:r w:rsidRPr="00BA73DE">
              <w:rPr>
                <w:rFonts w:cs="Calibri"/>
                <w:b/>
              </w:rPr>
              <w:t>.</w:t>
            </w:r>
          </w:p>
        </w:tc>
        <w:tc>
          <w:tcPr>
            <w:tcW w:w="4193" w:type="dxa"/>
            <w:vAlign w:val="center"/>
          </w:tcPr>
          <w:p w:rsidR="00DE0C12" w:rsidRPr="00BA73DE" w:rsidRDefault="00DE0C12" w:rsidP="000A6B14">
            <w:pPr>
              <w:jc w:val="center"/>
              <w:rPr>
                <w:rFonts w:cs="Calibri"/>
                <w:b/>
              </w:rPr>
            </w:pPr>
            <w:r w:rsidRPr="00BA73DE">
              <w:rPr>
                <w:rFonts w:cs="Calibri"/>
                <w:b/>
              </w:rPr>
              <w:t>Stanje obveza na dan</w:t>
            </w:r>
            <w:r w:rsidR="000A6B14">
              <w:rPr>
                <w:rFonts w:cs="Calibri"/>
                <w:b/>
              </w:rPr>
              <w:t xml:space="preserve"> </w:t>
            </w:r>
            <w:r w:rsidRPr="00BA73DE">
              <w:rPr>
                <w:rFonts w:cs="Calibri"/>
                <w:b/>
              </w:rPr>
              <w:t>30.06.202</w:t>
            </w:r>
            <w:r w:rsidR="00B73D9C">
              <w:rPr>
                <w:rFonts w:cs="Calibri"/>
                <w:b/>
              </w:rPr>
              <w:t>5</w:t>
            </w:r>
            <w:r w:rsidRPr="00BA73DE">
              <w:rPr>
                <w:rFonts w:cs="Calibri"/>
                <w:b/>
              </w:rPr>
              <w:t>.</w:t>
            </w:r>
          </w:p>
        </w:tc>
      </w:tr>
      <w:tr w:rsidR="00DE0C12" w:rsidRPr="00241E61" w:rsidTr="000A6B14">
        <w:trPr>
          <w:trHeight w:val="349"/>
        </w:trPr>
        <w:tc>
          <w:tcPr>
            <w:tcW w:w="1944" w:type="dxa"/>
            <w:vAlign w:val="center"/>
          </w:tcPr>
          <w:p w:rsidR="00DE0C12" w:rsidRPr="00BA73DE" w:rsidRDefault="00DE0C12" w:rsidP="000A6B14">
            <w:pPr>
              <w:rPr>
                <w:rFonts w:ascii="Times New Roman" w:hAnsi="Times New Roman"/>
              </w:rPr>
            </w:pPr>
            <w:r w:rsidRPr="00BA73DE">
              <w:rPr>
                <w:rFonts w:ascii="Times New Roman" w:hAnsi="Times New Roman"/>
              </w:rPr>
              <w:t>Ukupne obveze</w:t>
            </w:r>
          </w:p>
        </w:tc>
        <w:tc>
          <w:tcPr>
            <w:tcW w:w="3448" w:type="dxa"/>
            <w:vAlign w:val="center"/>
          </w:tcPr>
          <w:p w:rsidR="00DE0C12" w:rsidRPr="00BA73DE" w:rsidRDefault="000A6B14" w:rsidP="000A6B14">
            <w:pPr>
              <w:jc w:val="right"/>
              <w:rPr>
                <w:rFonts w:ascii="Times New Roman" w:hAnsi="Times New Roman"/>
              </w:rPr>
            </w:pPr>
            <w:r>
              <w:rPr>
                <w:rFonts w:ascii="Times New Roman" w:hAnsi="Times New Roman"/>
              </w:rPr>
              <w:t>21.644.630,13</w:t>
            </w:r>
          </w:p>
        </w:tc>
        <w:tc>
          <w:tcPr>
            <w:tcW w:w="4193" w:type="dxa"/>
            <w:vAlign w:val="center"/>
          </w:tcPr>
          <w:p w:rsidR="00DE0C12" w:rsidRPr="00BA73DE" w:rsidRDefault="00B73D9C" w:rsidP="000A6B14">
            <w:pPr>
              <w:jc w:val="right"/>
              <w:rPr>
                <w:rFonts w:ascii="Times New Roman" w:hAnsi="Times New Roman"/>
              </w:rPr>
            </w:pPr>
            <w:r>
              <w:rPr>
                <w:rFonts w:ascii="Times New Roman" w:hAnsi="Times New Roman"/>
              </w:rPr>
              <w:t>24.424.408,71</w:t>
            </w:r>
          </w:p>
        </w:tc>
      </w:tr>
      <w:tr w:rsidR="00DE0C12" w:rsidRPr="00241E61" w:rsidTr="000A6B14">
        <w:trPr>
          <w:trHeight w:val="335"/>
        </w:trPr>
        <w:tc>
          <w:tcPr>
            <w:tcW w:w="1944" w:type="dxa"/>
            <w:vAlign w:val="center"/>
          </w:tcPr>
          <w:p w:rsidR="00DE0C12" w:rsidRPr="00BA73DE" w:rsidRDefault="00DE0C12" w:rsidP="000A6B14">
            <w:pPr>
              <w:rPr>
                <w:rFonts w:ascii="Times New Roman" w:hAnsi="Times New Roman"/>
              </w:rPr>
            </w:pPr>
            <w:r w:rsidRPr="00BA73DE">
              <w:rPr>
                <w:rFonts w:ascii="Times New Roman" w:hAnsi="Times New Roman"/>
              </w:rPr>
              <w:t>Dospjele obveze</w:t>
            </w:r>
          </w:p>
        </w:tc>
        <w:tc>
          <w:tcPr>
            <w:tcW w:w="3448" w:type="dxa"/>
            <w:vAlign w:val="center"/>
          </w:tcPr>
          <w:p w:rsidR="00DE0C12" w:rsidRPr="00BA73DE" w:rsidRDefault="000A6B14" w:rsidP="000A6B14">
            <w:pPr>
              <w:jc w:val="right"/>
              <w:rPr>
                <w:rFonts w:ascii="Times New Roman" w:hAnsi="Times New Roman"/>
              </w:rPr>
            </w:pPr>
            <w:r>
              <w:rPr>
                <w:rFonts w:ascii="Times New Roman" w:hAnsi="Times New Roman"/>
              </w:rPr>
              <w:t>686.716,74</w:t>
            </w:r>
          </w:p>
        </w:tc>
        <w:tc>
          <w:tcPr>
            <w:tcW w:w="4193" w:type="dxa"/>
            <w:vAlign w:val="center"/>
          </w:tcPr>
          <w:p w:rsidR="00DE0C12" w:rsidRPr="00BA73DE" w:rsidRDefault="00B73D9C" w:rsidP="000A6B14">
            <w:pPr>
              <w:jc w:val="right"/>
              <w:rPr>
                <w:rFonts w:ascii="Times New Roman" w:hAnsi="Times New Roman"/>
              </w:rPr>
            </w:pPr>
            <w:r>
              <w:rPr>
                <w:rFonts w:ascii="Times New Roman" w:hAnsi="Times New Roman"/>
              </w:rPr>
              <w:t>647.744,89</w:t>
            </w:r>
          </w:p>
        </w:tc>
      </w:tr>
    </w:tbl>
    <w:p w:rsidR="00125329" w:rsidRPr="00125329" w:rsidRDefault="00125329" w:rsidP="00125329">
      <w:pPr>
        <w:pStyle w:val="StandardWeb"/>
        <w:ind w:firstLine="708"/>
        <w:jc w:val="both"/>
        <w:rPr>
          <w:rFonts w:ascii="Calibri" w:hAnsi="Calibri" w:cs="Calibri"/>
          <w:sz w:val="22"/>
          <w:szCs w:val="22"/>
        </w:rPr>
      </w:pPr>
      <w:r w:rsidRPr="00125329">
        <w:rPr>
          <w:rFonts w:ascii="Calibri" w:hAnsi="Calibri" w:cs="Calibri"/>
          <w:sz w:val="22"/>
          <w:szCs w:val="22"/>
        </w:rPr>
        <w:t>Na dan 31. prosinca 2024. godine sveukupne obveze Specijalne bolnice za medicinsku rehabilitaciju Varaždinske Toplice iznosile su 21.644.630,13 eura.</w:t>
      </w:r>
      <w:r>
        <w:rPr>
          <w:rFonts w:ascii="Calibri" w:hAnsi="Calibri" w:cs="Calibri"/>
          <w:sz w:val="22"/>
          <w:szCs w:val="22"/>
        </w:rPr>
        <w:t xml:space="preserve"> </w:t>
      </w:r>
      <w:r w:rsidRPr="00125329">
        <w:rPr>
          <w:rFonts w:ascii="Calibri" w:hAnsi="Calibri" w:cs="Calibri"/>
          <w:sz w:val="22"/>
          <w:szCs w:val="22"/>
        </w:rPr>
        <w:t>Ukoliko se od navedenih obveza odbiju obveze koje se odnose na isplatu plaća zaposlenicima za mjesec prosinac 2024. godine, obveze prema HZZO-u za manje izvršen rad te obveze prema bankama, stvarne obveze iznose 1.952.552,53 eura.</w:t>
      </w:r>
      <w:r>
        <w:rPr>
          <w:rFonts w:ascii="Calibri" w:hAnsi="Calibri" w:cs="Calibri"/>
          <w:sz w:val="22"/>
          <w:szCs w:val="22"/>
        </w:rPr>
        <w:t xml:space="preserve"> </w:t>
      </w:r>
      <w:r w:rsidRPr="00125329">
        <w:rPr>
          <w:rFonts w:ascii="Calibri" w:hAnsi="Calibri" w:cs="Calibri"/>
          <w:sz w:val="22"/>
          <w:szCs w:val="22"/>
        </w:rPr>
        <w:t>Ukupno dospjele obveze iznose 686.716,74 eura, što u strukturi ukupnih obveza čini 3,17 %.</w:t>
      </w:r>
      <w:r>
        <w:rPr>
          <w:rFonts w:ascii="Calibri" w:hAnsi="Calibri" w:cs="Calibri"/>
          <w:sz w:val="22"/>
          <w:szCs w:val="22"/>
        </w:rPr>
        <w:t xml:space="preserve"> </w:t>
      </w:r>
      <w:r w:rsidRPr="00125329">
        <w:rPr>
          <w:rFonts w:ascii="Calibri" w:hAnsi="Calibri" w:cs="Calibri"/>
          <w:sz w:val="22"/>
          <w:szCs w:val="22"/>
        </w:rPr>
        <w:t>Također, bitno je napomenuti da je Bolnica obveze prema HZZO-u za manje izvršen rad u iznosu od 9.666.880,12 eura iskazivala kao nedospjele obveze, sukladno primljenim uputama.</w:t>
      </w:r>
    </w:p>
    <w:p w:rsidR="00125329" w:rsidRPr="00125329" w:rsidRDefault="00125329" w:rsidP="00125329">
      <w:pPr>
        <w:pStyle w:val="StandardWeb"/>
        <w:ind w:firstLine="708"/>
        <w:jc w:val="both"/>
        <w:rPr>
          <w:rFonts w:ascii="Calibri" w:hAnsi="Calibri" w:cs="Calibri"/>
          <w:sz w:val="22"/>
          <w:szCs w:val="22"/>
        </w:rPr>
      </w:pPr>
      <w:r w:rsidRPr="00125329">
        <w:rPr>
          <w:rFonts w:ascii="Calibri" w:hAnsi="Calibri" w:cs="Calibri"/>
          <w:sz w:val="22"/>
          <w:szCs w:val="22"/>
        </w:rPr>
        <w:t>Na dan 30. lipnja 2025. godine sveukupne obveze Specijalne bolnice za medicinsku rehabilitaciju Varaždinske Toplice iznosile su 24.424.408,71 eura.</w:t>
      </w:r>
      <w:r>
        <w:rPr>
          <w:rFonts w:ascii="Calibri" w:hAnsi="Calibri" w:cs="Calibri"/>
          <w:sz w:val="22"/>
          <w:szCs w:val="22"/>
        </w:rPr>
        <w:t xml:space="preserve"> </w:t>
      </w:r>
      <w:r w:rsidRPr="00125329">
        <w:rPr>
          <w:rFonts w:ascii="Calibri" w:hAnsi="Calibri" w:cs="Calibri"/>
          <w:sz w:val="22"/>
          <w:szCs w:val="22"/>
        </w:rPr>
        <w:t xml:space="preserve">Ukoliko se od navedenih obveza odbiju obveze koje se odnose na isplatu plaća zaposlenicima za mjesec lipanj 2025. godine, obveze prema HZZO-u za manje izvršen rad te obveze za kredite, stvarne obveze Bolnice prema dobavljačima na taj dan iznosile su 3.448.605,17 </w:t>
      </w:r>
      <w:proofErr w:type="spellStart"/>
      <w:r w:rsidRPr="00125329">
        <w:rPr>
          <w:rFonts w:ascii="Calibri" w:hAnsi="Calibri" w:cs="Calibri"/>
          <w:sz w:val="22"/>
          <w:szCs w:val="22"/>
        </w:rPr>
        <w:t>eura.Ukupno</w:t>
      </w:r>
      <w:proofErr w:type="spellEnd"/>
      <w:r w:rsidRPr="00125329">
        <w:rPr>
          <w:rFonts w:ascii="Calibri" w:hAnsi="Calibri" w:cs="Calibri"/>
          <w:sz w:val="22"/>
          <w:szCs w:val="22"/>
        </w:rPr>
        <w:t xml:space="preserve"> dospjele obveze iznose 647.744,89 eura, što u strukturi ukupnih obveza čini 2,65 %.</w:t>
      </w:r>
    </w:p>
    <w:p w:rsidR="00125329" w:rsidRDefault="00125329" w:rsidP="00125329">
      <w:pPr>
        <w:pStyle w:val="StandardWeb"/>
        <w:ind w:firstLine="708"/>
        <w:jc w:val="both"/>
        <w:rPr>
          <w:rFonts w:ascii="Calibri" w:hAnsi="Calibri" w:cs="Calibri"/>
          <w:sz w:val="22"/>
          <w:szCs w:val="22"/>
        </w:rPr>
      </w:pPr>
      <w:r w:rsidRPr="00125329">
        <w:rPr>
          <w:rFonts w:ascii="Calibri" w:hAnsi="Calibri" w:cs="Calibri"/>
          <w:sz w:val="22"/>
          <w:szCs w:val="22"/>
        </w:rPr>
        <w:t xml:space="preserve">U odnosu na stanje na dan 31. prosinca 2024. godine, ukupne obveze na dan 30. lipnja 2025. godine povećane su za 12,84 %, odnosno za 2.779.778,58 eura. Povećanje se odnosi na izvršene radove u sklopu projekta </w:t>
      </w:r>
      <w:r w:rsidRPr="00125329">
        <w:rPr>
          <w:rStyle w:val="Naglaeno"/>
          <w:rFonts w:ascii="Calibri" w:eastAsiaTheme="majorEastAsia" w:hAnsi="Calibri" w:cs="Calibri"/>
          <w:sz w:val="22"/>
          <w:szCs w:val="22"/>
        </w:rPr>
        <w:t>„Unapređenje kvalitete smještaja i sadržaja hotela Minerva“</w:t>
      </w:r>
      <w:r w:rsidRPr="00125329">
        <w:rPr>
          <w:rFonts w:ascii="Calibri" w:hAnsi="Calibri" w:cs="Calibri"/>
          <w:sz w:val="22"/>
          <w:szCs w:val="22"/>
        </w:rPr>
        <w:t>.</w:t>
      </w:r>
    </w:p>
    <w:p w:rsidR="00125329" w:rsidRPr="00125329" w:rsidRDefault="00125329" w:rsidP="00125329">
      <w:pPr>
        <w:pStyle w:val="StandardWeb"/>
        <w:jc w:val="both"/>
        <w:rPr>
          <w:rFonts w:ascii="Calibri" w:hAnsi="Calibri" w:cs="Calibri"/>
          <w:sz w:val="22"/>
          <w:szCs w:val="22"/>
        </w:rPr>
      </w:pPr>
      <w:r w:rsidRPr="00125329">
        <w:rPr>
          <w:rFonts w:ascii="Calibri" w:hAnsi="Calibri" w:cs="Calibri"/>
          <w:sz w:val="22"/>
          <w:szCs w:val="22"/>
        </w:rPr>
        <w:t>Stanje obveza bilo bi povoljnije da je ostvaren veći stupanj izvršenja limita, što nije bilo moguće zbog smanjenih smještajnih kapaciteta uzrokovanih zatvorenošću objekta Minerva tijekom izvođenja radova.</w:t>
      </w:r>
    </w:p>
    <w:p w:rsidR="00125329" w:rsidRPr="00125329" w:rsidRDefault="00125329" w:rsidP="00125329">
      <w:pPr>
        <w:pStyle w:val="StandardWeb"/>
        <w:jc w:val="both"/>
        <w:rPr>
          <w:rFonts w:ascii="Calibri" w:hAnsi="Calibri" w:cs="Calibri"/>
          <w:sz w:val="22"/>
          <w:szCs w:val="22"/>
        </w:rPr>
      </w:pPr>
      <w:r w:rsidRPr="00125329">
        <w:rPr>
          <w:rFonts w:ascii="Calibri" w:hAnsi="Calibri" w:cs="Calibri"/>
          <w:sz w:val="22"/>
          <w:szCs w:val="22"/>
        </w:rPr>
        <w:t>Bolnica obveze prema bankama za odobrene kredite podmiruje uredno i u rokovima dospijeća.</w:t>
      </w:r>
    </w:p>
    <w:p w:rsidR="00125329" w:rsidRPr="00125329" w:rsidRDefault="00125329" w:rsidP="00125329">
      <w:pPr>
        <w:pStyle w:val="StandardWeb"/>
        <w:ind w:firstLine="708"/>
        <w:jc w:val="both"/>
        <w:rPr>
          <w:rFonts w:ascii="Calibri" w:hAnsi="Calibri" w:cs="Calibri"/>
          <w:sz w:val="22"/>
          <w:szCs w:val="22"/>
        </w:rPr>
      </w:pPr>
    </w:p>
    <w:p w:rsidR="00DE0C12" w:rsidRDefault="00DE0C12" w:rsidP="00DE0C12"/>
    <w:p w:rsidR="00DE0C12" w:rsidRPr="00A91B97" w:rsidRDefault="00DE0C12" w:rsidP="00DE0C12"/>
    <w:p w:rsidR="00DE0C12" w:rsidRDefault="00DE0C12" w:rsidP="00DE0C12">
      <w:pPr>
        <w:jc w:val="both"/>
        <w:rPr>
          <w:b/>
          <w:i/>
          <w:sz w:val="18"/>
          <w:szCs w:val="18"/>
        </w:rPr>
      </w:pPr>
      <w:r w:rsidRPr="00582372">
        <w:rPr>
          <w:b/>
          <w:i/>
          <w:sz w:val="18"/>
          <w:szCs w:val="18"/>
        </w:rPr>
        <w:t>Izvor podataka: Prij</w:t>
      </w:r>
      <w:r>
        <w:rPr>
          <w:b/>
          <w:i/>
          <w:sz w:val="18"/>
          <w:szCs w:val="18"/>
        </w:rPr>
        <w:t>edlog Financijskog plana za 20</w:t>
      </w:r>
      <w:r w:rsidR="009C2186">
        <w:rPr>
          <w:b/>
          <w:i/>
          <w:sz w:val="18"/>
          <w:szCs w:val="18"/>
        </w:rPr>
        <w:t>26</w:t>
      </w:r>
      <w:r w:rsidRPr="00582372">
        <w:rPr>
          <w:b/>
          <w:i/>
          <w:sz w:val="18"/>
          <w:szCs w:val="18"/>
        </w:rPr>
        <w:t>. godinu i projekcija za 202</w:t>
      </w:r>
      <w:r w:rsidR="009C2186">
        <w:rPr>
          <w:b/>
          <w:i/>
          <w:sz w:val="18"/>
          <w:szCs w:val="18"/>
        </w:rPr>
        <w:t>7</w:t>
      </w:r>
      <w:r>
        <w:rPr>
          <w:b/>
          <w:i/>
          <w:sz w:val="18"/>
          <w:szCs w:val="18"/>
        </w:rPr>
        <w:t>. i 202</w:t>
      </w:r>
      <w:r w:rsidR="009C2186">
        <w:rPr>
          <w:b/>
          <w:i/>
          <w:sz w:val="18"/>
          <w:szCs w:val="18"/>
        </w:rPr>
        <w:t>8</w:t>
      </w:r>
      <w:r w:rsidRPr="00582372">
        <w:rPr>
          <w:b/>
          <w:i/>
          <w:sz w:val="18"/>
          <w:szCs w:val="18"/>
        </w:rPr>
        <w:t>. godinu ispisan iz sustava „Riznica“</w:t>
      </w:r>
      <w:r>
        <w:rPr>
          <w:b/>
          <w:i/>
          <w:sz w:val="18"/>
          <w:szCs w:val="18"/>
        </w:rPr>
        <w:t>.</w:t>
      </w:r>
    </w:p>
    <w:p w:rsidR="00DE0C12" w:rsidRDefault="00DE0C12" w:rsidP="00DE0C12">
      <w:pPr>
        <w:jc w:val="both"/>
        <w:rPr>
          <w:b/>
          <w:i/>
          <w:sz w:val="18"/>
          <w:szCs w:val="18"/>
        </w:rPr>
      </w:pPr>
    </w:p>
    <w:p w:rsidR="00DE0C12" w:rsidRDefault="00171871" w:rsidP="00DE0C12">
      <w:pPr>
        <w:jc w:val="both"/>
        <w:rPr>
          <w:b/>
          <w:i/>
          <w:sz w:val="18"/>
          <w:szCs w:val="18"/>
        </w:rPr>
      </w:pPr>
      <w:r>
        <w:rPr>
          <w:b/>
          <w:i/>
          <w:sz w:val="18"/>
          <w:szCs w:val="18"/>
        </w:rPr>
        <w:t xml:space="preserve">Varaždinske Toplice, </w:t>
      </w:r>
      <w:r w:rsidR="00964E8F">
        <w:rPr>
          <w:b/>
          <w:i/>
          <w:sz w:val="18"/>
          <w:szCs w:val="18"/>
        </w:rPr>
        <w:t>07.11</w:t>
      </w:r>
      <w:r w:rsidR="009C2186">
        <w:rPr>
          <w:b/>
          <w:i/>
          <w:sz w:val="18"/>
          <w:szCs w:val="18"/>
        </w:rPr>
        <w:t>.2025</w:t>
      </w:r>
      <w:r>
        <w:rPr>
          <w:b/>
          <w:i/>
          <w:sz w:val="18"/>
          <w:szCs w:val="18"/>
        </w:rPr>
        <w:t>. godine</w:t>
      </w:r>
    </w:p>
    <w:p w:rsidR="00DE0C12" w:rsidRPr="00582372" w:rsidRDefault="00DE0C12" w:rsidP="00DE0C12">
      <w:pPr>
        <w:jc w:val="both"/>
        <w:rPr>
          <w:b/>
          <w:i/>
          <w:sz w:val="18"/>
          <w:szCs w:val="18"/>
        </w:rPr>
      </w:pPr>
    </w:p>
    <w:p w:rsidR="00577BB4" w:rsidRPr="00FC2642" w:rsidRDefault="00577BB4" w:rsidP="00577BB4">
      <w:pPr>
        <w:jc w:val="both"/>
        <w:rPr>
          <w:rFonts w:ascii="Times New Roman" w:hAnsi="Times New Roman"/>
          <w:sz w:val="24"/>
          <w:szCs w:val="24"/>
        </w:rPr>
      </w:pPr>
      <w:r>
        <w:rPr>
          <w:rFonts w:ascii="Times New Roman" w:hAnsi="Times New Roman"/>
          <w:sz w:val="24"/>
          <w:szCs w:val="24"/>
        </w:rPr>
        <w:t xml:space="preserve">                                                                                                           </w:t>
      </w:r>
      <w:r w:rsidRPr="00FC2642">
        <w:rPr>
          <w:rFonts w:ascii="Times New Roman" w:hAnsi="Times New Roman"/>
          <w:sz w:val="24"/>
          <w:szCs w:val="24"/>
        </w:rPr>
        <w:t>Predsjednik Upravnog vijeća:</w:t>
      </w:r>
    </w:p>
    <w:p w:rsidR="00577BB4" w:rsidRPr="00FC2642" w:rsidRDefault="00577BB4" w:rsidP="00577BB4">
      <w:pPr>
        <w:jc w:val="both"/>
        <w:rPr>
          <w:rFonts w:ascii="Times New Roman" w:hAnsi="Times New Roman"/>
          <w:b/>
          <w:sz w:val="24"/>
          <w:szCs w:val="24"/>
        </w:rPr>
      </w:pPr>
      <w:r w:rsidRPr="00FC2642">
        <w:rPr>
          <w:rFonts w:ascii="Times New Roman" w:hAnsi="Times New Roman"/>
          <w:b/>
          <w:sz w:val="24"/>
          <w:szCs w:val="24"/>
        </w:rPr>
        <w:t xml:space="preserve">                                                                </w:t>
      </w:r>
      <w:r w:rsidRPr="00FC2642">
        <w:rPr>
          <w:rFonts w:ascii="Times New Roman" w:hAnsi="Times New Roman"/>
          <w:sz w:val="24"/>
          <w:szCs w:val="24"/>
        </w:rPr>
        <w:tab/>
        <w:t xml:space="preserve">                           </w:t>
      </w:r>
      <w:r>
        <w:rPr>
          <w:rFonts w:ascii="Times New Roman" w:hAnsi="Times New Roman"/>
          <w:sz w:val="24"/>
          <w:szCs w:val="24"/>
        </w:rPr>
        <w:t xml:space="preserve">              </w:t>
      </w:r>
      <w:r w:rsidRPr="00FC2642">
        <w:rPr>
          <w:rFonts w:ascii="Times New Roman" w:hAnsi="Times New Roman"/>
          <w:sz w:val="24"/>
          <w:szCs w:val="24"/>
        </w:rPr>
        <w:t xml:space="preserve"> </w:t>
      </w:r>
      <w:r>
        <w:rPr>
          <w:rFonts w:ascii="Times New Roman" w:hAnsi="Times New Roman"/>
          <w:b/>
          <w:sz w:val="24"/>
          <w:szCs w:val="24"/>
        </w:rPr>
        <w:t>m</w:t>
      </w:r>
      <w:r w:rsidRPr="00FC2642">
        <w:rPr>
          <w:rFonts w:ascii="Times New Roman" w:hAnsi="Times New Roman"/>
          <w:b/>
          <w:sz w:val="24"/>
          <w:szCs w:val="24"/>
        </w:rPr>
        <w:t xml:space="preserve">r. </w:t>
      </w:r>
      <w:proofErr w:type="spellStart"/>
      <w:r w:rsidRPr="00FC2642">
        <w:rPr>
          <w:rFonts w:ascii="Times New Roman" w:hAnsi="Times New Roman"/>
          <w:b/>
          <w:sz w:val="24"/>
          <w:szCs w:val="24"/>
        </w:rPr>
        <w:t>sc</w:t>
      </w:r>
      <w:proofErr w:type="spellEnd"/>
      <w:r w:rsidRPr="00FC2642">
        <w:rPr>
          <w:rFonts w:ascii="Times New Roman" w:hAnsi="Times New Roman"/>
          <w:b/>
          <w:sz w:val="24"/>
          <w:szCs w:val="24"/>
        </w:rPr>
        <w:t xml:space="preserve">. Alen </w:t>
      </w:r>
      <w:proofErr w:type="spellStart"/>
      <w:r w:rsidRPr="00FC2642">
        <w:rPr>
          <w:rFonts w:ascii="Times New Roman" w:hAnsi="Times New Roman"/>
          <w:b/>
          <w:sz w:val="24"/>
          <w:szCs w:val="24"/>
        </w:rPr>
        <w:t>Runac</w:t>
      </w:r>
      <w:proofErr w:type="spellEnd"/>
    </w:p>
    <w:p w:rsidR="00DE0C12" w:rsidRDefault="00DE0C12" w:rsidP="00DE0C12">
      <w:pPr>
        <w:ind w:left="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E0C12" w:rsidRDefault="00DE0C12" w:rsidP="00DE0C12">
      <w:pPr>
        <w:ind w:left="708"/>
        <w:jc w:val="both"/>
        <w:rPr>
          <w:sz w:val="24"/>
          <w:szCs w:val="24"/>
        </w:rPr>
      </w:pPr>
    </w:p>
    <w:p w:rsidR="00DE0C12" w:rsidRDefault="00DE0C12" w:rsidP="00DE0C12">
      <w:pPr>
        <w:ind w:left="708"/>
        <w:jc w:val="both"/>
        <w:rPr>
          <w:sz w:val="24"/>
          <w:szCs w:val="24"/>
        </w:rPr>
      </w:pPr>
    </w:p>
    <w:p w:rsidR="00125329" w:rsidRDefault="00125329" w:rsidP="00DE0C12">
      <w:pPr>
        <w:ind w:left="708"/>
        <w:jc w:val="both"/>
        <w:rPr>
          <w:sz w:val="24"/>
          <w:szCs w:val="24"/>
        </w:rPr>
      </w:pPr>
    </w:p>
    <w:p w:rsidR="00125329" w:rsidRDefault="00125329" w:rsidP="00DE0C12">
      <w:pPr>
        <w:ind w:left="708"/>
        <w:jc w:val="both"/>
        <w:rPr>
          <w:sz w:val="24"/>
          <w:szCs w:val="24"/>
        </w:rPr>
      </w:pPr>
    </w:p>
    <w:p w:rsidR="00125329" w:rsidRDefault="00125329" w:rsidP="00DE0C12">
      <w:pPr>
        <w:ind w:left="708"/>
        <w:jc w:val="both"/>
        <w:rPr>
          <w:sz w:val="24"/>
          <w:szCs w:val="24"/>
        </w:rPr>
      </w:pPr>
    </w:p>
    <w:p w:rsidR="00125329" w:rsidRDefault="00125329" w:rsidP="00DE0C12">
      <w:pPr>
        <w:ind w:left="708"/>
        <w:jc w:val="both"/>
        <w:rPr>
          <w:sz w:val="24"/>
          <w:szCs w:val="24"/>
        </w:rPr>
      </w:pPr>
    </w:p>
    <w:p w:rsidR="00125329" w:rsidRDefault="00125329" w:rsidP="00DE0C12">
      <w:pPr>
        <w:ind w:left="708"/>
        <w:jc w:val="both"/>
        <w:rPr>
          <w:sz w:val="24"/>
          <w:szCs w:val="24"/>
        </w:rPr>
      </w:pPr>
    </w:p>
    <w:p w:rsidR="00125329" w:rsidRDefault="00125329" w:rsidP="00A02C38">
      <w:pPr>
        <w:jc w:val="both"/>
        <w:rPr>
          <w:sz w:val="24"/>
          <w:szCs w:val="24"/>
        </w:rPr>
      </w:pPr>
      <w:bookmarkStart w:id="20" w:name="_GoBack"/>
      <w:bookmarkEnd w:id="20"/>
    </w:p>
    <w:p w:rsidR="00125329" w:rsidRDefault="00125329" w:rsidP="00DE0C12">
      <w:pPr>
        <w:ind w:left="708"/>
        <w:jc w:val="both"/>
        <w:rPr>
          <w:sz w:val="24"/>
          <w:szCs w:val="24"/>
        </w:rPr>
      </w:pPr>
    </w:p>
    <w:p w:rsidR="00DE0C12" w:rsidRDefault="00DE0C12" w:rsidP="00DE0C12">
      <w:pPr>
        <w:ind w:left="708"/>
        <w:jc w:val="both"/>
        <w:rPr>
          <w:sz w:val="24"/>
          <w:szCs w:val="24"/>
        </w:rPr>
      </w:pPr>
    </w:p>
    <w:tbl>
      <w:tblPr>
        <w:tblW w:w="10331" w:type="dxa"/>
        <w:tblCellSpacing w:w="20" w:type="dxa"/>
        <w:tblInd w:w="-382"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31"/>
      </w:tblGrid>
      <w:tr w:rsidR="00DE0C12" w:rsidRPr="00DE0C12" w:rsidTr="00C43F37">
        <w:trPr>
          <w:trHeight w:val="775"/>
          <w:tblCellSpacing w:w="20" w:type="dxa"/>
        </w:trPr>
        <w:tc>
          <w:tcPr>
            <w:tcW w:w="10251" w:type="dxa"/>
            <w:shd w:val="clear" w:color="auto" w:fill="FFFFFF"/>
          </w:tcPr>
          <w:p w:rsidR="00DE0C12" w:rsidRPr="00DE0C12" w:rsidRDefault="00DE0C12" w:rsidP="00DE0C12">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Specijalna bolnica za medicinsku rehabilitaciju Varaždinske Toplice</w:t>
            </w:r>
          </w:p>
          <w:p w:rsidR="00DE0C12" w:rsidRPr="00DE0C12" w:rsidRDefault="00DE0C12" w:rsidP="00DE0C12">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Trg sv. Martina 1</w:t>
            </w:r>
          </w:p>
          <w:p w:rsidR="00DE0C12" w:rsidRPr="00DE0C12" w:rsidRDefault="00DE0C12" w:rsidP="00DE0C12">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42223 Varaždinske Toplice</w:t>
            </w:r>
          </w:p>
          <w:p w:rsidR="00DE0C12" w:rsidRPr="00DE0C12" w:rsidRDefault="00DE0C12" w:rsidP="00DE0C12">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OIB: 68425903637</w:t>
            </w: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 xml:space="preserve">OBRAZLOŽENJE POSEBNOG DIJELA </w:t>
            </w:r>
          </w:p>
          <w:p w:rsidR="00DE0C12" w:rsidRPr="00DE0C12" w:rsidRDefault="00DE0C12" w:rsidP="00DE0C12">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 xml:space="preserve">FINANCIJSKOG PLANA </w:t>
            </w:r>
          </w:p>
          <w:p w:rsidR="00DE0C12" w:rsidRPr="00DE0C12" w:rsidRDefault="00DE0C12" w:rsidP="00DE0C12">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SPECIJALNE BOLNICE ZA MEDICINSKU REHABLITACIJU VARAŽDINSKE TOPLICE</w:t>
            </w:r>
          </w:p>
          <w:p w:rsidR="00DE0C12" w:rsidRPr="00DE0C12" w:rsidRDefault="00DE0C12" w:rsidP="00DE0C12">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ZA 202</w:t>
            </w:r>
            <w:r w:rsidR="000B0BD8">
              <w:rPr>
                <w:rFonts w:ascii="Arial" w:eastAsia="Times New Roman" w:hAnsi="Arial" w:cs="Arial"/>
                <w:sz w:val="32"/>
                <w:szCs w:val="32"/>
                <w:lang w:eastAsia="hr-HR"/>
              </w:rPr>
              <w:t>6</w:t>
            </w:r>
            <w:r w:rsidRPr="00DE0C12">
              <w:rPr>
                <w:rFonts w:ascii="Arial" w:eastAsia="Times New Roman" w:hAnsi="Arial" w:cs="Arial"/>
                <w:sz w:val="32"/>
                <w:szCs w:val="32"/>
                <w:lang w:eastAsia="hr-HR"/>
              </w:rPr>
              <w:t xml:space="preserve">. GODINU I </w:t>
            </w:r>
          </w:p>
          <w:p w:rsidR="00DE0C12" w:rsidRPr="00DE0C12" w:rsidRDefault="00DE0C12" w:rsidP="00DE0C12">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PROJEKCIJA ZA 202</w:t>
            </w:r>
            <w:r w:rsidR="000B0BD8">
              <w:rPr>
                <w:rFonts w:ascii="Arial" w:eastAsia="Times New Roman" w:hAnsi="Arial" w:cs="Arial"/>
                <w:sz w:val="32"/>
                <w:szCs w:val="32"/>
                <w:lang w:eastAsia="hr-HR"/>
              </w:rPr>
              <w:t>7</w:t>
            </w:r>
            <w:r w:rsidRPr="00DE0C12">
              <w:rPr>
                <w:rFonts w:ascii="Arial" w:eastAsia="Times New Roman" w:hAnsi="Arial" w:cs="Arial"/>
                <w:sz w:val="32"/>
                <w:szCs w:val="32"/>
                <w:lang w:eastAsia="hr-HR"/>
              </w:rPr>
              <w:t>. I 202</w:t>
            </w:r>
            <w:r w:rsidR="000B0BD8">
              <w:rPr>
                <w:rFonts w:ascii="Arial" w:eastAsia="Times New Roman" w:hAnsi="Arial" w:cs="Arial"/>
                <w:sz w:val="32"/>
                <w:szCs w:val="32"/>
                <w:lang w:eastAsia="hr-HR"/>
              </w:rPr>
              <w:t>8</w:t>
            </w:r>
            <w:r w:rsidRPr="00DE0C12">
              <w:rPr>
                <w:rFonts w:ascii="Arial" w:eastAsia="Times New Roman" w:hAnsi="Arial" w:cs="Arial"/>
                <w:sz w:val="32"/>
                <w:szCs w:val="32"/>
                <w:lang w:eastAsia="hr-HR"/>
              </w:rPr>
              <w:t>. GODINU</w:t>
            </w: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jc w:val="both"/>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jc w:val="both"/>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DE0C12">
            <w:pPr>
              <w:ind w:firstLine="709"/>
              <w:jc w:val="center"/>
              <w:rPr>
                <w:rFonts w:ascii="Arial" w:eastAsia="Times New Roman" w:hAnsi="Arial" w:cs="Arial"/>
                <w:sz w:val="18"/>
                <w:szCs w:val="18"/>
                <w:lang w:eastAsia="hr-HR"/>
              </w:rPr>
            </w:pPr>
          </w:p>
          <w:p w:rsidR="00DE0C12" w:rsidRPr="00DE0C12" w:rsidRDefault="00DE0C12" w:rsidP="003A6785">
            <w:pPr>
              <w:rPr>
                <w:rFonts w:ascii="Arial" w:eastAsia="Times New Roman" w:hAnsi="Arial" w:cs="Arial"/>
                <w:sz w:val="18"/>
                <w:szCs w:val="18"/>
                <w:lang w:eastAsia="hr-HR"/>
              </w:rPr>
            </w:pPr>
          </w:p>
          <w:p w:rsidR="00DE0C12" w:rsidRPr="00DE0C12" w:rsidRDefault="00DE0C12" w:rsidP="00DE0C12">
            <w:pPr>
              <w:jc w:val="both"/>
              <w:rPr>
                <w:rFonts w:ascii="Arial" w:eastAsia="Times New Roman" w:hAnsi="Arial" w:cs="Arial"/>
                <w:sz w:val="18"/>
                <w:szCs w:val="18"/>
                <w:lang w:eastAsia="hr-HR"/>
              </w:rPr>
            </w:pPr>
          </w:p>
        </w:tc>
      </w:tr>
      <w:tr w:rsidR="00DE0C12" w:rsidRPr="00DE0C12" w:rsidTr="00C43F37">
        <w:trPr>
          <w:trHeight w:val="70"/>
          <w:tblCellSpacing w:w="20" w:type="dxa"/>
        </w:trPr>
        <w:tc>
          <w:tcPr>
            <w:tcW w:w="10251" w:type="dxa"/>
            <w:shd w:val="clear" w:color="auto" w:fill="auto"/>
          </w:tcPr>
          <w:p w:rsidR="00DE0C12" w:rsidRPr="00DE0C12" w:rsidRDefault="00DE0C12" w:rsidP="00DE0C12">
            <w:pPr>
              <w:spacing w:before="120"/>
              <w:jc w:val="both"/>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lastRenderedPageBreak/>
              <w:t xml:space="preserve">SAŽETAK DJELOKRUGA RADA: </w:t>
            </w:r>
          </w:p>
          <w:p w:rsidR="00DE0C12" w:rsidRPr="00DE0C12" w:rsidRDefault="00DE0C12" w:rsidP="00DE0C12">
            <w:pPr>
              <w:spacing w:before="120"/>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Specijalna bolnica obavlja djelatnosti bolničke i specijalističko-konzilijarne zdravstvene zaštite u djelatnosti fizikalne medicine i rehabilitacije.</w:t>
            </w:r>
          </w:p>
          <w:p w:rsidR="00DE0C12" w:rsidRPr="00DE0C12" w:rsidRDefault="00DE0C12" w:rsidP="00DE0C12">
            <w:pPr>
              <w:spacing w:before="120"/>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U okviru djelatnosti bolničke i specijalističko-konzilijarne zdravstvene zaštite, pojedine djelatnosti specijalističko-konzilijarnog liječenja, kao i nezdravstvene djelatnosti koje se u manjem opsegu ili uobičajeno obavljaju uz djelatnost bolničke i specijalističko-konzilijarne zdravstvene zaštite, određuju se rješenjem Ministarstva zdravstva.</w:t>
            </w:r>
          </w:p>
          <w:p w:rsidR="00DE0C12" w:rsidRPr="00DE0C12" w:rsidRDefault="00DE0C12" w:rsidP="00DE0C12">
            <w:pPr>
              <w:spacing w:before="120"/>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Specijalna bolnica za medicinsku rehabilitaciju Varaždinske Toplice može obavljati znanstveno-nastavnu djelatnost uz suglasnost Ministarstva zdravstva.</w:t>
            </w:r>
          </w:p>
          <w:p w:rsidR="00DE0C12" w:rsidRPr="00DE0C12" w:rsidRDefault="00DE0C12" w:rsidP="00DE0C12">
            <w:pPr>
              <w:spacing w:before="120"/>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Statutom Bolnice je utvrđeno da, osim osnovne djelatnosti, Specijalna bolnica može uz prethodnu suglasnost Ministarstva zdravstva pružati zdravstvene usluge u turizmu te obavljati djelatnost ugostiteljstva, turizma i trgovine, odnosno poslove za koje ima odobrenje sukladno posebnom propisu.</w:t>
            </w:r>
          </w:p>
          <w:p w:rsidR="00DE0C12" w:rsidRPr="00DE0C12" w:rsidRDefault="00DE0C12" w:rsidP="00DE0C12">
            <w:pPr>
              <w:spacing w:before="120"/>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Rješenjem Ministarstva zdravstva od 15.07.2022.godine, Specijalna bolnica dobila je suglasnost za obavljanje djelatnosti zdravstvenog turizma pružanjem zdravstvenih usluga- dijagnostičkih i terapijskih postupaka fizikalne medicine i rehabilitacije, zdravstvene njege te postupaka medicinske rehabilitacije uz pružanje ugostiteljskih usluga i usluga u turizmu, te za pružanje usluga medicinskog wellnessa.</w:t>
            </w:r>
          </w:p>
        </w:tc>
      </w:tr>
      <w:tr w:rsidR="00DE0C12" w:rsidRPr="00DE0C12" w:rsidTr="00C43F37">
        <w:trPr>
          <w:trHeight w:val="64"/>
          <w:tblCellSpacing w:w="20" w:type="dxa"/>
        </w:trPr>
        <w:tc>
          <w:tcPr>
            <w:tcW w:w="10251" w:type="dxa"/>
            <w:shd w:val="clear" w:color="auto" w:fill="auto"/>
          </w:tcPr>
          <w:p w:rsidR="00DE0C12" w:rsidRPr="00DE0C12" w:rsidRDefault="00DE0C12" w:rsidP="00DE0C12">
            <w:pPr>
              <w:shd w:val="clear" w:color="auto" w:fill="FFFFFF"/>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 xml:space="preserve">ORGANIZACIJSKA STRUKTURA: </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Organizacijska struktura utvrđena je Statutom Bolnice i drugim zakonskim propisima i čine ih: Upravno vijeće, ravnatelj, zamjenik ravnatelja, pomoćnik ravnatelja za kvalitetu, pomoćnik ravnatelja za sestrinstvo – glavna sestra bolnice, pročelnik službe za stacionarnu medicinsku rehabilitaciju, pročelnik službe poliklinike, dijagnostike i fizikalne terapije, rukovoditelji službe za ugostiteljstvo i zdravstveni turizam, voditelji Odjela, Stručno vijeće, Stručni kolegiji, Etičko povjerenstvo, Povjerenstvo za lijekove, Povjerenstvo za kvalitetu, Povjerenstvo za unutarnji nadzor.</w:t>
            </w:r>
          </w:p>
          <w:p w:rsidR="00DE0C12" w:rsidRPr="00DE0C12" w:rsidRDefault="00DE0C12" w:rsidP="00DE0C12">
            <w:pPr>
              <w:shd w:val="clear" w:color="auto" w:fill="FFFFFF"/>
              <w:jc w:val="both"/>
              <w:rPr>
                <w:rFonts w:ascii="Arial" w:eastAsia="Times New Roman" w:hAnsi="Arial" w:cs="Arial"/>
                <w:sz w:val="18"/>
                <w:szCs w:val="18"/>
                <w:lang w:eastAsia="hr-HR"/>
              </w:rPr>
            </w:pP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 xml:space="preserve">Zdravstvenom djelatnosti upravlja Ravnatelj ili Zamjenik ravnatelja (ovisno o tome tko je od njih zdravstvene struke). </w:t>
            </w:r>
          </w:p>
          <w:p w:rsidR="00DE0C12" w:rsidRPr="00DE0C12" w:rsidRDefault="00DE0C12" w:rsidP="00DE0C12">
            <w:pPr>
              <w:shd w:val="clear" w:color="auto" w:fill="FFFFFF"/>
              <w:jc w:val="both"/>
              <w:rPr>
                <w:rFonts w:ascii="Arial" w:eastAsia="Times New Roman" w:hAnsi="Arial" w:cs="Arial"/>
                <w:sz w:val="18"/>
                <w:szCs w:val="18"/>
                <w:lang w:eastAsia="hr-HR"/>
              </w:rPr>
            </w:pP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Jedinicom za sestrinstvo, njegu, higijenu, i prehranu rukovodi Pomoćnik za sestrinstvo – glavna sestra bolnice kao i Odsjekom za prijem i otpust pacijenata, Odsjekom bolničke kuhinje i Odsjekom za higijenu bolničkih prostora.</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Jedinicom za kvalitetu zdravstvene zaštite rukovodi Pomoćnik za kvalitetu.</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Službom stacionarnog liječenja i medicinske rehabilitacije rukovodi Pročelnik službe.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Službom poliklinike, dijagnostike i fizikalne terapije rukovodi Pročelnik službe.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Odjelima i jedinicama zdravstvene djelatnosti rukovode voditelji odjela, a Odjelom fizikalne terapije rukovodi Voditelj odjela fizikalne terapije – glavni fizioterapeut bolnice.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Službama i odjelima nezdravstvenih djelatnosti upravlja Ravnatelj (ukoliko je nezdravstvene struke) odnosno zamjenik ravnatelja (ukoliko je nezdravstvene struke).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Službom za ugostiteljstvo i zdravstveni turizam rukovodi Rukovoditelj službe.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Stručnom službom rukovodi Rukovoditelj službe.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Odjelima nezdravstvene djelatnosti rukovode voditelji odjela.</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Odsjecima rukovode voditelji odsjeka.</w:t>
            </w:r>
          </w:p>
          <w:p w:rsidR="00DE0C12" w:rsidRPr="00DE0C12" w:rsidRDefault="00DE0C12" w:rsidP="00DE0C12">
            <w:pPr>
              <w:shd w:val="clear" w:color="auto" w:fill="FFFFFF"/>
              <w:jc w:val="both"/>
              <w:rPr>
                <w:rFonts w:ascii="Arial" w:eastAsia="Times New Roman" w:hAnsi="Arial" w:cs="Arial"/>
                <w:sz w:val="18"/>
                <w:szCs w:val="18"/>
                <w:lang w:eastAsia="hr-HR"/>
              </w:rPr>
            </w:pP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b/>
                <w:sz w:val="18"/>
                <w:szCs w:val="18"/>
                <w:lang w:eastAsia="hr-HR"/>
              </w:rPr>
              <w:t>URED RAVNATELJA –</w:t>
            </w:r>
          </w:p>
          <w:p w:rsidR="00DE0C12" w:rsidRPr="00DE0C12" w:rsidRDefault="00DE0C12" w:rsidP="00DE0C12">
            <w:pPr>
              <w:jc w:val="both"/>
              <w:rPr>
                <w:rFonts w:ascii="Arial" w:eastAsia="Times New Roman" w:hAnsi="Arial" w:cs="Arial"/>
                <w:b/>
                <w:sz w:val="18"/>
                <w:szCs w:val="18"/>
                <w:u w:val="single"/>
                <w:lang w:eastAsia="hr-HR"/>
              </w:rPr>
            </w:pPr>
            <w:r w:rsidRPr="00DE0C12">
              <w:rPr>
                <w:rFonts w:ascii="Arial" w:eastAsia="Times New Roman" w:hAnsi="Arial" w:cs="Arial"/>
                <w:b/>
                <w:sz w:val="18"/>
                <w:szCs w:val="18"/>
                <w:u w:val="single"/>
                <w:lang w:eastAsia="hr-HR"/>
              </w:rPr>
              <w:t>Zdravstvenu djelatnost u Bolnici obavljaju slijedeće ustrojstvene jedinice:</w:t>
            </w:r>
          </w:p>
          <w:p w:rsidR="00DE0C12" w:rsidRPr="00DE0C12" w:rsidRDefault="00DE0C12" w:rsidP="00DE0C12">
            <w:pPr>
              <w:numPr>
                <w:ilvl w:val="0"/>
                <w:numId w:val="16"/>
              </w:numPr>
              <w:contextualSpacing/>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Jedinica za kvalitetu zdravstvene zaštite</w:t>
            </w:r>
          </w:p>
          <w:p w:rsidR="00DE0C12" w:rsidRPr="00DE0C12" w:rsidRDefault="00DE0C12" w:rsidP="00DE0C12">
            <w:pPr>
              <w:numPr>
                <w:ilvl w:val="0"/>
                <w:numId w:val="16"/>
              </w:numPr>
              <w:contextualSpacing/>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Jedinica za sestrinstvo, njegu, higijenu i prehranu</w:t>
            </w:r>
          </w:p>
          <w:p w:rsidR="00DE0C12" w:rsidRPr="00DE0C12" w:rsidRDefault="00DE0C12" w:rsidP="00DE0C12">
            <w:pPr>
              <w:numPr>
                <w:ilvl w:val="0"/>
                <w:numId w:val="37"/>
              </w:numPr>
              <w:contextualSpacing/>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Služba stacionarnog liječenja i medicinske rehabilitacije</w:t>
            </w:r>
          </w:p>
          <w:p w:rsidR="00DE0C12" w:rsidRPr="00DE0C12" w:rsidRDefault="00DE0C12" w:rsidP="00DE0C12">
            <w:pPr>
              <w:numPr>
                <w:ilvl w:val="0"/>
                <w:numId w:val="37"/>
              </w:numPr>
              <w:contextualSpacing/>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 xml:space="preserve">Služba poliklinike, dijagnostike i fizikalne terapije </w:t>
            </w:r>
          </w:p>
          <w:p w:rsidR="00DE0C12" w:rsidRPr="00DE0C12" w:rsidRDefault="00DE0C12" w:rsidP="00DE0C12">
            <w:pPr>
              <w:numPr>
                <w:ilvl w:val="0"/>
                <w:numId w:val="37"/>
              </w:num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Jedinica za centralno naručivanje pacijenata</w:t>
            </w:r>
          </w:p>
          <w:p w:rsidR="00DE0C12" w:rsidRPr="00DE0C12" w:rsidRDefault="00DE0C12" w:rsidP="00DE0C12">
            <w:pPr>
              <w:ind w:left="1428"/>
              <w:jc w:val="both"/>
              <w:rPr>
                <w:rFonts w:ascii="Arial" w:eastAsia="Times New Roman" w:hAnsi="Arial" w:cs="Arial"/>
                <w:b/>
                <w:sz w:val="18"/>
                <w:szCs w:val="18"/>
                <w:lang w:eastAsia="hr-HR"/>
              </w:rPr>
            </w:pPr>
          </w:p>
          <w:p w:rsidR="00DE0C12" w:rsidRPr="00DE0C12" w:rsidRDefault="00DE0C12" w:rsidP="00DE0C12">
            <w:pPr>
              <w:jc w:val="both"/>
              <w:rPr>
                <w:rFonts w:ascii="Arial" w:eastAsia="Times New Roman" w:hAnsi="Arial" w:cs="Arial"/>
                <w:b/>
                <w:sz w:val="18"/>
                <w:szCs w:val="18"/>
                <w:lang w:eastAsia="hr-HR"/>
              </w:rPr>
            </w:pPr>
            <w:r w:rsidRPr="00DE0C12">
              <w:rPr>
                <w:rFonts w:ascii="Arial" w:eastAsia="Times New Roman" w:hAnsi="Arial" w:cs="Arial"/>
                <w:b/>
                <w:sz w:val="18"/>
                <w:szCs w:val="18"/>
                <w:u w:val="single"/>
                <w:lang w:eastAsia="hr-HR"/>
              </w:rPr>
              <w:t>Nezdravstvenu djelatnost te ostale poslove unutar nezdravstvene djelatnosti u Bolnici obavljaju slijedeće ustrojstvene jedinice:</w:t>
            </w:r>
          </w:p>
          <w:p w:rsidR="00DE0C12" w:rsidRPr="00DE0C12" w:rsidRDefault="00DE0C12" w:rsidP="00DE0C12">
            <w:pPr>
              <w:numPr>
                <w:ilvl w:val="0"/>
                <w:numId w:val="38"/>
              </w:numPr>
              <w:spacing w:after="120"/>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Služba za ugostiteljstvo i zdravstveni turizam</w:t>
            </w:r>
          </w:p>
          <w:p w:rsidR="00DE0C12" w:rsidRPr="00DE0C12" w:rsidRDefault="00DE0C12" w:rsidP="00DE0C12">
            <w:pPr>
              <w:numPr>
                <w:ilvl w:val="0"/>
                <w:numId w:val="42"/>
              </w:numPr>
              <w:jc w:val="both"/>
              <w:rPr>
                <w:rFonts w:ascii="Arial" w:eastAsia="Times New Roman" w:hAnsi="Arial" w:cs="Arial"/>
                <w:i/>
                <w:sz w:val="14"/>
                <w:szCs w:val="14"/>
                <w:lang w:eastAsia="hr-HR"/>
              </w:rPr>
            </w:pPr>
            <w:r w:rsidRPr="00DE0C12">
              <w:rPr>
                <w:rFonts w:ascii="Arial" w:eastAsia="Times New Roman" w:hAnsi="Arial" w:cs="Arial"/>
                <w:sz w:val="14"/>
                <w:szCs w:val="14"/>
                <w:lang w:eastAsia="hr-HR"/>
              </w:rPr>
              <w:t>Odjel prijema i smještaja domaćinstva</w:t>
            </w:r>
          </w:p>
          <w:p w:rsidR="00DE0C12" w:rsidRPr="00DE0C12" w:rsidRDefault="00DE0C12" w:rsidP="00DE0C12">
            <w:pPr>
              <w:numPr>
                <w:ilvl w:val="0"/>
                <w:numId w:val="42"/>
              </w:numPr>
              <w:jc w:val="both"/>
              <w:rPr>
                <w:rFonts w:ascii="Arial" w:eastAsia="Times New Roman" w:hAnsi="Arial" w:cs="Arial"/>
                <w:i/>
                <w:sz w:val="14"/>
                <w:szCs w:val="14"/>
                <w:lang w:eastAsia="hr-HR"/>
              </w:rPr>
            </w:pPr>
            <w:r w:rsidRPr="00DE0C12">
              <w:rPr>
                <w:rFonts w:ascii="Arial" w:eastAsia="Times New Roman" w:hAnsi="Arial" w:cs="Arial"/>
                <w:sz w:val="14"/>
                <w:szCs w:val="14"/>
                <w:lang w:eastAsia="hr-HR"/>
              </w:rPr>
              <w:t>Odjel prehrane i usluživanja</w:t>
            </w:r>
          </w:p>
          <w:p w:rsidR="00DE0C12" w:rsidRPr="00DE0C12" w:rsidRDefault="00DE0C12" w:rsidP="00DE0C12">
            <w:pPr>
              <w:numPr>
                <w:ilvl w:val="0"/>
                <w:numId w:val="42"/>
              </w:numPr>
              <w:jc w:val="both"/>
              <w:rPr>
                <w:rFonts w:ascii="Arial" w:eastAsia="Times New Roman" w:hAnsi="Arial" w:cs="Arial"/>
                <w:sz w:val="14"/>
                <w:szCs w:val="14"/>
                <w:lang w:eastAsia="hr-HR"/>
              </w:rPr>
            </w:pPr>
            <w:r w:rsidRPr="00DE0C12">
              <w:rPr>
                <w:rFonts w:ascii="Arial" w:eastAsia="Times New Roman" w:hAnsi="Arial" w:cs="Arial"/>
                <w:sz w:val="14"/>
                <w:szCs w:val="14"/>
                <w:lang w:eastAsia="hr-HR"/>
              </w:rPr>
              <w:t>Odjel zdravstvenog turizma i marketinga</w:t>
            </w:r>
          </w:p>
          <w:p w:rsidR="00DE0C12" w:rsidRPr="00DE0C12" w:rsidRDefault="00DE0C12" w:rsidP="00DE0C12">
            <w:pPr>
              <w:numPr>
                <w:ilvl w:val="0"/>
                <w:numId w:val="38"/>
              </w:numPr>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 xml:space="preserve">Stručne službe </w:t>
            </w:r>
          </w:p>
          <w:p w:rsidR="00DE0C12" w:rsidRPr="00DE0C12" w:rsidRDefault="00DE0C12" w:rsidP="00DE0C12">
            <w:pPr>
              <w:numPr>
                <w:ilvl w:val="0"/>
                <w:numId w:val="42"/>
              </w:numPr>
              <w:jc w:val="both"/>
              <w:rPr>
                <w:rFonts w:ascii="Arial" w:eastAsia="Times New Roman" w:hAnsi="Arial" w:cs="Arial"/>
                <w:i/>
                <w:sz w:val="14"/>
                <w:szCs w:val="14"/>
                <w:lang w:eastAsia="hr-HR"/>
              </w:rPr>
            </w:pPr>
            <w:r w:rsidRPr="00DE0C12">
              <w:rPr>
                <w:rFonts w:ascii="Arial" w:eastAsia="Times New Roman" w:hAnsi="Arial" w:cs="Arial"/>
                <w:sz w:val="14"/>
                <w:szCs w:val="14"/>
                <w:lang w:eastAsia="hr-HR"/>
              </w:rPr>
              <w:t>Odjel ekonomsko- financijskih poslova</w:t>
            </w:r>
          </w:p>
          <w:p w:rsidR="00DE0C12" w:rsidRPr="00DE0C12" w:rsidRDefault="00DE0C12" w:rsidP="00DE0C12">
            <w:pPr>
              <w:numPr>
                <w:ilvl w:val="0"/>
                <w:numId w:val="42"/>
              </w:numPr>
              <w:jc w:val="both"/>
              <w:rPr>
                <w:rFonts w:ascii="Arial" w:eastAsia="Times New Roman" w:hAnsi="Arial" w:cs="Arial"/>
                <w:i/>
                <w:sz w:val="14"/>
                <w:szCs w:val="14"/>
                <w:lang w:eastAsia="hr-HR"/>
              </w:rPr>
            </w:pPr>
            <w:r w:rsidRPr="00DE0C12">
              <w:rPr>
                <w:rFonts w:ascii="Arial" w:eastAsia="Times New Roman" w:hAnsi="Arial" w:cs="Arial"/>
                <w:sz w:val="14"/>
                <w:szCs w:val="14"/>
                <w:lang w:eastAsia="hr-HR"/>
              </w:rPr>
              <w:t>Odjel općih, pravnih i kadrovskih poslova</w:t>
            </w:r>
          </w:p>
          <w:p w:rsidR="00DE0C12" w:rsidRPr="00DE0C12" w:rsidRDefault="00DE0C12" w:rsidP="00DE0C12">
            <w:pPr>
              <w:numPr>
                <w:ilvl w:val="0"/>
                <w:numId w:val="42"/>
              </w:numPr>
              <w:jc w:val="both"/>
              <w:rPr>
                <w:rFonts w:ascii="Arial" w:eastAsia="Times New Roman" w:hAnsi="Arial" w:cs="Arial"/>
                <w:sz w:val="14"/>
                <w:szCs w:val="14"/>
                <w:lang w:eastAsia="hr-HR"/>
              </w:rPr>
            </w:pPr>
            <w:r w:rsidRPr="00DE0C12">
              <w:rPr>
                <w:rFonts w:ascii="Arial" w:eastAsia="Times New Roman" w:hAnsi="Arial" w:cs="Arial"/>
                <w:sz w:val="14"/>
                <w:szCs w:val="14"/>
                <w:lang w:eastAsia="hr-HR"/>
              </w:rPr>
              <w:t>Odjel tehničko uslužnih poslova</w:t>
            </w:r>
          </w:p>
          <w:p w:rsidR="00DE0C12" w:rsidRPr="00DE0C12" w:rsidRDefault="00DE0C12" w:rsidP="00DE0C12">
            <w:pPr>
              <w:ind w:firstLine="709"/>
              <w:jc w:val="both"/>
              <w:rPr>
                <w:rFonts w:ascii="Arial" w:eastAsia="Times New Roman" w:hAnsi="Arial" w:cs="Arial"/>
                <w:sz w:val="14"/>
                <w:szCs w:val="14"/>
                <w:lang w:eastAsia="hr-HR"/>
              </w:rPr>
            </w:pPr>
            <w:r w:rsidRPr="00DE0C12">
              <w:rPr>
                <w:rFonts w:ascii="Arial" w:eastAsia="Times New Roman" w:hAnsi="Arial" w:cs="Arial"/>
                <w:sz w:val="14"/>
                <w:szCs w:val="14"/>
                <w:lang w:eastAsia="hr-HR"/>
              </w:rPr>
              <w:t xml:space="preserve"> -        Odjel nabave, skladišta i naplate potraživanja</w:t>
            </w:r>
          </w:p>
          <w:p w:rsidR="00DE0C12" w:rsidRPr="00DE0C12" w:rsidRDefault="00DE0C12" w:rsidP="00DE0C12">
            <w:pPr>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 xml:space="preserve">            C) Ostali poslovi unutar nezdravstvene djelatnosti</w:t>
            </w:r>
          </w:p>
          <w:p w:rsidR="00DE0C12" w:rsidRPr="00DE0C12" w:rsidRDefault="00DE0C12" w:rsidP="00DE0C12">
            <w:pPr>
              <w:ind w:firstLine="709"/>
              <w:jc w:val="both"/>
              <w:rPr>
                <w:rFonts w:ascii="Arial" w:eastAsia="Times New Roman" w:hAnsi="Arial" w:cs="Arial"/>
                <w:sz w:val="14"/>
                <w:szCs w:val="14"/>
                <w:lang w:eastAsia="hr-HR"/>
              </w:rPr>
            </w:pPr>
            <w:r w:rsidRPr="00DE0C12">
              <w:rPr>
                <w:rFonts w:ascii="Arial" w:eastAsia="Times New Roman" w:hAnsi="Arial" w:cs="Arial"/>
                <w:sz w:val="18"/>
                <w:szCs w:val="18"/>
                <w:lang w:eastAsia="hr-HR"/>
              </w:rPr>
              <w:t xml:space="preserve"> -</w:t>
            </w:r>
            <w:r w:rsidRPr="00DE0C12">
              <w:rPr>
                <w:rFonts w:ascii="Arial" w:eastAsia="Times New Roman" w:hAnsi="Arial" w:cs="Arial"/>
                <w:b/>
                <w:sz w:val="18"/>
                <w:szCs w:val="18"/>
                <w:lang w:eastAsia="hr-HR"/>
              </w:rPr>
              <w:t xml:space="preserve">     </w:t>
            </w:r>
            <w:r w:rsidRPr="00DE0C12">
              <w:rPr>
                <w:rFonts w:ascii="Arial" w:eastAsia="Times New Roman" w:hAnsi="Arial" w:cs="Arial"/>
                <w:sz w:val="14"/>
                <w:szCs w:val="14"/>
                <w:lang w:eastAsia="hr-HR"/>
              </w:rPr>
              <w:t>Jedinica za projekte, IT podršku i centralni upravljački sustav</w:t>
            </w:r>
          </w:p>
          <w:p w:rsidR="00DE0C12" w:rsidRPr="00DE0C12" w:rsidRDefault="00DE0C12" w:rsidP="00DE0C12">
            <w:pPr>
              <w:jc w:val="both"/>
              <w:rPr>
                <w:rFonts w:ascii="Arial" w:eastAsia="Times New Roman" w:hAnsi="Arial" w:cs="Arial"/>
                <w:sz w:val="18"/>
                <w:szCs w:val="18"/>
                <w:highlight w:val="yellow"/>
                <w:lang w:eastAsia="hr-HR"/>
              </w:rPr>
            </w:pPr>
          </w:p>
        </w:tc>
      </w:tr>
      <w:tr w:rsidR="00DE0C12" w:rsidRPr="00DE0C12" w:rsidTr="00C43F37">
        <w:trPr>
          <w:trHeight w:val="7994"/>
          <w:tblCellSpacing w:w="20" w:type="dxa"/>
        </w:trPr>
        <w:tc>
          <w:tcPr>
            <w:tcW w:w="10251" w:type="dxa"/>
            <w:shd w:val="clear" w:color="auto" w:fill="auto"/>
          </w:tcPr>
          <w:p w:rsidR="00DE0C12" w:rsidRPr="00DE0C12" w:rsidRDefault="00DE0C12" w:rsidP="00DE0C12">
            <w:pPr>
              <w:spacing w:before="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lastRenderedPageBreak/>
              <w:t>FINANCIJSKI PLAN:</w:t>
            </w:r>
          </w:p>
          <w:p w:rsidR="00DE0C12" w:rsidRPr="00DE0C12" w:rsidRDefault="00DE0C12" w:rsidP="00DE0C12">
            <w:pPr>
              <w:spacing w:before="120" w:after="120"/>
              <w:ind w:right="57"/>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Unutar razdjela planiraju se slijedeći programi:</w:t>
            </w:r>
          </w:p>
          <w:tbl>
            <w:tblPr>
              <w:tblW w:w="9723" w:type="dxa"/>
              <w:tblLook w:val="04A0" w:firstRow="1" w:lastRow="0" w:firstColumn="1" w:lastColumn="0" w:noHBand="0" w:noVBand="1"/>
            </w:tblPr>
            <w:tblGrid>
              <w:gridCol w:w="1176"/>
              <w:gridCol w:w="3906"/>
              <w:gridCol w:w="1489"/>
              <w:gridCol w:w="1489"/>
              <w:gridCol w:w="1663"/>
            </w:tblGrid>
            <w:tr w:rsidR="006E12B6" w:rsidRPr="00DE0C12" w:rsidTr="008466A6">
              <w:trPr>
                <w:trHeight w:val="580"/>
              </w:trPr>
              <w:tc>
                <w:tcPr>
                  <w:tcW w:w="1176"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6E12B6" w:rsidRPr="00DE0C12" w:rsidRDefault="006E12B6" w:rsidP="00DE0C12">
                  <w:pPr>
                    <w:jc w:val="center"/>
                    <w:rPr>
                      <w:rFonts w:ascii="Arial" w:eastAsia="Times New Roman" w:hAnsi="Arial" w:cs="Arial"/>
                      <w:b/>
                      <w:bCs/>
                      <w:color w:val="000000"/>
                      <w:sz w:val="18"/>
                      <w:szCs w:val="18"/>
                      <w:lang w:eastAsia="hr-HR"/>
                    </w:rPr>
                  </w:pPr>
                  <w:proofErr w:type="spellStart"/>
                  <w:r w:rsidRPr="00DE0C12">
                    <w:rPr>
                      <w:rFonts w:ascii="Arial" w:eastAsia="Times New Roman" w:hAnsi="Arial" w:cs="Arial"/>
                      <w:b/>
                      <w:bCs/>
                      <w:color w:val="000000"/>
                      <w:sz w:val="18"/>
                      <w:szCs w:val="18"/>
                      <w:lang w:eastAsia="hr-HR"/>
                    </w:rPr>
                    <w:t>R.b</w:t>
                  </w:r>
                  <w:proofErr w:type="spellEnd"/>
                  <w:r w:rsidRPr="00DE0C12">
                    <w:rPr>
                      <w:rFonts w:ascii="Arial" w:eastAsia="Times New Roman" w:hAnsi="Arial" w:cs="Arial"/>
                      <w:b/>
                      <w:bCs/>
                      <w:color w:val="000000"/>
                      <w:sz w:val="18"/>
                      <w:szCs w:val="18"/>
                      <w:lang w:eastAsia="hr-HR"/>
                    </w:rPr>
                    <w:t>.</w:t>
                  </w:r>
                </w:p>
              </w:tc>
              <w:tc>
                <w:tcPr>
                  <w:tcW w:w="3906"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6E12B6" w:rsidRPr="00DE0C12" w:rsidRDefault="006E12B6"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Naziv programa</w:t>
                  </w:r>
                </w:p>
              </w:tc>
              <w:tc>
                <w:tcPr>
                  <w:tcW w:w="1489" w:type="dxa"/>
                  <w:tcBorders>
                    <w:top w:val="single" w:sz="8" w:space="0" w:color="auto"/>
                    <w:left w:val="nil"/>
                    <w:bottom w:val="single" w:sz="4" w:space="0" w:color="auto"/>
                    <w:right w:val="single" w:sz="8" w:space="0" w:color="auto"/>
                  </w:tcBorders>
                  <w:shd w:val="clear" w:color="000000" w:fill="E6E6E6"/>
                  <w:vAlign w:val="center"/>
                  <w:hideMark/>
                </w:tcPr>
                <w:p w:rsidR="006E12B6" w:rsidRPr="00DE0C12" w:rsidRDefault="006E12B6"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xml:space="preserve">Plan </w:t>
                  </w:r>
                </w:p>
                <w:p w:rsidR="006E12B6" w:rsidRPr="00DE0C12" w:rsidRDefault="006E12B6" w:rsidP="00F7008F">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Pr>
                      <w:rFonts w:ascii="Arial" w:eastAsia="Times New Roman" w:hAnsi="Arial" w:cs="Arial"/>
                      <w:b/>
                      <w:bCs/>
                      <w:color w:val="000000"/>
                      <w:sz w:val="18"/>
                      <w:szCs w:val="18"/>
                      <w:lang w:eastAsia="hr-HR"/>
                    </w:rPr>
                    <w:t>6.</w:t>
                  </w:r>
                </w:p>
              </w:tc>
              <w:tc>
                <w:tcPr>
                  <w:tcW w:w="1489" w:type="dxa"/>
                  <w:tcBorders>
                    <w:top w:val="single" w:sz="8" w:space="0" w:color="auto"/>
                    <w:left w:val="nil"/>
                    <w:bottom w:val="single" w:sz="4" w:space="0" w:color="auto"/>
                    <w:right w:val="single" w:sz="8" w:space="0" w:color="auto"/>
                  </w:tcBorders>
                  <w:shd w:val="clear" w:color="000000" w:fill="E6E6E6"/>
                  <w:vAlign w:val="center"/>
                  <w:hideMark/>
                </w:tcPr>
                <w:p w:rsidR="006E12B6" w:rsidRPr="00DE0C12" w:rsidRDefault="006E12B6"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Projekcija</w:t>
                  </w:r>
                </w:p>
                <w:p w:rsidR="006E12B6" w:rsidRPr="00DE0C12" w:rsidRDefault="006E12B6" w:rsidP="00F7008F">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Pr>
                      <w:rFonts w:ascii="Arial" w:eastAsia="Times New Roman" w:hAnsi="Arial" w:cs="Arial"/>
                      <w:b/>
                      <w:bCs/>
                      <w:color w:val="000000"/>
                      <w:sz w:val="18"/>
                      <w:szCs w:val="18"/>
                      <w:lang w:eastAsia="hr-HR"/>
                    </w:rPr>
                    <w:t>7</w:t>
                  </w:r>
                  <w:r w:rsidRPr="00DE0C12">
                    <w:rPr>
                      <w:rFonts w:ascii="Arial" w:eastAsia="Times New Roman" w:hAnsi="Arial" w:cs="Arial"/>
                      <w:b/>
                      <w:bCs/>
                      <w:color w:val="000000"/>
                      <w:sz w:val="18"/>
                      <w:szCs w:val="18"/>
                      <w:lang w:eastAsia="hr-HR"/>
                    </w:rPr>
                    <w:t>.</w:t>
                  </w:r>
                </w:p>
              </w:tc>
              <w:tc>
                <w:tcPr>
                  <w:tcW w:w="1663" w:type="dxa"/>
                  <w:tcBorders>
                    <w:top w:val="single" w:sz="8" w:space="0" w:color="auto"/>
                    <w:left w:val="nil"/>
                    <w:bottom w:val="single" w:sz="4" w:space="0" w:color="auto"/>
                    <w:right w:val="single" w:sz="8" w:space="0" w:color="auto"/>
                  </w:tcBorders>
                  <w:shd w:val="clear" w:color="000000" w:fill="E6E6E6"/>
                  <w:vAlign w:val="center"/>
                  <w:hideMark/>
                </w:tcPr>
                <w:p w:rsidR="006E12B6" w:rsidRPr="00DE0C12" w:rsidRDefault="006E12B6"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Projekcija</w:t>
                  </w:r>
                </w:p>
                <w:p w:rsidR="006E12B6" w:rsidRPr="00DE0C12" w:rsidRDefault="006E12B6" w:rsidP="00F7008F">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Pr>
                      <w:rFonts w:ascii="Arial" w:eastAsia="Times New Roman" w:hAnsi="Arial" w:cs="Arial"/>
                      <w:b/>
                      <w:bCs/>
                      <w:color w:val="000000"/>
                      <w:sz w:val="18"/>
                      <w:szCs w:val="18"/>
                      <w:lang w:eastAsia="hr-HR"/>
                    </w:rPr>
                    <w:t>8</w:t>
                  </w:r>
                  <w:r w:rsidRPr="00DE0C12">
                    <w:rPr>
                      <w:rFonts w:ascii="Arial" w:eastAsia="Times New Roman" w:hAnsi="Arial" w:cs="Arial"/>
                      <w:b/>
                      <w:bCs/>
                      <w:color w:val="000000"/>
                      <w:sz w:val="18"/>
                      <w:szCs w:val="18"/>
                      <w:lang w:eastAsia="hr-HR"/>
                    </w:rPr>
                    <w:t>.</w:t>
                  </w:r>
                </w:p>
              </w:tc>
            </w:tr>
            <w:tr w:rsidR="00F7008F" w:rsidRPr="00DE0C12" w:rsidTr="006E12B6">
              <w:trPr>
                <w:trHeight w:val="853"/>
              </w:trPr>
              <w:tc>
                <w:tcPr>
                  <w:tcW w:w="1176" w:type="dxa"/>
                  <w:tcBorders>
                    <w:top w:val="nil"/>
                    <w:left w:val="single" w:sz="8" w:space="0" w:color="auto"/>
                    <w:bottom w:val="single" w:sz="8" w:space="0" w:color="auto"/>
                    <w:right w:val="single" w:sz="8" w:space="0" w:color="auto"/>
                  </w:tcBorders>
                  <w:shd w:val="clear" w:color="auto" w:fill="auto"/>
                  <w:vAlign w:val="center"/>
                </w:tcPr>
                <w:p w:rsidR="00F7008F" w:rsidRPr="00DE0C12" w:rsidRDefault="00F7008F" w:rsidP="00DE0C12">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3906" w:type="dxa"/>
                  <w:tcBorders>
                    <w:top w:val="nil"/>
                    <w:left w:val="nil"/>
                    <w:bottom w:val="single" w:sz="8" w:space="0" w:color="auto"/>
                    <w:right w:val="single" w:sz="8" w:space="0" w:color="auto"/>
                  </w:tcBorders>
                  <w:shd w:val="clear" w:color="auto" w:fill="auto"/>
                  <w:vAlign w:val="center"/>
                </w:tcPr>
                <w:p w:rsidR="00F7008F" w:rsidRPr="00DE0C12" w:rsidRDefault="00F7008F" w:rsidP="00DE0C12">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PROGRAM EUROPSKIH POSLOVA</w:t>
                  </w:r>
                </w:p>
              </w:tc>
              <w:tc>
                <w:tcPr>
                  <w:tcW w:w="1489" w:type="dxa"/>
                  <w:tcBorders>
                    <w:top w:val="single" w:sz="4" w:space="0" w:color="auto"/>
                    <w:left w:val="nil"/>
                    <w:bottom w:val="single" w:sz="8" w:space="0" w:color="000000"/>
                    <w:right w:val="single" w:sz="8" w:space="0" w:color="000000"/>
                  </w:tcBorders>
                  <w:shd w:val="clear" w:color="000000" w:fill="FFFFFF"/>
                  <w:vAlign w:val="center"/>
                </w:tcPr>
                <w:p w:rsidR="00F7008F" w:rsidRPr="00DE0C12" w:rsidRDefault="008B2A24"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8.533.262,00</w:t>
                  </w:r>
                </w:p>
              </w:tc>
              <w:tc>
                <w:tcPr>
                  <w:tcW w:w="1489" w:type="dxa"/>
                  <w:tcBorders>
                    <w:top w:val="single" w:sz="4" w:space="0" w:color="auto"/>
                    <w:left w:val="nil"/>
                    <w:bottom w:val="single" w:sz="8" w:space="0" w:color="000000"/>
                    <w:right w:val="single" w:sz="8" w:space="0" w:color="000000"/>
                  </w:tcBorders>
                  <w:shd w:val="clear" w:color="000000" w:fill="FFFFFF"/>
                  <w:vAlign w:val="center"/>
                </w:tcPr>
                <w:p w:rsidR="00F7008F" w:rsidRPr="00DE0C12" w:rsidRDefault="003A6785"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0,00</w:t>
                  </w:r>
                </w:p>
              </w:tc>
              <w:tc>
                <w:tcPr>
                  <w:tcW w:w="1663" w:type="dxa"/>
                  <w:tcBorders>
                    <w:top w:val="single" w:sz="4" w:space="0" w:color="auto"/>
                    <w:left w:val="nil"/>
                    <w:bottom w:val="single" w:sz="8" w:space="0" w:color="000000"/>
                    <w:right w:val="single" w:sz="8" w:space="0" w:color="000000"/>
                  </w:tcBorders>
                  <w:shd w:val="clear" w:color="000000" w:fill="FFFFFF"/>
                  <w:vAlign w:val="center"/>
                </w:tcPr>
                <w:p w:rsidR="00F7008F" w:rsidRPr="00DE0C12" w:rsidRDefault="003A6785"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0,00</w:t>
                  </w:r>
                </w:p>
              </w:tc>
            </w:tr>
            <w:tr w:rsidR="00DE0C12" w:rsidRPr="00DE0C12" w:rsidTr="00F7008F">
              <w:trPr>
                <w:trHeight w:val="853"/>
              </w:trPr>
              <w:tc>
                <w:tcPr>
                  <w:tcW w:w="1176" w:type="dxa"/>
                  <w:tcBorders>
                    <w:top w:val="nil"/>
                    <w:left w:val="single" w:sz="8" w:space="0" w:color="auto"/>
                    <w:bottom w:val="single" w:sz="8" w:space="0" w:color="auto"/>
                    <w:right w:val="single" w:sz="8" w:space="0" w:color="auto"/>
                  </w:tcBorders>
                  <w:shd w:val="clear" w:color="auto" w:fill="auto"/>
                  <w:vAlign w:val="center"/>
                </w:tcPr>
                <w:p w:rsidR="00DE0C12" w:rsidRPr="00DE0C12" w:rsidRDefault="00D567FA" w:rsidP="00DE0C12">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r w:rsidR="00DE0C12" w:rsidRPr="00DE0C12">
                    <w:rPr>
                      <w:rFonts w:ascii="Arial" w:eastAsia="Times New Roman" w:hAnsi="Arial" w:cs="Arial"/>
                      <w:color w:val="000000"/>
                      <w:sz w:val="18"/>
                      <w:szCs w:val="18"/>
                      <w:lang w:eastAsia="hr-HR"/>
                    </w:rPr>
                    <w:t>.</w:t>
                  </w:r>
                </w:p>
              </w:tc>
              <w:tc>
                <w:tcPr>
                  <w:tcW w:w="3906" w:type="dxa"/>
                  <w:tcBorders>
                    <w:top w:val="nil"/>
                    <w:left w:val="nil"/>
                    <w:bottom w:val="single" w:sz="8" w:space="0" w:color="auto"/>
                    <w:right w:val="single" w:sz="8" w:space="0" w:color="auto"/>
                  </w:tcBorders>
                  <w:shd w:val="clear" w:color="auto" w:fill="auto"/>
                  <w:vAlign w:val="center"/>
                  <w:hideMark/>
                </w:tcPr>
                <w:p w:rsidR="00DE0C12" w:rsidRPr="00DE0C12" w:rsidRDefault="00DE0C12" w:rsidP="00DE0C12">
                  <w:pPr>
                    <w:rPr>
                      <w:rFonts w:ascii="Arial" w:eastAsia="Times New Roman" w:hAnsi="Arial" w:cs="Arial"/>
                      <w:color w:val="000000"/>
                      <w:sz w:val="18"/>
                      <w:szCs w:val="18"/>
                      <w:lang w:eastAsia="hr-HR"/>
                    </w:rPr>
                  </w:pPr>
                  <w:r w:rsidRPr="00DE0C12">
                    <w:rPr>
                      <w:rFonts w:ascii="Arial" w:eastAsia="Times New Roman" w:hAnsi="Arial" w:cs="Arial"/>
                      <w:color w:val="000000"/>
                      <w:sz w:val="18"/>
                      <w:szCs w:val="18"/>
                      <w:lang w:eastAsia="hr-HR"/>
                    </w:rPr>
                    <w:t>PROGRAMI U ZDRAVSTVENOJ ZAŠTITI IZNAD ZAKONSKOG STANDARDA</w:t>
                  </w:r>
                </w:p>
              </w:tc>
              <w:tc>
                <w:tcPr>
                  <w:tcW w:w="1489" w:type="dxa"/>
                  <w:tcBorders>
                    <w:top w:val="nil"/>
                    <w:left w:val="nil"/>
                    <w:bottom w:val="single" w:sz="8" w:space="0" w:color="000000"/>
                    <w:right w:val="single" w:sz="8" w:space="0" w:color="000000"/>
                  </w:tcBorders>
                  <w:shd w:val="clear" w:color="000000" w:fill="FFFFFF"/>
                  <w:vAlign w:val="center"/>
                </w:tcPr>
                <w:p w:rsidR="00DE0C12" w:rsidRPr="00DE0C12" w:rsidRDefault="002A0E0C"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r w:rsidR="003A6785">
                    <w:rPr>
                      <w:rFonts w:ascii="Arial" w:eastAsia="Times New Roman" w:hAnsi="Arial" w:cs="Arial"/>
                      <w:color w:val="000000"/>
                      <w:sz w:val="18"/>
                      <w:szCs w:val="18"/>
                      <w:lang w:eastAsia="hr-HR"/>
                    </w:rPr>
                    <w:t>,00</w:t>
                  </w:r>
                </w:p>
              </w:tc>
              <w:tc>
                <w:tcPr>
                  <w:tcW w:w="1489" w:type="dxa"/>
                  <w:tcBorders>
                    <w:top w:val="nil"/>
                    <w:left w:val="nil"/>
                    <w:bottom w:val="single" w:sz="8" w:space="0" w:color="000000"/>
                    <w:right w:val="single" w:sz="8" w:space="0" w:color="000000"/>
                  </w:tcBorders>
                  <w:shd w:val="clear" w:color="000000" w:fill="FFFFFF"/>
                  <w:vAlign w:val="center"/>
                </w:tcPr>
                <w:p w:rsidR="00DE0C12" w:rsidRPr="00DE0C12" w:rsidRDefault="002A0E0C"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w:t>
                  </w:r>
                  <w:r w:rsidR="003A6785">
                    <w:rPr>
                      <w:rFonts w:ascii="Arial" w:eastAsia="Times New Roman" w:hAnsi="Arial" w:cs="Arial"/>
                      <w:color w:val="000000"/>
                      <w:sz w:val="18"/>
                      <w:szCs w:val="18"/>
                      <w:lang w:eastAsia="hr-HR"/>
                    </w:rPr>
                    <w:t>.000,00</w:t>
                  </w:r>
                </w:p>
              </w:tc>
              <w:tc>
                <w:tcPr>
                  <w:tcW w:w="1663" w:type="dxa"/>
                  <w:tcBorders>
                    <w:top w:val="nil"/>
                    <w:left w:val="nil"/>
                    <w:bottom w:val="single" w:sz="8" w:space="0" w:color="000000"/>
                    <w:right w:val="single" w:sz="8" w:space="0" w:color="000000"/>
                  </w:tcBorders>
                  <w:shd w:val="clear" w:color="000000" w:fill="FFFFFF"/>
                  <w:vAlign w:val="center"/>
                </w:tcPr>
                <w:p w:rsidR="00DE0C12" w:rsidRPr="00DE0C12" w:rsidRDefault="002A0E0C" w:rsidP="005D70A0">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r w:rsidR="005D70A0">
                    <w:rPr>
                      <w:rFonts w:ascii="Arial" w:eastAsia="Times New Roman" w:hAnsi="Arial" w:cs="Arial"/>
                      <w:color w:val="000000"/>
                      <w:sz w:val="18"/>
                      <w:szCs w:val="18"/>
                      <w:lang w:eastAsia="hr-HR"/>
                    </w:rPr>
                    <w:t>50</w:t>
                  </w:r>
                  <w:r w:rsidR="003A6785">
                    <w:rPr>
                      <w:rFonts w:ascii="Arial" w:eastAsia="Times New Roman" w:hAnsi="Arial" w:cs="Arial"/>
                      <w:color w:val="000000"/>
                      <w:sz w:val="18"/>
                      <w:szCs w:val="18"/>
                      <w:lang w:eastAsia="hr-HR"/>
                    </w:rPr>
                    <w:t>0.000,00</w:t>
                  </w:r>
                </w:p>
              </w:tc>
            </w:tr>
            <w:tr w:rsidR="00DE0C12" w:rsidRPr="00DE0C12" w:rsidTr="00F7008F">
              <w:trPr>
                <w:trHeight w:val="573"/>
              </w:trPr>
              <w:tc>
                <w:tcPr>
                  <w:tcW w:w="1176" w:type="dxa"/>
                  <w:tcBorders>
                    <w:top w:val="nil"/>
                    <w:left w:val="single" w:sz="8" w:space="0" w:color="auto"/>
                    <w:bottom w:val="single" w:sz="8" w:space="0" w:color="auto"/>
                    <w:right w:val="single" w:sz="8" w:space="0" w:color="auto"/>
                  </w:tcBorders>
                  <w:shd w:val="clear" w:color="auto" w:fill="auto"/>
                  <w:vAlign w:val="center"/>
                </w:tcPr>
                <w:p w:rsidR="00DE0C12" w:rsidRPr="00DE0C12" w:rsidRDefault="00D567FA" w:rsidP="00DE0C12">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r w:rsidR="00DE0C12" w:rsidRPr="00DE0C12">
                    <w:rPr>
                      <w:rFonts w:ascii="Arial" w:eastAsia="Times New Roman" w:hAnsi="Arial" w:cs="Arial"/>
                      <w:color w:val="000000"/>
                      <w:sz w:val="18"/>
                      <w:szCs w:val="18"/>
                      <w:lang w:eastAsia="hr-HR"/>
                    </w:rPr>
                    <w:t>.</w:t>
                  </w:r>
                </w:p>
              </w:tc>
              <w:tc>
                <w:tcPr>
                  <w:tcW w:w="3906" w:type="dxa"/>
                  <w:tcBorders>
                    <w:top w:val="nil"/>
                    <w:left w:val="nil"/>
                    <w:bottom w:val="single" w:sz="8" w:space="0" w:color="auto"/>
                    <w:right w:val="single" w:sz="8" w:space="0" w:color="auto"/>
                  </w:tcBorders>
                  <w:shd w:val="clear" w:color="auto" w:fill="auto"/>
                  <w:vAlign w:val="center"/>
                  <w:hideMark/>
                </w:tcPr>
                <w:p w:rsidR="00DE0C12" w:rsidRPr="00DE0C12" w:rsidRDefault="00DE0C12" w:rsidP="00DE0C12">
                  <w:pPr>
                    <w:rPr>
                      <w:rFonts w:ascii="Arial" w:eastAsia="Times New Roman" w:hAnsi="Arial" w:cs="Arial"/>
                      <w:color w:val="000000"/>
                      <w:sz w:val="18"/>
                      <w:szCs w:val="18"/>
                      <w:lang w:eastAsia="hr-HR"/>
                    </w:rPr>
                  </w:pPr>
                  <w:r w:rsidRPr="00DE0C12">
                    <w:rPr>
                      <w:rFonts w:ascii="Arial" w:eastAsia="Times New Roman" w:hAnsi="Arial" w:cs="Arial"/>
                      <w:color w:val="000000"/>
                      <w:sz w:val="18"/>
                      <w:szCs w:val="18"/>
                      <w:lang w:eastAsia="hr-HR"/>
                    </w:rPr>
                    <w:t>JAVNE USTANOVE U ZDRAVSTVU</w:t>
                  </w:r>
                </w:p>
              </w:tc>
              <w:tc>
                <w:tcPr>
                  <w:tcW w:w="1489" w:type="dxa"/>
                  <w:tcBorders>
                    <w:top w:val="nil"/>
                    <w:left w:val="nil"/>
                    <w:bottom w:val="single" w:sz="8" w:space="0" w:color="000000"/>
                    <w:right w:val="single" w:sz="8" w:space="0" w:color="000000"/>
                  </w:tcBorders>
                  <w:shd w:val="clear" w:color="000000" w:fill="FFFFFF"/>
                  <w:vAlign w:val="center"/>
                </w:tcPr>
                <w:p w:rsidR="00DE0C12" w:rsidRPr="00DE0C12" w:rsidRDefault="002A0E0C"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34.057.318</w:t>
                  </w:r>
                  <w:r w:rsidR="003A6785">
                    <w:rPr>
                      <w:rFonts w:ascii="Arial" w:eastAsia="Times New Roman" w:hAnsi="Arial" w:cs="Arial"/>
                      <w:color w:val="000000"/>
                      <w:sz w:val="18"/>
                      <w:szCs w:val="18"/>
                      <w:lang w:eastAsia="hr-HR"/>
                    </w:rPr>
                    <w:t>,00</w:t>
                  </w:r>
                </w:p>
              </w:tc>
              <w:tc>
                <w:tcPr>
                  <w:tcW w:w="1489" w:type="dxa"/>
                  <w:tcBorders>
                    <w:top w:val="nil"/>
                    <w:left w:val="nil"/>
                    <w:bottom w:val="single" w:sz="8" w:space="0" w:color="000000"/>
                    <w:right w:val="single" w:sz="8" w:space="0" w:color="000000"/>
                  </w:tcBorders>
                  <w:shd w:val="clear" w:color="000000" w:fill="FFFFFF"/>
                  <w:vAlign w:val="center"/>
                </w:tcPr>
                <w:p w:rsidR="00DE0C12" w:rsidRPr="00DE0C12" w:rsidRDefault="002A0E0C"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32.760.084,00</w:t>
                  </w:r>
                </w:p>
              </w:tc>
              <w:tc>
                <w:tcPr>
                  <w:tcW w:w="1663" w:type="dxa"/>
                  <w:tcBorders>
                    <w:top w:val="nil"/>
                    <w:left w:val="nil"/>
                    <w:bottom w:val="single" w:sz="8" w:space="0" w:color="000000"/>
                    <w:right w:val="single" w:sz="8" w:space="0" w:color="000000"/>
                  </w:tcBorders>
                  <w:shd w:val="clear" w:color="000000" w:fill="FFFFFF"/>
                  <w:vAlign w:val="center"/>
                </w:tcPr>
                <w:p w:rsidR="00DE0C12" w:rsidRPr="00DE0C12" w:rsidRDefault="002A0E0C" w:rsidP="000D163E">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33.505.822,00</w:t>
                  </w:r>
                </w:p>
              </w:tc>
            </w:tr>
            <w:tr w:rsidR="00DE0C12" w:rsidRPr="00DE0C12" w:rsidTr="00F7008F">
              <w:trPr>
                <w:trHeight w:val="367"/>
              </w:trPr>
              <w:tc>
                <w:tcPr>
                  <w:tcW w:w="1176" w:type="dxa"/>
                  <w:tcBorders>
                    <w:top w:val="nil"/>
                    <w:left w:val="single" w:sz="8" w:space="0" w:color="auto"/>
                    <w:bottom w:val="single" w:sz="8" w:space="0" w:color="auto"/>
                    <w:right w:val="single" w:sz="8" w:space="0" w:color="auto"/>
                  </w:tcBorders>
                  <w:shd w:val="clear" w:color="000000" w:fill="D9D9D9"/>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w:t>
                  </w:r>
                </w:p>
              </w:tc>
              <w:tc>
                <w:tcPr>
                  <w:tcW w:w="3906" w:type="dxa"/>
                  <w:tcBorders>
                    <w:top w:val="nil"/>
                    <w:left w:val="nil"/>
                    <w:bottom w:val="single" w:sz="8" w:space="0" w:color="auto"/>
                    <w:right w:val="single" w:sz="8" w:space="0" w:color="auto"/>
                  </w:tcBorders>
                  <w:shd w:val="clear" w:color="000000" w:fill="D9D9D9"/>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Ukupno:</w:t>
                  </w:r>
                </w:p>
              </w:tc>
              <w:tc>
                <w:tcPr>
                  <w:tcW w:w="1489" w:type="dxa"/>
                  <w:tcBorders>
                    <w:top w:val="nil"/>
                    <w:left w:val="nil"/>
                    <w:bottom w:val="single" w:sz="8" w:space="0" w:color="auto"/>
                    <w:right w:val="single" w:sz="8" w:space="0" w:color="auto"/>
                  </w:tcBorders>
                  <w:shd w:val="clear" w:color="000000" w:fill="D9D9D9"/>
                  <w:vAlign w:val="center"/>
                </w:tcPr>
                <w:p w:rsidR="00DE0C12" w:rsidRPr="00DE0C12" w:rsidRDefault="002A0E0C" w:rsidP="00DE0C12">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42.590.580,00</w:t>
                  </w:r>
                </w:p>
              </w:tc>
              <w:tc>
                <w:tcPr>
                  <w:tcW w:w="1489" w:type="dxa"/>
                  <w:tcBorders>
                    <w:top w:val="nil"/>
                    <w:left w:val="nil"/>
                    <w:bottom w:val="single" w:sz="8" w:space="0" w:color="auto"/>
                    <w:right w:val="single" w:sz="8" w:space="0" w:color="auto"/>
                  </w:tcBorders>
                  <w:shd w:val="clear" w:color="000000" w:fill="D9D9D9"/>
                  <w:vAlign w:val="center"/>
                </w:tcPr>
                <w:p w:rsidR="00DE0C12" w:rsidRPr="00DE0C12" w:rsidRDefault="002A0E0C" w:rsidP="00DE0C12">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33.360.084,00</w:t>
                  </w:r>
                </w:p>
              </w:tc>
              <w:tc>
                <w:tcPr>
                  <w:tcW w:w="1663" w:type="dxa"/>
                  <w:tcBorders>
                    <w:top w:val="nil"/>
                    <w:left w:val="nil"/>
                    <w:bottom w:val="single" w:sz="8" w:space="0" w:color="auto"/>
                    <w:right w:val="single" w:sz="8" w:space="0" w:color="auto"/>
                  </w:tcBorders>
                  <w:shd w:val="clear" w:color="000000" w:fill="D9D9D9"/>
                  <w:vAlign w:val="center"/>
                </w:tcPr>
                <w:p w:rsidR="00DE0C12" w:rsidRPr="00DE0C12" w:rsidRDefault="002A0E0C" w:rsidP="005D70A0">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w:t>
                  </w:r>
                  <w:r w:rsidR="005D70A0">
                    <w:rPr>
                      <w:rFonts w:ascii="Arial" w:eastAsia="Times New Roman" w:hAnsi="Arial" w:cs="Arial"/>
                      <w:b/>
                      <w:bCs/>
                      <w:color w:val="000000"/>
                      <w:sz w:val="18"/>
                      <w:szCs w:val="18"/>
                      <w:lang w:eastAsia="hr-HR"/>
                    </w:rPr>
                    <w:t>5</w:t>
                  </w:r>
                  <w:r>
                    <w:rPr>
                      <w:rFonts w:ascii="Arial" w:eastAsia="Times New Roman" w:hAnsi="Arial" w:cs="Arial"/>
                      <w:b/>
                      <w:bCs/>
                      <w:color w:val="000000"/>
                      <w:sz w:val="18"/>
                      <w:szCs w:val="18"/>
                      <w:lang w:eastAsia="hr-HR"/>
                    </w:rPr>
                    <w:t>.</w:t>
                  </w:r>
                  <w:r w:rsidR="005D70A0">
                    <w:rPr>
                      <w:rFonts w:ascii="Arial" w:eastAsia="Times New Roman" w:hAnsi="Arial" w:cs="Arial"/>
                      <w:b/>
                      <w:bCs/>
                      <w:color w:val="000000"/>
                      <w:sz w:val="18"/>
                      <w:szCs w:val="18"/>
                      <w:lang w:eastAsia="hr-HR"/>
                    </w:rPr>
                    <w:t>0</w:t>
                  </w:r>
                  <w:r>
                    <w:rPr>
                      <w:rFonts w:ascii="Arial" w:eastAsia="Times New Roman" w:hAnsi="Arial" w:cs="Arial"/>
                      <w:b/>
                      <w:bCs/>
                      <w:color w:val="000000"/>
                      <w:sz w:val="18"/>
                      <w:szCs w:val="18"/>
                      <w:lang w:eastAsia="hr-HR"/>
                    </w:rPr>
                    <w:t>05.822,00</w:t>
                  </w:r>
                </w:p>
              </w:tc>
            </w:tr>
          </w:tbl>
          <w:p w:rsidR="00DE0C12" w:rsidRPr="00DE0C12" w:rsidRDefault="00DE0C12" w:rsidP="00DE0C12">
            <w:pPr>
              <w:spacing w:after="120"/>
              <w:jc w:val="both"/>
              <w:rPr>
                <w:rFonts w:ascii="Arial" w:eastAsia="Times New Roman" w:hAnsi="Arial" w:cs="Arial"/>
                <w:sz w:val="18"/>
                <w:szCs w:val="18"/>
                <w:highlight w:val="yellow"/>
                <w:lang w:eastAsia="hr-HR"/>
              </w:rPr>
            </w:pPr>
          </w:p>
        </w:tc>
      </w:tr>
    </w:tbl>
    <w:p w:rsidR="00DE0C12" w:rsidRPr="00DE0C12" w:rsidRDefault="00DE0C12" w:rsidP="00DE0C12">
      <w:pPr>
        <w:ind w:firstLine="709"/>
        <w:jc w:val="both"/>
        <w:rPr>
          <w:rFonts w:ascii="Arial" w:eastAsia="Times New Roman" w:hAnsi="Arial" w:cs="Arial"/>
          <w:sz w:val="18"/>
          <w:szCs w:val="18"/>
          <w:highlight w:val="yellow"/>
          <w:lang w:eastAsia="hr-HR"/>
        </w:rPr>
      </w:pPr>
    </w:p>
    <w:p w:rsidR="00DE0C12" w:rsidRPr="00DE0C12" w:rsidRDefault="00DE0C12" w:rsidP="00DE0C12">
      <w:pPr>
        <w:ind w:firstLine="709"/>
        <w:jc w:val="both"/>
        <w:rPr>
          <w:rFonts w:ascii="Arial" w:eastAsia="Times New Roman" w:hAnsi="Arial" w:cs="Arial"/>
          <w:sz w:val="18"/>
          <w:szCs w:val="18"/>
          <w:highlight w:val="yellow"/>
          <w:lang w:eastAsia="hr-HR"/>
        </w:rPr>
      </w:pPr>
    </w:p>
    <w:p w:rsidR="00DE0C12" w:rsidRPr="00DE0C12" w:rsidRDefault="00DE0C12" w:rsidP="00DE0C12">
      <w:pPr>
        <w:ind w:firstLine="709"/>
        <w:jc w:val="both"/>
        <w:rPr>
          <w:rFonts w:ascii="Arial" w:eastAsia="Times New Roman" w:hAnsi="Arial" w:cs="Arial"/>
          <w:sz w:val="18"/>
          <w:szCs w:val="18"/>
          <w:highlight w:val="yellow"/>
          <w:lang w:eastAsia="hr-HR"/>
        </w:rPr>
      </w:pPr>
    </w:p>
    <w:p w:rsidR="00DE0C12" w:rsidRPr="00DE0C12" w:rsidRDefault="00DE0C12" w:rsidP="00DE0C12">
      <w:pPr>
        <w:ind w:firstLine="709"/>
        <w:jc w:val="both"/>
        <w:rPr>
          <w:rFonts w:ascii="Arial" w:eastAsia="Times New Roman" w:hAnsi="Arial" w:cs="Arial"/>
          <w:sz w:val="18"/>
          <w:szCs w:val="18"/>
          <w:highlight w:val="yellow"/>
          <w:lang w:eastAsia="hr-HR"/>
        </w:rPr>
      </w:pPr>
    </w:p>
    <w:p w:rsidR="00DE0C12" w:rsidRPr="00DE0C12" w:rsidRDefault="00DE0C12" w:rsidP="00DE0C12">
      <w:pPr>
        <w:jc w:val="both"/>
        <w:rPr>
          <w:rFonts w:ascii="Arial" w:eastAsia="Times New Roman" w:hAnsi="Arial" w:cs="Arial"/>
          <w:sz w:val="18"/>
          <w:szCs w:val="18"/>
          <w:highlight w:val="yellow"/>
          <w:lang w:eastAsia="hr-HR"/>
        </w:rPr>
      </w:pPr>
    </w:p>
    <w:p w:rsidR="00DE0C12" w:rsidRPr="00DE0C12" w:rsidRDefault="00DE0C12" w:rsidP="00DE0C12">
      <w:pPr>
        <w:ind w:firstLine="709"/>
        <w:jc w:val="both"/>
        <w:rPr>
          <w:rFonts w:ascii="Arial" w:eastAsia="Times New Roman" w:hAnsi="Arial" w:cs="Arial"/>
          <w:sz w:val="18"/>
          <w:szCs w:val="18"/>
          <w:highlight w:val="yellow"/>
          <w:lang w:eastAsia="hr-HR"/>
        </w:rPr>
      </w:pPr>
    </w:p>
    <w:p w:rsidR="00DE0C12" w:rsidRPr="00DE0C12" w:rsidRDefault="00DE0C12" w:rsidP="00DE0C12">
      <w:pPr>
        <w:jc w:val="both"/>
        <w:rPr>
          <w:rFonts w:ascii="Arial" w:eastAsia="Times New Roman" w:hAnsi="Arial" w:cs="Arial"/>
          <w:sz w:val="18"/>
          <w:szCs w:val="18"/>
          <w:highlight w:val="yellow"/>
          <w:lang w:eastAsia="hr-HR"/>
        </w:rPr>
      </w:pPr>
    </w:p>
    <w:p w:rsidR="000D163E" w:rsidRDefault="000D163E" w:rsidP="00DE0C12">
      <w:pPr>
        <w:jc w:val="both"/>
        <w:rPr>
          <w:rFonts w:ascii="Arial" w:eastAsia="Times New Roman" w:hAnsi="Arial" w:cs="Arial"/>
          <w:sz w:val="18"/>
          <w:szCs w:val="18"/>
          <w:highlight w:val="yellow"/>
          <w:lang w:eastAsia="hr-HR"/>
        </w:rPr>
      </w:pPr>
    </w:p>
    <w:p w:rsidR="000D163E" w:rsidRDefault="000D163E">
      <w:pPr>
        <w:rPr>
          <w:rFonts w:ascii="Arial" w:eastAsia="Times New Roman" w:hAnsi="Arial" w:cs="Arial"/>
          <w:sz w:val="18"/>
          <w:szCs w:val="18"/>
          <w:highlight w:val="yellow"/>
          <w:lang w:eastAsia="hr-HR"/>
        </w:rPr>
      </w:pPr>
      <w:r>
        <w:rPr>
          <w:rFonts w:ascii="Arial" w:eastAsia="Times New Roman" w:hAnsi="Arial" w:cs="Arial"/>
          <w:sz w:val="18"/>
          <w:szCs w:val="18"/>
          <w:highlight w:val="yellow"/>
          <w:lang w:eastAsia="hr-HR"/>
        </w:rPr>
        <w:br w:type="page"/>
      </w:r>
    </w:p>
    <w:tbl>
      <w:tblPr>
        <w:tblW w:w="10383" w:type="dxa"/>
        <w:tblCellSpacing w:w="20" w:type="dxa"/>
        <w:tblInd w:w="-382" w:type="dxa"/>
        <w:tblBorders>
          <w:top w:val="single" w:sz="4" w:space="0" w:color="A6A6A6"/>
          <w:left w:val="single" w:sz="4" w:space="0" w:color="A6A6A6"/>
          <w:bottom w:val="single" w:sz="4" w:space="0" w:color="A6A6A6"/>
          <w:right w:val="single" w:sz="4" w:space="0" w:color="A6A6A6"/>
          <w:insideH w:val="dotted" w:sz="4" w:space="0" w:color="A6A6A6"/>
        </w:tblBorders>
        <w:tblLook w:val="01E0" w:firstRow="1" w:lastRow="1" w:firstColumn="1" w:lastColumn="1" w:noHBand="0" w:noVBand="0"/>
      </w:tblPr>
      <w:tblGrid>
        <w:gridCol w:w="10463"/>
      </w:tblGrid>
      <w:tr w:rsidR="000D163E" w:rsidRPr="00DE0C12" w:rsidTr="00AE3008">
        <w:trPr>
          <w:trHeight w:val="177"/>
          <w:tblCellSpacing w:w="20" w:type="dxa"/>
        </w:trPr>
        <w:tc>
          <w:tcPr>
            <w:tcW w:w="10303" w:type="dxa"/>
            <w:shd w:val="clear" w:color="auto" w:fill="BDD6EE"/>
          </w:tcPr>
          <w:p w:rsidR="000D163E" w:rsidRPr="00DE0C12" w:rsidRDefault="000D163E" w:rsidP="00E2125E">
            <w:pPr>
              <w:keepNext/>
              <w:pageBreakBefore/>
              <w:spacing w:before="240" w:after="240"/>
              <w:outlineLvl w:val="0"/>
              <w:rPr>
                <w:rFonts w:ascii="Arial" w:eastAsia="Times New Roman" w:hAnsi="Arial" w:cs="Arial"/>
                <w:b/>
                <w:bCs/>
                <w:sz w:val="18"/>
                <w:szCs w:val="18"/>
                <w:lang w:eastAsia="hr-HR"/>
              </w:rPr>
            </w:pPr>
            <w:bookmarkStart w:id="21" w:name="_Toc170198406"/>
            <w:bookmarkStart w:id="22" w:name="_Toc213151816"/>
            <w:r w:rsidRPr="00DE0C12">
              <w:rPr>
                <w:rFonts w:ascii="Arial" w:eastAsia="Times New Roman" w:hAnsi="Arial" w:cs="Arial"/>
                <w:b/>
                <w:bCs/>
                <w:sz w:val="18"/>
                <w:szCs w:val="18"/>
                <w:lang w:eastAsia="hr-HR"/>
              </w:rPr>
              <w:lastRenderedPageBreak/>
              <w:t xml:space="preserve">PROGRAM: </w:t>
            </w:r>
            <w:r w:rsidRPr="00DE0C12">
              <w:rPr>
                <w:rFonts w:ascii="Arial" w:eastAsia="Times New Roman" w:hAnsi="Arial" w:cs="Arial"/>
                <w:b/>
                <w:sz w:val="18"/>
                <w:szCs w:val="18"/>
                <w:lang w:val="x-none" w:eastAsia="x-none"/>
              </w:rPr>
              <w:t xml:space="preserve">PROGRAMI </w:t>
            </w:r>
            <w:r>
              <w:rPr>
                <w:rFonts w:ascii="Arial" w:eastAsia="Times New Roman" w:hAnsi="Arial" w:cs="Arial"/>
                <w:b/>
                <w:sz w:val="18"/>
                <w:szCs w:val="18"/>
                <w:lang w:eastAsia="x-none"/>
              </w:rPr>
              <w:t>EUROPSKIH POSLOVA</w:t>
            </w:r>
            <w:bookmarkEnd w:id="21"/>
            <w:bookmarkEnd w:id="22"/>
            <w:r w:rsidRPr="00DE0C12">
              <w:rPr>
                <w:rFonts w:ascii="Arial" w:eastAsia="Times New Roman" w:hAnsi="Arial" w:cs="Arial"/>
                <w:sz w:val="18"/>
                <w:szCs w:val="18"/>
                <w:lang w:val="x-none" w:eastAsia="x-none"/>
              </w:rPr>
              <w:t xml:space="preserve"> </w:t>
            </w:r>
          </w:p>
        </w:tc>
      </w:tr>
      <w:tr w:rsidR="000D163E" w:rsidRPr="008F6656" w:rsidTr="00AE3008">
        <w:trPr>
          <w:trHeight w:val="193"/>
          <w:tblCellSpacing w:w="20" w:type="dxa"/>
        </w:trPr>
        <w:tc>
          <w:tcPr>
            <w:tcW w:w="10303" w:type="dxa"/>
            <w:shd w:val="clear" w:color="auto" w:fill="auto"/>
          </w:tcPr>
          <w:p w:rsidR="000D163E" w:rsidRPr="00DE0C12" w:rsidRDefault="000D163E" w:rsidP="00E2125E">
            <w:pPr>
              <w:spacing w:before="120"/>
              <w:jc w:val="both"/>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OPIS PROGRAMA:</w:t>
            </w:r>
          </w:p>
          <w:p w:rsidR="000D163E" w:rsidRPr="00427DE4" w:rsidRDefault="000D163E" w:rsidP="00E2125E">
            <w:pPr>
              <w:spacing w:before="120"/>
              <w:jc w:val="both"/>
              <w:rPr>
                <w:rFonts w:ascii="Arial" w:eastAsia="Times New Roman" w:hAnsi="Arial" w:cs="Arial"/>
                <w:color w:val="000000" w:themeColor="text1"/>
                <w:sz w:val="18"/>
                <w:szCs w:val="18"/>
                <w:lang w:eastAsia="hr-HR"/>
              </w:rPr>
            </w:pPr>
            <w:r w:rsidRPr="00427DE4">
              <w:rPr>
                <w:rFonts w:ascii="Arial" w:eastAsia="Times New Roman" w:hAnsi="Arial" w:cs="Arial"/>
                <w:color w:val="000000" w:themeColor="text1"/>
                <w:sz w:val="18"/>
                <w:szCs w:val="18"/>
                <w:lang w:eastAsia="hr-HR"/>
              </w:rPr>
              <w:t>Naziv projekta:</w:t>
            </w:r>
          </w:p>
          <w:p w:rsidR="000D163E" w:rsidRDefault="000D163E" w:rsidP="00E2125E">
            <w:pPr>
              <w:spacing w:before="120"/>
              <w:jc w:val="both"/>
              <w:rPr>
                <w:rFonts w:ascii="Arial" w:eastAsia="Times New Roman" w:hAnsi="Arial" w:cs="Arial"/>
                <w:color w:val="000000" w:themeColor="text1"/>
                <w:sz w:val="18"/>
                <w:szCs w:val="18"/>
                <w:lang w:eastAsia="hr-HR"/>
              </w:rPr>
            </w:pPr>
            <w:r w:rsidRPr="00427DE4">
              <w:rPr>
                <w:rFonts w:ascii="Arial" w:eastAsia="Times New Roman" w:hAnsi="Arial" w:cs="Arial"/>
                <w:color w:val="000000" w:themeColor="text1"/>
                <w:sz w:val="18"/>
                <w:szCs w:val="18"/>
                <w:lang w:eastAsia="hr-HR"/>
              </w:rPr>
              <w:t>Unaprjeđenje kvalitete smještaja i sadržaja hotela Minerva - Varaždinske Toplice (NPOO.C1.6.R1-I1.01-V3.0003)</w:t>
            </w:r>
            <w:r>
              <w:rPr>
                <w:rFonts w:ascii="Arial" w:eastAsia="Times New Roman" w:hAnsi="Arial" w:cs="Arial"/>
                <w:color w:val="000000" w:themeColor="text1"/>
                <w:sz w:val="18"/>
                <w:szCs w:val="18"/>
                <w:lang w:eastAsia="hr-HR"/>
              </w:rPr>
              <w:t>.</w:t>
            </w:r>
          </w:p>
          <w:p w:rsidR="000D163E" w:rsidRPr="008F6656" w:rsidRDefault="000D163E" w:rsidP="00E2125E">
            <w:pPr>
              <w:spacing w:before="120"/>
              <w:ind w:right="632"/>
              <w:jc w:val="both"/>
              <w:rPr>
                <w:rFonts w:ascii="Arial" w:eastAsia="Times New Roman" w:hAnsi="Arial" w:cs="Arial"/>
                <w:sz w:val="18"/>
                <w:szCs w:val="18"/>
                <w:lang w:eastAsia="hr-HR"/>
              </w:rPr>
            </w:pPr>
            <w:r w:rsidRPr="00743316">
              <w:rPr>
                <w:rFonts w:ascii="Arial" w:eastAsia="Times New Roman" w:hAnsi="Arial" w:cs="Arial"/>
                <w:color w:val="000000" w:themeColor="text1"/>
                <w:sz w:val="18"/>
                <w:szCs w:val="18"/>
                <w:lang w:eastAsia="hr-HR"/>
              </w:rPr>
              <w:t xml:space="preserve">U okviru ovog programa planirana su sredstva za </w:t>
            </w:r>
            <w:r w:rsidRPr="00A13A3F">
              <w:rPr>
                <w:rFonts w:ascii="Arial" w:eastAsia="Times New Roman" w:hAnsi="Arial" w:cs="Arial"/>
                <w:color w:val="000000" w:themeColor="text1"/>
                <w:sz w:val="18"/>
                <w:szCs w:val="18"/>
                <w:lang w:eastAsia="hr-HR"/>
              </w:rPr>
              <w:t xml:space="preserve">ulaganje u povećanje kvalitete smještajnih kapaciteta </w:t>
            </w:r>
            <w:r>
              <w:rPr>
                <w:rFonts w:ascii="Arial" w:eastAsia="Times New Roman" w:hAnsi="Arial" w:cs="Arial"/>
                <w:color w:val="000000" w:themeColor="text1"/>
                <w:sz w:val="18"/>
                <w:szCs w:val="18"/>
                <w:lang w:eastAsia="hr-HR"/>
              </w:rPr>
              <w:t xml:space="preserve"> i sadržaja hotela Minerva </w:t>
            </w:r>
            <w:r w:rsidRPr="00A13A3F">
              <w:rPr>
                <w:rFonts w:ascii="Arial" w:eastAsia="Times New Roman" w:hAnsi="Arial" w:cs="Arial"/>
                <w:color w:val="000000" w:themeColor="text1"/>
                <w:sz w:val="18"/>
                <w:szCs w:val="18"/>
                <w:lang w:eastAsia="hr-HR"/>
              </w:rPr>
              <w:t xml:space="preserve">što će rezultirati  podizanjem kategorije </w:t>
            </w:r>
            <w:r>
              <w:rPr>
                <w:rFonts w:ascii="Arial" w:eastAsia="Times New Roman" w:hAnsi="Arial" w:cs="Arial"/>
                <w:color w:val="000000" w:themeColor="text1"/>
                <w:sz w:val="18"/>
                <w:szCs w:val="18"/>
                <w:lang w:eastAsia="hr-HR"/>
              </w:rPr>
              <w:t>objekta</w:t>
            </w:r>
            <w:r w:rsidRPr="00A13A3F">
              <w:rPr>
                <w:rFonts w:ascii="Arial" w:eastAsia="Times New Roman" w:hAnsi="Arial" w:cs="Arial"/>
                <w:color w:val="000000" w:themeColor="text1"/>
                <w:sz w:val="18"/>
                <w:szCs w:val="18"/>
                <w:lang w:eastAsia="hr-HR"/>
              </w:rPr>
              <w:t xml:space="preserve"> na 4*.</w:t>
            </w:r>
          </w:p>
        </w:tc>
      </w:tr>
      <w:tr w:rsidR="000D163E" w:rsidRPr="00DE0C12" w:rsidTr="00AE3008">
        <w:trPr>
          <w:trHeight w:val="177"/>
          <w:tblCellSpacing w:w="20" w:type="dxa"/>
        </w:trPr>
        <w:tc>
          <w:tcPr>
            <w:tcW w:w="10303" w:type="dxa"/>
            <w:shd w:val="clear" w:color="auto" w:fill="auto"/>
          </w:tcPr>
          <w:p w:rsidR="000D163E" w:rsidRPr="00DE0C12" w:rsidRDefault="000D163E" w:rsidP="00E2125E">
            <w:pPr>
              <w:spacing w:before="120" w:after="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ZAKONSKA I DRUGA PODLOGA ZA UVOĐENJE PROGRAMA:</w:t>
            </w:r>
          </w:p>
          <w:p w:rsidR="000D163E" w:rsidRPr="00DE0C12" w:rsidRDefault="000D163E" w:rsidP="00E2125E">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zdravstvenoj zaštiti (NN 100/18, 1</w:t>
            </w:r>
            <w:r>
              <w:rPr>
                <w:rFonts w:ascii="Arial" w:eastAsia="Times New Roman" w:hAnsi="Arial" w:cs="Arial"/>
                <w:bCs/>
                <w:sz w:val="18"/>
                <w:szCs w:val="18"/>
                <w:lang w:eastAsia="hr-HR"/>
              </w:rPr>
              <w:t xml:space="preserve">25/19, 147/20, 119/22, 156/22, </w:t>
            </w:r>
            <w:r w:rsidRPr="00DE0C12">
              <w:rPr>
                <w:rFonts w:ascii="Arial" w:eastAsia="Times New Roman" w:hAnsi="Arial" w:cs="Arial"/>
                <w:bCs/>
                <w:sz w:val="18"/>
                <w:szCs w:val="18"/>
                <w:lang w:eastAsia="hr-HR"/>
              </w:rPr>
              <w:t>33/23</w:t>
            </w:r>
            <w:r w:rsidR="00A50A44">
              <w:rPr>
                <w:rFonts w:ascii="Arial" w:eastAsia="Times New Roman" w:hAnsi="Arial" w:cs="Arial"/>
                <w:bCs/>
                <w:sz w:val="18"/>
                <w:szCs w:val="18"/>
                <w:lang w:eastAsia="hr-HR"/>
              </w:rPr>
              <w:t xml:space="preserve">, </w:t>
            </w:r>
            <w:r>
              <w:rPr>
                <w:rFonts w:ascii="Arial" w:eastAsia="Times New Roman" w:hAnsi="Arial" w:cs="Arial"/>
                <w:bCs/>
                <w:sz w:val="18"/>
                <w:szCs w:val="18"/>
                <w:lang w:eastAsia="hr-HR"/>
              </w:rPr>
              <w:t>36/24</w:t>
            </w:r>
            <w:r w:rsidR="00A50A44">
              <w:rPr>
                <w:rFonts w:ascii="Arial" w:eastAsia="Times New Roman" w:hAnsi="Arial" w:cs="Arial"/>
                <w:bCs/>
                <w:sz w:val="18"/>
                <w:szCs w:val="18"/>
                <w:lang w:eastAsia="hr-HR"/>
              </w:rPr>
              <w:t xml:space="preserve"> i 102/25</w:t>
            </w:r>
            <w:r w:rsidRPr="00DE0C12">
              <w:rPr>
                <w:rFonts w:ascii="Arial" w:eastAsia="Times New Roman" w:hAnsi="Arial" w:cs="Arial"/>
                <w:bCs/>
                <w:sz w:val="18"/>
                <w:szCs w:val="18"/>
                <w:lang w:eastAsia="hr-HR"/>
              </w:rPr>
              <w:t>)</w:t>
            </w:r>
          </w:p>
          <w:p w:rsidR="000D163E" w:rsidRPr="00DE0C12" w:rsidRDefault="000D163E" w:rsidP="00E2125E">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ustanovama (NN 76/93, 29/97, 47/99, 35/08, 127/19 i 151/22)</w:t>
            </w:r>
          </w:p>
          <w:p w:rsidR="000D163E" w:rsidRPr="00DE0C12" w:rsidRDefault="000D163E" w:rsidP="00E2125E">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proračunu (NN 144/21)</w:t>
            </w:r>
          </w:p>
          <w:p w:rsidR="000D163E" w:rsidRPr="00DE0C12" w:rsidRDefault="000D163E" w:rsidP="00E2125E">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Pravilnik o proračunskom računovodstvu i računskom planu (NN 124/14, 115/15, 87/16, 3/18, 126/19, 108/20</w:t>
            </w:r>
            <w:r>
              <w:rPr>
                <w:rFonts w:ascii="Arial" w:eastAsia="Times New Roman" w:hAnsi="Arial" w:cs="Arial"/>
                <w:bCs/>
                <w:sz w:val="18"/>
                <w:szCs w:val="18"/>
                <w:lang w:eastAsia="hr-HR"/>
              </w:rPr>
              <w:t xml:space="preserve"> i 158/23.</w:t>
            </w:r>
            <w:r w:rsidRPr="00DE0C12">
              <w:rPr>
                <w:rFonts w:ascii="Arial" w:eastAsia="Times New Roman" w:hAnsi="Arial" w:cs="Arial"/>
                <w:bCs/>
                <w:sz w:val="18"/>
                <w:szCs w:val="18"/>
                <w:lang w:eastAsia="hr-HR"/>
              </w:rPr>
              <w:t>)</w:t>
            </w:r>
          </w:p>
          <w:p w:rsidR="000D163E" w:rsidRPr="00DE0C12" w:rsidRDefault="000D163E" w:rsidP="00E2125E">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obveznom zdravstvenom osigur</w:t>
            </w:r>
            <w:r w:rsidR="00A50A44">
              <w:rPr>
                <w:rFonts w:ascii="Arial" w:eastAsia="Times New Roman" w:hAnsi="Arial" w:cs="Arial"/>
                <w:bCs/>
                <w:sz w:val="18"/>
                <w:szCs w:val="18"/>
                <w:lang w:eastAsia="hr-HR"/>
              </w:rPr>
              <w:t xml:space="preserve">anju (NN 80/13, 137/13, 98/19, </w:t>
            </w:r>
            <w:r w:rsidRPr="00DE0C12">
              <w:rPr>
                <w:rFonts w:ascii="Arial" w:eastAsia="Times New Roman" w:hAnsi="Arial" w:cs="Arial"/>
                <w:bCs/>
                <w:sz w:val="18"/>
                <w:szCs w:val="18"/>
                <w:lang w:eastAsia="hr-HR"/>
              </w:rPr>
              <w:t>33/23</w:t>
            </w:r>
            <w:r w:rsidR="00A50A44">
              <w:rPr>
                <w:rFonts w:ascii="Arial" w:eastAsia="Times New Roman" w:hAnsi="Arial" w:cs="Arial"/>
                <w:bCs/>
                <w:sz w:val="18"/>
                <w:szCs w:val="18"/>
                <w:lang w:eastAsia="hr-HR"/>
              </w:rPr>
              <w:t xml:space="preserve"> i 105/25.</w:t>
            </w:r>
            <w:r w:rsidRPr="00DE0C12">
              <w:rPr>
                <w:rFonts w:ascii="Arial" w:eastAsia="Times New Roman" w:hAnsi="Arial" w:cs="Arial"/>
                <w:bCs/>
                <w:sz w:val="18"/>
                <w:szCs w:val="18"/>
                <w:lang w:eastAsia="hr-HR"/>
              </w:rPr>
              <w:t>)</w:t>
            </w:r>
          </w:p>
          <w:p w:rsidR="000D163E" w:rsidRPr="00DE0C12" w:rsidRDefault="000D163E" w:rsidP="00E2125E">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dobrovoljnom zdravstvenom osiguranju (NN 85/06, 150/08, 71/10, 53/20, 120/21 i 23/23)</w:t>
            </w:r>
          </w:p>
          <w:p w:rsidR="000D163E" w:rsidRPr="00DE0C12" w:rsidRDefault="000D163E" w:rsidP="00E2125E">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ugostiteljskoj djelatnosti ( NN 85/15, 121/16, 99/18, 25/19, 98/19, 32/20, 42/20, 126/21</w:t>
            </w:r>
            <w:r w:rsidR="00E10784">
              <w:rPr>
                <w:rFonts w:ascii="Arial" w:eastAsia="Times New Roman" w:hAnsi="Arial" w:cs="Arial"/>
                <w:bCs/>
                <w:sz w:val="18"/>
                <w:szCs w:val="18"/>
                <w:lang w:eastAsia="hr-HR"/>
              </w:rPr>
              <w:t xml:space="preserve"> i 152/24.</w:t>
            </w:r>
            <w:r w:rsidRPr="00DE0C12">
              <w:rPr>
                <w:rFonts w:ascii="Arial" w:eastAsia="Times New Roman" w:hAnsi="Arial" w:cs="Arial"/>
                <w:bCs/>
                <w:sz w:val="18"/>
                <w:szCs w:val="18"/>
                <w:lang w:eastAsia="hr-HR"/>
              </w:rPr>
              <w:t>)</w:t>
            </w:r>
          </w:p>
          <w:p w:rsidR="000D163E" w:rsidRPr="00E52596" w:rsidRDefault="000D163E" w:rsidP="00E10784">
            <w:pPr>
              <w:numPr>
                <w:ilvl w:val="0"/>
                <w:numId w:val="41"/>
              </w:numPr>
              <w:ind w:right="632"/>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 xml:space="preserve">Ugovor o provođenju bolničke i specijalističko-konzilijarne zdravstvene zaštite za razdoblje od 01. travnja do 31. prosinca 2020. godine, Klasa: 500-07/20-01/480, </w:t>
            </w:r>
            <w:proofErr w:type="spellStart"/>
            <w:r w:rsidRPr="00DE0C12">
              <w:rPr>
                <w:rFonts w:ascii="Arial" w:eastAsia="Times New Roman" w:hAnsi="Arial" w:cs="Arial"/>
                <w:bCs/>
                <w:sz w:val="18"/>
                <w:szCs w:val="18"/>
                <w:lang w:eastAsia="hr-HR"/>
              </w:rPr>
              <w:t>ur</w:t>
            </w:r>
            <w:proofErr w:type="spellEnd"/>
            <w:r w:rsidRPr="00DE0C12">
              <w:rPr>
                <w:rFonts w:ascii="Arial" w:eastAsia="Times New Roman" w:hAnsi="Arial" w:cs="Arial"/>
                <w:bCs/>
                <w:sz w:val="18"/>
                <w:szCs w:val="18"/>
                <w:lang w:eastAsia="hr-HR"/>
              </w:rPr>
              <w:t>. Broj: 338-0</w:t>
            </w:r>
            <w:r>
              <w:rPr>
                <w:rFonts w:ascii="Arial" w:eastAsia="Times New Roman" w:hAnsi="Arial" w:cs="Arial"/>
                <w:bCs/>
                <w:sz w:val="18"/>
                <w:szCs w:val="18"/>
                <w:lang w:eastAsia="hr-HR"/>
              </w:rPr>
              <w:t xml:space="preserve">1-04-01-20-03, produženo sa </w:t>
            </w:r>
            <w:r w:rsidR="00E10784">
              <w:rPr>
                <w:rFonts w:ascii="Arial" w:eastAsia="Times New Roman" w:hAnsi="Arial" w:cs="Arial"/>
                <w:bCs/>
                <w:sz w:val="18"/>
                <w:szCs w:val="18"/>
                <w:lang w:eastAsia="hr-HR"/>
              </w:rPr>
              <w:t>XII</w:t>
            </w:r>
            <w:r w:rsidRPr="00DE0C12">
              <w:rPr>
                <w:rFonts w:ascii="Arial" w:eastAsia="Times New Roman" w:hAnsi="Arial" w:cs="Arial"/>
                <w:bCs/>
                <w:sz w:val="18"/>
                <w:szCs w:val="18"/>
                <w:lang w:eastAsia="hr-HR"/>
              </w:rPr>
              <w:t xml:space="preserve"> Dodataka Ugovoru o provođenju bolničke i specijalističko-konzil</w:t>
            </w:r>
            <w:r>
              <w:rPr>
                <w:rFonts w:ascii="Arial" w:eastAsia="Times New Roman" w:hAnsi="Arial" w:cs="Arial"/>
                <w:bCs/>
                <w:sz w:val="18"/>
                <w:szCs w:val="18"/>
                <w:lang w:eastAsia="hr-HR"/>
              </w:rPr>
              <w:t xml:space="preserve">ijarne zdravstvene zaštite </w:t>
            </w:r>
          </w:p>
        </w:tc>
      </w:tr>
      <w:tr w:rsidR="000D163E" w:rsidRPr="00DE0C12" w:rsidTr="00AE3008">
        <w:trPr>
          <w:trHeight w:val="1077"/>
          <w:tblCellSpacing w:w="20" w:type="dxa"/>
        </w:trPr>
        <w:tc>
          <w:tcPr>
            <w:tcW w:w="10303" w:type="dxa"/>
            <w:shd w:val="clear" w:color="auto" w:fill="auto"/>
          </w:tcPr>
          <w:p w:rsidR="000D163E" w:rsidRPr="00DE0C12" w:rsidRDefault="000D163E" w:rsidP="00E2125E">
            <w:pPr>
              <w:spacing w:before="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 xml:space="preserve">PROCJENA I ISHODIŠTE POTREBNIH SREDSTAVA: </w:t>
            </w:r>
          </w:p>
          <w:p w:rsidR="000D163E" w:rsidRPr="00DE0C12" w:rsidRDefault="000D163E" w:rsidP="00E2125E">
            <w:pPr>
              <w:spacing w:before="120"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Unutar programa planiraju se slijedeće aktivnosti/projekti:</w:t>
            </w:r>
          </w:p>
          <w:tbl>
            <w:tblPr>
              <w:tblW w:w="9412" w:type="dxa"/>
              <w:tblLook w:val="04A0" w:firstRow="1" w:lastRow="0" w:firstColumn="1" w:lastColumn="0" w:noHBand="0" w:noVBand="1"/>
            </w:tblPr>
            <w:tblGrid>
              <w:gridCol w:w="1424"/>
              <w:gridCol w:w="3888"/>
              <w:gridCol w:w="1418"/>
              <w:gridCol w:w="1230"/>
              <w:gridCol w:w="1452"/>
            </w:tblGrid>
            <w:tr w:rsidR="000D163E" w:rsidRPr="00DE0C12" w:rsidTr="00E2125E">
              <w:trPr>
                <w:trHeight w:hRule="exact" w:val="230"/>
              </w:trPr>
              <w:tc>
                <w:tcPr>
                  <w:tcW w:w="1424"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0D163E" w:rsidRPr="00DE0C12" w:rsidRDefault="000D163E" w:rsidP="00E2125E">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w:t>
                  </w:r>
                </w:p>
              </w:tc>
              <w:tc>
                <w:tcPr>
                  <w:tcW w:w="388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0D163E" w:rsidRPr="00DE0C12" w:rsidRDefault="000D163E" w:rsidP="00E2125E">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Naziv aktivnosti/projekta</w:t>
                  </w:r>
                </w:p>
              </w:tc>
              <w:tc>
                <w:tcPr>
                  <w:tcW w:w="1418" w:type="dxa"/>
                  <w:tcBorders>
                    <w:top w:val="single" w:sz="8" w:space="0" w:color="auto"/>
                    <w:left w:val="nil"/>
                    <w:bottom w:val="nil"/>
                    <w:right w:val="single" w:sz="8" w:space="0" w:color="auto"/>
                  </w:tcBorders>
                  <w:shd w:val="clear" w:color="000000" w:fill="E6E6E6"/>
                  <w:vAlign w:val="center"/>
                  <w:hideMark/>
                </w:tcPr>
                <w:p w:rsidR="000D163E" w:rsidRPr="00DE0C12" w:rsidRDefault="000D163E" w:rsidP="00E2125E">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xml:space="preserve">Plan </w:t>
                  </w:r>
                </w:p>
              </w:tc>
              <w:tc>
                <w:tcPr>
                  <w:tcW w:w="1230" w:type="dxa"/>
                  <w:vMerge w:val="restart"/>
                  <w:tcBorders>
                    <w:top w:val="single" w:sz="8" w:space="0" w:color="auto"/>
                    <w:left w:val="nil"/>
                    <w:right w:val="single" w:sz="8" w:space="0" w:color="auto"/>
                  </w:tcBorders>
                  <w:shd w:val="clear" w:color="000000" w:fill="E6E6E6"/>
                  <w:vAlign w:val="center"/>
                  <w:hideMark/>
                </w:tcPr>
                <w:p w:rsidR="000D163E" w:rsidRDefault="006E12B6" w:rsidP="00E2125E">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w:t>
                  </w:r>
                  <w:r w:rsidR="000D163E">
                    <w:rPr>
                      <w:rFonts w:ascii="Arial" w:eastAsia="Times New Roman" w:hAnsi="Arial" w:cs="Arial"/>
                      <w:b/>
                      <w:bCs/>
                      <w:color w:val="000000"/>
                      <w:sz w:val="18"/>
                      <w:szCs w:val="18"/>
                      <w:lang w:eastAsia="hr-HR"/>
                    </w:rPr>
                    <w:t xml:space="preserve"> </w:t>
                  </w:r>
                </w:p>
                <w:p w:rsidR="000D163E" w:rsidRPr="00DE0C12" w:rsidRDefault="002A0E0C" w:rsidP="00E2125E">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2027</w:t>
                  </w:r>
                  <w:r w:rsidR="000D163E">
                    <w:rPr>
                      <w:rFonts w:ascii="Arial" w:eastAsia="Times New Roman" w:hAnsi="Arial" w:cs="Arial"/>
                      <w:b/>
                      <w:bCs/>
                      <w:color w:val="000000"/>
                      <w:sz w:val="18"/>
                      <w:szCs w:val="18"/>
                      <w:lang w:eastAsia="hr-HR"/>
                    </w:rPr>
                    <w:t>.</w:t>
                  </w:r>
                </w:p>
              </w:tc>
              <w:tc>
                <w:tcPr>
                  <w:tcW w:w="1452" w:type="dxa"/>
                  <w:tcBorders>
                    <w:top w:val="single" w:sz="8" w:space="0" w:color="auto"/>
                    <w:left w:val="nil"/>
                    <w:bottom w:val="nil"/>
                    <w:right w:val="single" w:sz="8" w:space="0" w:color="auto"/>
                  </w:tcBorders>
                  <w:shd w:val="clear" w:color="000000" w:fill="E6E6E6"/>
                  <w:vAlign w:val="center"/>
                  <w:hideMark/>
                </w:tcPr>
                <w:p w:rsidR="000D163E" w:rsidRPr="00DE0C12" w:rsidRDefault="006E12B6" w:rsidP="00E2125E">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w:t>
                  </w:r>
                </w:p>
              </w:tc>
            </w:tr>
            <w:tr w:rsidR="000D163E" w:rsidRPr="00DE0C12" w:rsidTr="00E2125E">
              <w:trPr>
                <w:trHeight w:val="240"/>
              </w:trPr>
              <w:tc>
                <w:tcPr>
                  <w:tcW w:w="1424" w:type="dxa"/>
                  <w:vMerge/>
                  <w:tcBorders>
                    <w:top w:val="single" w:sz="8" w:space="0" w:color="auto"/>
                    <w:left w:val="single" w:sz="8" w:space="0" w:color="auto"/>
                    <w:bottom w:val="single" w:sz="8" w:space="0" w:color="000000"/>
                    <w:right w:val="single" w:sz="8" w:space="0" w:color="auto"/>
                  </w:tcBorders>
                  <w:vAlign w:val="center"/>
                  <w:hideMark/>
                </w:tcPr>
                <w:p w:rsidR="000D163E" w:rsidRPr="00DE0C12" w:rsidRDefault="000D163E" w:rsidP="00E2125E">
                  <w:pPr>
                    <w:rPr>
                      <w:rFonts w:ascii="Arial" w:eastAsia="Times New Roman" w:hAnsi="Arial" w:cs="Arial"/>
                      <w:b/>
                      <w:bCs/>
                      <w:color w:val="000000"/>
                      <w:sz w:val="18"/>
                      <w:szCs w:val="18"/>
                      <w:lang w:eastAsia="hr-HR"/>
                    </w:rPr>
                  </w:pPr>
                </w:p>
              </w:tc>
              <w:tc>
                <w:tcPr>
                  <w:tcW w:w="3888" w:type="dxa"/>
                  <w:vMerge/>
                  <w:tcBorders>
                    <w:top w:val="single" w:sz="8" w:space="0" w:color="auto"/>
                    <w:left w:val="single" w:sz="8" w:space="0" w:color="auto"/>
                    <w:bottom w:val="single" w:sz="8" w:space="0" w:color="000000"/>
                    <w:right w:val="single" w:sz="8" w:space="0" w:color="auto"/>
                  </w:tcBorders>
                  <w:vAlign w:val="center"/>
                  <w:hideMark/>
                </w:tcPr>
                <w:p w:rsidR="000D163E" w:rsidRPr="00DE0C12" w:rsidRDefault="000D163E" w:rsidP="00E2125E">
                  <w:pPr>
                    <w:rPr>
                      <w:rFonts w:ascii="Arial" w:eastAsia="Times New Roman" w:hAnsi="Arial" w:cs="Arial"/>
                      <w:b/>
                      <w:bCs/>
                      <w:color w:val="000000"/>
                      <w:sz w:val="18"/>
                      <w:szCs w:val="18"/>
                      <w:lang w:eastAsia="hr-HR"/>
                    </w:rPr>
                  </w:pPr>
                </w:p>
              </w:tc>
              <w:tc>
                <w:tcPr>
                  <w:tcW w:w="1418" w:type="dxa"/>
                  <w:tcBorders>
                    <w:top w:val="nil"/>
                    <w:left w:val="nil"/>
                    <w:bottom w:val="single" w:sz="8" w:space="0" w:color="auto"/>
                    <w:right w:val="single" w:sz="8" w:space="0" w:color="auto"/>
                  </w:tcBorders>
                  <w:shd w:val="clear" w:color="000000" w:fill="E6E6E6"/>
                  <w:vAlign w:val="center"/>
                  <w:hideMark/>
                </w:tcPr>
                <w:p w:rsidR="000D163E" w:rsidRPr="00DE0C12" w:rsidRDefault="000D163E" w:rsidP="000D163E">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sidR="002A0E0C">
                    <w:rPr>
                      <w:rFonts w:ascii="Arial" w:eastAsia="Times New Roman" w:hAnsi="Arial" w:cs="Arial"/>
                      <w:b/>
                      <w:bCs/>
                      <w:color w:val="000000"/>
                      <w:sz w:val="18"/>
                      <w:szCs w:val="18"/>
                      <w:lang w:eastAsia="hr-HR"/>
                    </w:rPr>
                    <w:t>6</w:t>
                  </w:r>
                  <w:r>
                    <w:rPr>
                      <w:rFonts w:ascii="Arial" w:eastAsia="Times New Roman" w:hAnsi="Arial" w:cs="Arial"/>
                      <w:b/>
                      <w:bCs/>
                      <w:color w:val="000000"/>
                      <w:sz w:val="18"/>
                      <w:szCs w:val="18"/>
                      <w:lang w:eastAsia="hr-HR"/>
                    </w:rPr>
                    <w:t>.</w:t>
                  </w:r>
                </w:p>
              </w:tc>
              <w:tc>
                <w:tcPr>
                  <w:tcW w:w="1230" w:type="dxa"/>
                  <w:vMerge/>
                  <w:tcBorders>
                    <w:left w:val="nil"/>
                    <w:bottom w:val="single" w:sz="8" w:space="0" w:color="auto"/>
                    <w:right w:val="single" w:sz="8" w:space="0" w:color="auto"/>
                  </w:tcBorders>
                  <w:shd w:val="clear" w:color="000000" w:fill="E6E6E6"/>
                  <w:vAlign w:val="center"/>
                  <w:hideMark/>
                </w:tcPr>
                <w:p w:rsidR="000D163E" w:rsidRPr="00DE0C12" w:rsidRDefault="000D163E" w:rsidP="00E2125E">
                  <w:pPr>
                    <w:jc w:val="center"/>
                    <w:rPr>
                      <w:rFonts w:ascii="Arial" w:eastAsia="Times New Roman" w:hAnsi="Arial" w:cs="Arial"/>
                      <w:b/>
                      <w:bCs/>
                      <w:color w:val="000000"/>
                      <w:sz w:val="18"/>
                      <w:szCs w:val="18"/>
                      <w:lang w:eastAsia="hr-HR"/>
                    </w:rPr>
                  </w:pPr>
                </w:p>
              </w:tc>
              <w:tc>
                <w:tcPr>
                  <w:tcW w:w="1452" w:type="dxa"/>
                  <w:tcBorders>
                    <w:top w:val="nil"/>
                    <w:left w:val="nil"/>
                    <w:bottom w:val="single" w:sz="8" w:space="0" w:color="auto"/>
                    <w:right w:val="single" w:sz="8" w:space="0" w:color="auto"/>
                  </w:tcBorders>
                  <w:shd w:val="clear" w:color="000000" w:fill="E6E6E6"/>
                  <w:vAlign w:val="center"/>
                  <w:hideMark/>
                </w:tcPr>
                <w:p w:rsidR="000D163E" w:rsidRPr="00DE0C12" w:rsidRDefault="000D163E" w:rsidP="000D163E">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sidR="002A0E0C">
                    <w:rPr>
                      <w:rFonts w:ascii="Arial" w:eastAsia="Times New Roman" w:hAnsi="Arial" w:cs="Arial"/>
                      <w:b/>
                      <w:bCs/>
                      <w:color w:val="000000"/>
                      <w:sz w:val="18"/>
                      <w:szCs w:val="18"/>
                      <w:lang w:eastAsia="hr-HR"/>
                    </w:rPr>
                    <w:t>8</w:t>
                  </w:r>
                  <w:r w:rsidRPr="00DE0C12">
                    <w:rPr>
                      <w:rFonts w:ascii="Arial" w:eastAsia="Times New Roman" w:hAnsi="Arial" w:cs="Arial"/>
                      <w:b/>
                      <w:bCs/>
                      <w:color w:val="000000"/>
                      <w:sz w:val="18"/>
                      <w:szCs w:val="18"/>
                      <w:lang w:eastAsia="hr-HR"/>
                    </w:rPr>
                    <w:t>.</w:t>
                  </w:r>
                </w:p>
              </w:tc>
            </w:tr>
            <w:tr w:rsidR="000D163E" w:rsidRPr="00DE0C12" w:rsidTr="002A0E0C">
              <w:trPr>
                <w:trHeight w:hRule="exact" w:val="556"/>
              </w:trPr>
              <w:tc>
                <w:tcPr>
                  <w:tcW w:w="1424" w:type="dxa"/>
                  <w:tcBorders>
                    <w:top w:val="nil"/>
                    <w:left w:val="single" w:sz="8" w:space="0" w:color="auto"/>
                    <w:bottom w:val="single" w:sz="8" w:space="0" w:color="auto"/>
                    <w:right w:val="single" w:sz="8" w:space="0" w:color="auto"/>
                  </w:tcBorders>
                  <w:shd w:val="clear" w:color="auto" w:fill="FFFFFF" w:themeFill="background1"/>
                  <w:vAlign w:val="center"/>
                </w:tcPr>
                <w:p w:rsidR="000D163E" w:rsidRPr="000D163E" w:rsidRDefault="000D163E" w:rsidP="00E2125E">
                  <w:pPr>
                    <w:jc w:val="center"/>
                    <w:rPr>
                      <w:rFonts w:ascii="Arial" w:eastAsia="Times New Roman" w:hAnsi="Arial" w:cs="Arial"/>
                      <w:caps/>
                      <w:color w:val="000000"/>
                      <w:sz w:val="18"/>
                      <w:szCs w:val="18"/>
                      <w:lang w:eastAsia="hr-HR"/>
                    </w:rPr>
                  </w:pPr>
                  <w:r w:rsidRPr="000D163E">
                    <w:rPr>
                      <w:rFonts w:ascii="Arial" w:eastAsia="Times New Roman" w:hAnsi="Arial" w:cs="Arial"/>
                      <w:caps/>
                      <w:color w:val="000000"/>
                      <w:sz w:val="18"/>
                      <w:szCs w:val="18"/>
                      <w:lang w:eastAsia="hr-HR"/>
                    </w:rPr>
                    <w:t xml:space="preserve"> K114018</w:t>
                  </w:r>
                </w:p>
              </w:tc>
              <w:tc>
                <w:tcPr>
                  <w:tcW w:w="3888" w:type="dxa"/>
                  <w:tcBorders>
                    <w:top w:val="nil"/>
                    <w:left w:val="nil"/>
                    <w:bottom w:val="single" w:sz="8" w:space="0" w:color="auto"/>
                    <w:right w:val="single" w:sz="8" w:space="0" w:color="auto"/>
                  </w:tcBorders>
                  <w:shd w:val="clear" w:color="auto" w:fill="FFFFFF" w:themeFill="background1"/>
                  <w:vAlign w:val="center"/>
                  <w:hideMark/>
                </w:tcPr>
                <w:p w:rsidR="000D163E" w:rsidRPr="000D163E" w:rsidRDefault="000D163E" w:rsidP="00E2125E">
                  <w:pPr>
                    <w:rPr>
                      <w:rFonts w:ascii="Arial" w:eastAsia="Times New Roman" w:hAnsi="Arial" w:cs="Arial"/>
                      <w:color w:val="000000"/>
                      <w:sz w:val="18"/>
                      <w:szCs w:val="18"/>
                      <w:lang w:eastAsia="hr-HR"/>
                    </w:rPr>
                  </w:pPr>
                  <w:r w:rsidRPr="000D163E">
                    <w:rPr>
                      <w:rFonts w:ascii="Arial" w:eastAsia="Times New Roman" w:hAnsi="Arial" w:cs="Arial"/>
                      <w:color w:val="000000"/>
                      <w:sz w:val="18"/>
                      <w:szCs w:val="18"/>
                      <w:lang w:eastAsia="hr-HR"/>
                    </w:rPr>
                    <w:t>Unapređenje kvalitete smještaja i sadržaja hotela Minerva</w:t>
                  </w:r>
                </w:p>
              </w:tc>
              <w:tc>
                <w:tcPr>
                  <w:tcW w:w="1418" w:type="dxa"/>
                  <w:tcBorders>
                    <w:top w:val="nil"/>
                    <w:left w:val="nil"/>
                    <w:bottom w:val="single" w:sz="8" w:space="0" w:color="auto"/>
                    <w:right w:val="single" w:sz="8" w:space="0" w:color="auto"/>
                  </w:tcBorders>
                  <w:shd w:val="clear" w:color="auto" w:fill="FFFFFF" w:themeFill="background1"/>
                  <w:vAlign w:val="center"/>
                </w:tcPr>
                <w:p w:rsidR="000D163E" w:rsidRPr="000D163E" w:rsidRDefault="002A0E0C" w:rsidP="00E2125E">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8.533.262,00</w:t>
                  </w:r>
                </w:p>
              </w:tc>
              <w:tc>
                <w:tcPr>
                  <w:tcW w:w="1230" w:type="dxa"/>
                  <w:tcBorders>
                    <w:top w:val="nil"/>
                    <w:left w:val="nil"/>
                    <w:bottom w:val="single" w:sz="8" w:space="0" w:color="auto"/>
                    <w:right w:val="single" w:sz="8" w:space="0" w:color="auto"/>
                  </w:tcBorders>
                  <w:shd w:val="clear" w:color="auto" w:fill="FFFFFF" w:themeFill="background1"/>
                  <w:vAlign w:val="center"/>
                </w:tcPr>
                <w:p w:rsidR="000D163E" w:rsidRPr="000D163E" w:rsidRDefault="000D163E" w:rsidP="00E2125E">
                  <w:pPr>
                    <w:jc w:val="right"/>
                    <w:rPr>
                      <w:rFonts w:ascii="Arial" w:eastAsia="Times New Roman" w:hAnsi="Arial" w:cs="Arial"/>
                      <w:color w:val="000000"/>
                      <w:sz w:val="18"/>
                      <w:szCs w:val="18"/>
                      <w:lang w:eastAsia="hr-HR"/>
                    </w:rPr>
                  </w:pPr>
                  <w:r w:rsidRPr="000D163E">
                    <w:rPr>
                      <w:rFonts w:ascii="Arial" w:eastAsia="Times New Roman" w:hAnsi="Arial" w:cs="Arial"/>
                      <w:color w:val="000000"/>
                      <w:sz w:val="18"/>
                      <w:szCs w:val="18"/>
                      <w:lang w:eastAsia="hr-HR"/>
                    </w:rPr>
                    <w:t>0,00</w:t>
                  </w:r>
                </w:p>
              </w:tc>
              <w:tc>
                <w:tcPr>
                  <w:tcW w:w="1452" w:type="dxa"/>
                  <w:tcBorders>
                    <w:top w:val="nil"/>
                    <w:left w:val="nil"/>
                    <w:bottom w:val="single" w:sz="8" w:space="0" w:color="auto"/>
                    <w:right w:val="single" w:sz="8" w:space="0" w:color="auto"/>
                  </w:tcBorders>
                  <w:shd w:val="clear" w:color="auto" w:fill="FFFFFF" w:themeFill="background1"/>
                  <w:vAlign w:val="center"/>
                </w:tcPr>
                <w:p w:rsidR="000D163E" w:rsidRPr="000D163E" w:rsidRDefault="000D163E" w:rsidP="00E2125E">
                  <w:pPr>
                    <w:jc w:val="right"/>
                    <w:rPr>
                      <w:rFonts w:ascii="Arial" w:eastAsia="Times New Roman" w:hAnsi="Arial" w:cs="Arial"/>
                      <w:color w:val="000000"/>
                      <w:sz w:val="18"/>
                      <w:szCs w:val="18"/>
                      <w:lang w:eastAsia="hr-HR"/>
                    </w:rPr>
                  </w:pPr>
                  <w:r w:rsidRPr="000D163E">
                    <w:rPr>
                      <w:rFonts w:ascii="Arial" w:eastAsia="Times New Roman" w:hAnsi="Arial" w:cs="Arial"/>
                      <w:color w:val="000000"/>
                      <w:sz w:val="18"/>
                      <w:szCs w:val="18"/>
                      <w:lang w:eastAsia="hr-HR"/>
                    </w:rPr>
                    <w:t>0,00</w:t>
                  </w:r>
                </w:p>
              </w:tc>
            </w:tr>
            <w:tr w:rsidR="000D163E" w:rsidRPr="00DE0C12" w:rsidTr="002A0E0C">
              <w:trPr>
                <w:trHeight w:hRule="exact" w:val="240"/>
              </w:trPr>
              <w:tc>
                <w:tcPr>
                  <w:tcW w:w="1424" w:type="dxa"/>
                  <w:tcBorders>
                    <w:top w:val="nil"/>
                    <w:left w:val="single" w:sz="8" w:space="0" w:color="auto"/>
                    <w:bottom w:val="single" w:sz="8" w:space="0" w:color="auto"/>
                    <w:right w:val="single" w:sz="8" w:space="0" w:color="auto"/>
                  </w:tcBorders>
                  <w:shd w:val="clear" w:color="000000" w:fill="E6E6E6"/>
                  <w:vAlign w:val="center"/>
                  <w:hideMark/>
                </w:tcPr>
                <w:p w:rsidR="000D163E" w:rsidRPr="00DE0C12" w:rsidRDefault="000D163E" w:rsidP="00E2125E">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w:t>
                  </w:r>
                </w:p>
              </w:tc>
              <w:tc>
                <w:tcPr>
                  <w:tcW w:w="3888" w:type="dxa"/>
                  <w:tcBorders>
                    <w:top w:val="nil"/>
                    <w:left w:val="nil"/>
                    <w:bottom w:val="single" w:sz="8" w:space="0" w:color="auto"/>
                    <w:right w:val="single" w:sz="8" w:space="0" w:color="auto"/>
                  </w:tcBorders>
                  <w:shd w:val="clear" w:color="000000" w:fill="E6E6E6"/>
                  <w:vAlign w:val="center"/>
                  <w:hideMark/>
                </w:tcPr>
                <w:p w:rsidR="000D163E" w:rsidRPr="00DE0C12" w:rsidRDefault="000D163E" w:rsidP="00E2125E">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Ukupno program:</w:t>
                  </w:r>
                </w:p>
              </w:tc>
              <w:tc>
                <w:tcPr>
                  <w:tcW w:w="1418" w:type="dxa"/>
                  <w:tcBorders>
                    <w:top w:val="nil"/>
                    <w:left w:val="nil"/>
                    <w:bottom w:val="single" w:sz="8" w:space="0" w:color="auto"/>
                    <w:right w:val="single" w:sz="8" w:space="0" w:color="auto"/>
                  </w:tcBorders>
                  <w:shd w:val="clear" w:color="000000" w:fill="E6E6E6"/>
                  <w:vAlign w:val="center"/>
                </w:tcPr>
                <w:p w:rsidR="000D163E" w:rsidRPr="00DE0C12" w:rsidRDefault="002A0E0C" w:rsidP="00E2125E">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8.533.262,00</w:t>
                  </w:r>
                </w:p>
              </w:tc>
              <w:tc>
                <w:tcPr>
                  <w:tcW w:w="1230" w:type="dxa"/>
                  <w:tcBorders>
                    <w:top w:val="nil"/>
                    <w:left w:val="nil"/>
                    <w:bottom w:val="single" w:sz="8" w:space="0" w:color="auto"/>
                    <w:right w:val="single" w:sz="8" w:space="0" w:color="auto"/>
                  </w:tcBorders>
                  <w:shd w:val="clear" w:color="000000" w:fill="E6E6E6"/>
                  <w:vAlign w:val="center"/>
                </w:tcPr>
                <w:p w:rsidR="000D163E" w:rsidRPr="00DE0C12" w:rsidRDefault="000D163E" w:rsidP="00E2125E">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0,00</w:t>
                  </w:r>
                </w:p>
              </w:tc>
              <w:tc>
                <w:tcPr>
                  <w:tcW w:w="1452" w:type="dxa"/>
                  <w:tcBorders>
                    <w:top w:val="nil"/>
                    <w:left w:val="nil"/>
                    <w:bottom w:val="single" w:sz="8" w:space="0" w:color="auto"/>
                    <w:right w:val="single" w:sz="8" w:space="0" w:color="auto"/>
                  </w:tcBorders>
                  <w:shd w:val="clear" w:color="000000" w:fill="E6E6E6"/>
                  <w:vAlign w:val="center"/>
                </w:tcPr>
                <w:p w:rsidR="000D163E" w:rsidRPr="00DE0C12" w:rsidRDefault="000D163E" w:rsidP="00E2125E">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0,00</w:t>
                  </w:r>
                </w:p>
              </w:tc>
            </w:tr>
          </w:tbl>
          <w:p w:rsidR="000D163E" w:rsidRPr="00DE0C12" w:rsidRDefault="000D163E" w:rsidP="00E2125E">
            <w:pPr>
              <w:jc w:val="both"/>
              <w:rPr>
                <w:rFonts w:ascii="Arial" w:eastAsia="Times New Roman" w:hAnsi="Arial" w:cs="Arial"/>
                <w:color w:val="0070C0"/>
                <w:sz w:val="18"/>
                <w:szCs w:val="18"/>
                <w:highlight w:val="yellow"/>
                <w:u w:val="single"/>
                <w:lang w:eastAsia="hr-HR"/>
              </w:rPr>
            </w:pPr>
          </w:p>
          <w:p w:rsidR="000D163E" w:rsidRPr="00B26F63" w:rsidRDefault="00B26F63" w:rsidP="00E2125E">
            <w:pPr>
              <w:jc w:val="both"/>
              <w:rPr>
                <w:rFonts w:ascii="Arial" w:eastAsia="Times New Roman" w:hAnsi="Arial" w:cs="Arial"/>
                <w:b/>
                <w:color w:val="000000" w:themeColor="text1"/>
                <w:sz w:val="18"/>
                <w:szCs w:val="18"/>
                <w:lang w:eastAsia="hr-HR"/>
              </w:rPr>
            </w:pPr>
            <w:r w:rsidRPr="00B26F63">
              <w:rPr>
                <w:rFonts w:ascii="Arial" w:eastAsia="Times New Roman" w:hAnsi="Arial" w:cs="Arial"/>
                <w:b/>
                <w:color w:val="000000" w:themeColor="text1"/>
                <w:sz w:val="18"/>
                <w:szCs w:val="18"/>
                <w:lang w:eastAsia="hr-HR"/>
              </w:rPr>
              <w:t>Unaprjeđenje kvalitete smještaja i sadržaja hotela Minerva - Varaždinske Toplice (NPOO.C1.6.R1-I1.01-V3.0003)</w:t>
            </w:r>
          </w:p>
          <w:p w:rsidR="00B26F63" w:rsidRPr="00DE0C12" w:rsidRDefault="00B26F63" w:rsidP="00E2125E">
            <w:pPr>
              <w:jc w:val="both"/>
              <w:rPr>
                <w:rFonts w:ascii="Arial" w:eastAsia="Times New Roman" w:hAnsi="Arial" w:cs="Arial"/>
                <w:color w:val="0070C0"/>
                <w:sz w:val="18"/>
                <w:szCs w:val="18"/>
                <w:highlight w:val="yellow"/>
                <w:u w:val="single"/>
                <w:lang w:eastAsia="hr-HR"/>
              </w:rPr>
            </w:pPr>
          </w:p>
          <w:p w:rsidR="00E010C9" w:rsidRPr="00395246" w:rsidRDefault="00E010C9" w:rsidP="00AE3008">
            <w:pPr>
              <w:tabs>
                <w:tab w:val="left" w:pos="9627"/>
              </w:tabs>
              <w:ind w:right="490"/>
              <w:jc w:val="both"/>
              <w:rPr>
                <w:rFonts w:ascii="Arial" w:eastAsia="Times New Roman" w:hAnsi="Arial" w:cs="Arial"/>
                <w:sz w:val="18"/>
                <w:szCs w:val="18"/>
                <w:lang w:eastAsia="hr-HR"/>
              </w:rPr>
            </w:pPr>
            <w:r w:rsidRPr="00395246">
              <w:rPr>
                <w:rFonts w:ascii="Arial" w:eastAsia="Times New Roman" w:hAnsi="Arial" w:cs="Arial"/>
                <w:sz w:val="18"/>
                <w:szCs w:val="18"/>
                <w:lang w:eastAsia="hr-HR"/>
              </w:rPr>
              <w:t xml:space="preserve">Projekt uključuje opsežnu rekonstrukciju i modernizaciju hotelskog kompleksa Minerva s ciljem podizanja kvalitete smještajnih kapaciteta i kategorizacije hotela na četiri zvjezdice. U okviru ulaganja predviđeno je uređenje interijera </w:t>
            </w:r>
            <w:r>
              <w:rPr>
                <w:rFonts w:ascii="Arial" w:eastAsia="Times New Roman" w:hAnsi="Arial" w:cs="Arial"/>
                <w:sz w:val="18"/>
                <w:szCs w:val="18"/>
                <w:lang w:eastAsia="hr-HR"/>
              </w:rPr>
              <w:t xml:space="preserve">te svih sanitarnih čvorova </w:t>
            </w:r>
            <w:r w:rsidRPr="00395246">
              <w:rPr>
                <w:rFonts w:ascii="Arial" w:eastAsia="Times New Roman" w:hAnsi="Arial" w:cs="Arial"/>
                <w:sz w:val="18"/>
                <w:szCs w:val="18"/>
                <w:lang w:eastAsia="hr-HR"/>
              </w:rPr>
              <w:t>smještajnih jedinica, modernizacija prostora recepcije, lobija i glavnog restorana te uvođenje brze bežične mreže i interneta u svim prostorijama kompleksa. Ključni dio investicije odnosi se i na obnovu strojarskih sustava bazena, čime će se osigurati viša razina funkcionalnosti, sigurnosti i energetske učinkovitosti.</w:t>
            </w:r>
          </w:p>
          <w:p w:rsidR="00E010C9" w:rsidRPr="00395246" w:rsidRDefault="00E010C9" w:rsidP="00AE3008">
            <w:pPr>
              <w:tabs>
                <w:tab w:val="left" w:pos="9627"/>
              </w:tabs>
              <w:ind w:right="490"/>
              <w:jc w:val="both"/>
              <w:rPr>
                <w:rFonts w:ascii="Arial" w:eastAsia="Times New Roman" w:hAnsi="Arial" w:cs="Arial"/>
                <w:sz w:val="18"/>
                <w:szCs w:val="18"/>
                <w:lang w:eastAsia="hr-HR"/>
              </w:rPr>
            </w:pPr>
          </w:p>
          <w:p w:rsidR="00E010C9" w:rsidRPr="00395246" w:rsidRDefault="00E010C9" w:rsidP="00AE3008">
            <w:pPr>
              <w:tabs>
                <w:tab w:val="left" w:pos="9627"/>
              </w:tabs>
              <w:ind w:right="490"/>
              <w:jc w:val="both"/>
              <w:rPr>
                <w:rFonts w:ascii="Arial" w:eastAsia="Times New Roman" w:hAnsi="Arial" w:cs="Arial"/>
                <w:sz w:val="18"/>
                <w:szCs w:val="18"/>
                <w:lang w:eastAsia="hr-HR"/>
              </w:rPr>
            </w:pPr>
            <w:r w:rsidRPr="00395246">
              <w:rPr>
                <w:rFonts w:ascii="Arial" w:eastAsia="Times New Roman" w:hAnsi="Arial" w:cs="Arial"/>
                <w:sz w:val="18"/>
                <w:szCs w:val="18"/>
                <w:lang w:eastAsia="hr-HR"/>
              </w:rPr>
              <w:t>Projekt obuhvaća i unapređenje popratnih sadržaja koji su od iznimnog značaja za razvoj zdravstvenog i lječilišnog turizma. Ulaganja uključuju uređenje unutarnjih terapijskih bazena, vanjske garderobe i vanjskog kupališnog prostora, rekonstrukciju kuhinjsko</w:t>
            </w:r>
            <w:r>
              <w:rPr>
                <w:rFonts w:ascii="Arial" w:eastAsia="Times New Roman" w:hAnsi="Arial" w:cs="Arial"/>
                <w:sz w:val="18"/>
                <w:szCs w:val="18"/>
                <w:lang w:eastAsia="hr-HR"/>
              </w:rPr>
              <w:t>g pogona i restorana te djelomično uređenje t</w:t>
            </w:r>
            <w:r w:rsidRPr="00395246">
              <w:rPr>
                <w:rFonts w:ascii="Arial" w:eastAsia="Times New Roman" w:hAnsi="Arial" w:cs="Arial"/>
                <w:sz w:val="18"/>
                <w:szCs w:val="18"/>
                <w:lang w:eastAsia="hr-HR"/>
              </w:rPr>
              <w:t>rga Minerve kako bi se stvorio atraktivniji i funkcionalniji javni prostor.</w:t>
            </w:r>
          </w:p>
          <w:p w:rsidR="00E010C9" w:rsidRPr="00395246" w:rsidRDefault="00E010C9" w:rsidP="00AE3008">
            <w:pPr>
              <w:tabs>
                <w:tab w:val="left" w:pos="9627"/>
              </w:tabs>
              <w:ind w:right="490"/>
              <w:jc w:val="both"/>
              <w:rPr>
                <w:rFonts w:ascii="Arial" w:eastAsia="Times New Roman" w:hAnsi="Arial" w:cs="Arial"/>
                <w:sz w:val="18"/>
                <w:szCs w:val="18"/>
                <w:lang w:eastAsia="hr-HR"/>
              </w:rPr>
            </w:pPr>
          </w:p>
          <w:p w:rsidR="00E010C9" w:rsidRDefault="00E010C9" w:rsidP="00AE3008">
            <w:pPr>
              <w:shd w:val="clear" w:color="auto" w:fill="FFFFFF"/>
              <w:tabs>
                <w:tab w:val="left" w:pos="9627"/>
              </w:tabs>
              <w:spacing w:after="360"/>
              <w:ind w:right="430"/>
              <w:rPr>
                <w:rFonts w:ascii="Arial" w:eastAsia="Times New Roman" w:hAnsi="Arial" w:cs="Arial"/>
                <w:sz w:val="18"/>
                <w:szCs w:val="18"/>
                <w:lang w:eastAsia="hr-HR"/>
              </w:rPr>
            </w:pPr>
            <w:r w:rsidRPr="00395246">
              <w:rPr>
                <w:rFonts w:ascii="Arial" w:eastAsia="Times New Roman" w:hAnsi="Arial" w:cs="Arial"/>
                <w:sz w:val="18"/>
                <w:szCs w:val="18"/>
                <w:lang w:eastAsia="hr-HR"/>
              </w:rPr>
              <w:t>Provedba projekta usmjerena je na zelenu i digitalnu transformaciju postojeće javne turističke i zdravstvene infrastrukture. Njezini glavni ciljevi uključuju povećanje kvalitete usluge, optimizaciju poslovanja, smanjenje negativnih utjecaja na okoliš i jačanje održivosti destinacije. Očekivani rezultati uključuju smanjenje potrošnje energije, smanjenje emisija stakleničkih plinova, povećanje korištenja obnovljivih izvora energije te usklađenost sa standardima sustava upravljanja okolišem i energijom, uključujući planirano ishođenje relevantnih certifikata.</w:t>
            </w:r>
          </w:p>
          <w:p w:rsidR="00E010C9" w:rsidRPr="003A6785" w:rsidRDefault="00E010C9" w:rsidP="00AE3008">
            <w:pPr>
              <w:shd w:val="clear" w:color="auto" w:fill="FFFFFF"/>
              <w:tabs>
                <w:tab w:val="left" w:pos="9627"/>
              </w:tabs>
              <w:spacing w:after="360"/>
              <w:ind w:right="430"/>
              <w:jc w:val="both"/>
              <w:rPr>
                <w:rFonts w:ascii="Arial" w:eastAsia="Times New Roman" w:hAnsi="Arial" w:cs="Arial"/>
                <w:bCs/>
                <w:sz w:val="18"/>
                <w:szCs w:val="18"/>
                <w:lang w:eastAsia="hr-HR"/>
              </w:rPr>
            </w:pPr>
            <w:r>
              <w:rPr>
                <w:rFonts w:ascii="Arial" w:eastAsia="Times New Roman" w:hAnsi="Arial" w:cs="Arial"/>
                <w:sz w:val="18"/>
                <w:szCs w:val="18"/>
                <w:lang w:eastAsia="hr-HR"/>
              </w:rPr>
              <w:t>Trenutna</w:t>
            </w:r>
            <w:r w:rsidRPr="00395246">
              <w:rPr>
                <w:rFonts w:ascii="Arial" w:eastAsia="Times New Roman" w:hAnsi="Arial" w:cs="Arial"/>
                <w:sz w:val="18"/>
                <w:szCs w:val="18"/>
                <w:lang w:eastAsia="hr-HR"/>
              </w:rPr>
              <w:t xml:space="preserve"> vrijednost projekta iznosi 2</w:t>
            </w:r>
            <w:r>
              <w:rPr>
                <w:rFonts w:ascii="Arial" w:eastAsia="Times New Roman" w:hAnsi="Arial" w:cs="Arial"/>
                <w:sz w:val="18"/>
                <w:szCs w:val="18"/>
                <w:lang w:eastAsia="hr-HR"/>
              </w:rPr>
              <w:t>4</w:t>
            </w:r>
            <w:r w:rsidRPr="00395246">
              <w:rPr>
                <w:rFonts w:ascii="Arial" w:eastAsia="Times New Roman" w:hAnsi="Arial" w:cs="Arial"/>
                <w:sz w:val="18"/>
                <w:szCs w:val="18"/>
                <w:lang w:eastAsia="hr-HR"/>
              </w:rPr>
              <w:t>.</w:t>
            </w:r>
            <w:r>
              <w:rPr>
                <w:rFonts w:ascii="Arial" w:eastAsia="Times New Roman" w:hAnsi="Arial" w:cs="Arial"/>
                <w:sz w:val="18"/>
                <w:szCs w:val="18"/>
                <w:lang w:eastAsia="hr-HR"/>
              </w:rPr>
              <w:t>268.114,00</w:t>
            </w:r>
            <w:r w:rsidRPr="00395246">
              <w:rPr>
                <w:rFonts w:ascii="Arial" w:eastAsia="Times New Roman" w:hAnsi="Arial" w:cs="Arial"/>
                <w:sz w:val="18"/>
                <w:szCs w:val="18"/>
                <w:lang w:eastAsia="hr-HR"/>
              </w:rPr>
              <w:t xml:space="preserve"> eura. Od navedenog iznosa, 17.112.</w:t>
            </w:r>
            <w:r>
              <w:rPr>
                <w:rFonts w:ascii="Arial" w:eastAsia="Times New Roman" w:hAnsi="Arial" w:cs="Arial"/>
                <w:sz w:val="18"/>
                <w:szCs w:val="18"/>
                <w:lang w:eastAsia="hr-HR"/>
              </w:rPr>
              <w:t>792,00</w:t>
            </w:r>
            <w:r w:rsidRPr="00395246">
              <w:rPr>
                <w:rFonts w:ascii="Arial" w:eastAsia="Times New Roman" w:hAnsi="Arial" w:cs="Arial"/>
                <w:sz w:val="18"/>
                <w:szCs w:val="18"/>
                <w:lang w:eastAsia="hr-HR"/>
              </w:rPr>
              <w:t xml:space="preserve"> eura osigurano je kroz bespovratna sredstva Europske unije u okviru Mehanizma za oporavak i otpornost (</w:t>
            </w:r>
            <w:proofErr w:type="spellStart"/>
            <w:r w:rsidRPr="00395246">
              <w:rPr>
                <w:rFonts w:ascii="Arial" w:eastAsia="Times New Roman" w:hAnsi="Arial" w:cs="Arial"/>
                <w:sz w:val="18"/>
                <w:szCs w:val="18"/>
                <w:lang w:eastAsia="hr-HR"/>
              </w:rPr>
              <w:t>NextGenerationEU</w:t>
            </w:r>
            <w:proofErr w:type="spellEnd"/>
            <w:r w:rsidRPr="00395246">
              <w:rPr>
                <w:rFonts w:ascii="Arial" w:eastAsia="Times New Roman" w:hAnsi="Arial" w:cs="Arial"/>
                <w:sz w:val="18"/>
                <w:szCs w:val="18"/>
                <w:lang w:eastAsia="hr-HR"/>
              </w:rPr>
              <w:t xml:space="preserve">). Dodatnih 5.000.000,00 eura osigurano je kreditnim zaduženjem, </w:t>
            </w:r>
            <w:r>
              <w:rPr>
                <w:rFonts w:ascii="Arial" w:eastAsia="Times New Roman" w:hAnsi="Arial" w:cs="Arial"/>
                <w:sz w:val="18"/>
                <w:szCs w:val="18"/>
                <w:lang w:eastAsia="hr-HR"/>
              </w:rPr>
              <w:t>2.</w:t>
            </w:r>
            <w:r w:rsidR="00AE3008">
              <w:rPr>
                <w:rFonts w:ascii="Arial" w:eastAsia="Times New Roman" w:hAnsi="Arial" w:cs="Arial"/>
                <w:sz w:val="18"/>
                <w:szCs w:val="18"/>
                <w:lang w:eastAsia="hr-HR"/>
              </w:rPr>
              <w:t>1</w:t>
            </w:r>
            <w:r>
              <w:rPr>
                <w:rFonts w:ascii="Arial" w:eastAsia="Times New Roman" w:hAnsi="Arial" w:cs="Arial"/>
                <w:sz w:val="18"/>
                <w:szCs w:val="18"/>
                <w:lang w:eastAsia="hr-HR"/>
              </w:rPr>
              <w:t xml:space="preserve">00.000,00 </w:t>
            </w:r>
            <w:proofErr w:type="spellStart"/>
            <w:r>
              <w:rPr>
                <w:rFonts w:ascii="Arial" w:eastAsia="Times New Roman" w:hAnsi="Arial" w:cs="Arial"/>
                <w:sz w:val="18"/>
                <w:szCs w:val="18"/>
                <w:lang w:eastAsia="hr-HR"/>
              </w:rPr>
              <w:t>eur</w:t>
            </w:r>
            <w:proofErr w:type="spellEnd"/>
            <w:r>
              <w:rPr>
                <w:rFonts w:ascii="Arial" w:eastAsia="Times New Roman" w:hAnsi="Arial" w:cs="Arial"/>
                <w:sz w:val="18"/>
                <w:szCs w:val="18"/>
                <w:lang w:eastAsia="hr-HR"/>
              </w:rPr>
              <w:t xml:space="preserve"> iz proračuna Varaždinske Županije, </w:t>
            </w:r>
            <w:r w:rsidRPr="00395246">
              <w:rPr>
                <w:rFonts w:ascii="Arial" w:eastAsia="Times New Roman" w:hAnsi="Arial" w:cs="Arial"/>
                <w:sz w:val="18"/>
                <w:szCs w:val="18"/>
                <w:lang w:eastAsia="hr-HR"/>
              </w:rPr>
              <w:t xml:space="preserve">dok je </w:t>
            </w:r>
            <w:r>
              <w:rPr>
                <w:rFonts w:ascii="Arial" w:eastAsia="Times New Roman" w:hAnsi="Arial" w:cs="Arial"/>
                <w:sz w:val="18"/>
                <w:szCs w:val="18"/>
                <w:lang w:eastAsia="hr-HR"/>
              </w:rPr>
              <w:t>55.322,00</w:t>
            </w:r>
            <w:r w:rsidRPr="00395246">
              <w:rPr>
                <w:rFonts w:ascii="Arial" w:eastAsia="Times New Roman" w:hAnsi="Arial" w:cs="Arial"/>
                <w:sz w:val="18"/>
                <w:szCs w:val="18"/>
                <w:lang w:eastAsia="hr-HR"/>
              </w:rPr>
              <w:t xml:space="preserve"> eura planirano iz vlastitih sredstava ustanove.</w:t>
            </w:r>
          </w:p>
          <w:p w:rsidR="000D163E" w:rsidRDefault="000D163E" w:rsidP="000D163E">
            <w:pPr>
              <w:shd w:val="clear" w:color="auto" w:fill="FFFFFF"/>
              <w:spacing w:after="360"/>
              <w:contextualSpacing/>
              <w:rPr>
                <w:rFonts w:ascii="Arial" w:eastAsia="Times New Roman" w:hAnsi="Arial" w:cs="Arial"/>
                <w:b/>
                <w:bCs/>
                <w:sz w:val="18"/>
                <w:szCs w:val="18"/>
                <w:lang w:eastAsia="hr-HR"/>
              </w:rPr>
            </w:pPr>
            <w:r w:rsidRPr="00A94FC8">
              <w:rPr>
                <w:rFonts w:ascii="Arial" w:eastAsia="Times New Roman" w:hAnsi="Arial" w:cs="Arial"/>
                <w:b/>
                <w:bCs/>
                <w:sz w:val="18"/>
                <w:szCs w:val="18"/>
                <w:lang w:eastAsia="hr-HR"/>
              </w:rPr>
              <w:t>Razdoblje provedbe projekta:</w:t>
            </w:r>
            <w:r>
              <w:rPr>
                <w:rFonts w:ascii="Arial" w:eastAsia="Times New Roman" w:hAnsi="Arial" w:cs="Arial"/>
                <w:sz w:val="18"/>
                <w:szCs w:val="18"/>
                <w:lang w:eastAsia="hr-HR"/>
              </w:rPr>
              <w:br/>
              <w:t xml:space="preserve">30.06.2023. – </w:t>
            </w:r>
            <w:r w:rsidR="00E010C9">
              <w:rPr>
                <w:rFonts w:ascii="Arial" w:eastAsia="Times New Roman" w:hAnsi="Arial" w:cs="Arial"/>
                <w:sz w:val="18"/>
                <w:szCs w:val="18"/>
                <w:lang w:eastAsia="hr-HR"/>
              </w:rPr>
              <w:t>01.03.2026</w:t>
            </w:r>
            <w:r>
              <w:rPr>
                <w:rFonts w:ascii="Arial" w:eastAsia="Times New Roman" w:hAnsi="Arial" w:cs="Arial"/>
                <w:sz w:val="18"/>
                <w:szCs w:val="18"/>
                <w:lang w:eastAsia="hr-HR"/>
              </w:rPr>
              <w:t>.</w:t>
            </w:r>
          </w:p>
          <w:p w:rsidR="000D163E" w:rsidRDefault="000D163E" w:rsidP="000D163E">
            <w:pPr>
              <w:shd w:val="clear" w:color="auto" w:fill="FFFFFF"/>
              <w:spacing w:after="360"/>
              <w:contextualSpacing/>
              <w:rPr>
                <w:rFonts w:ascii="Arial" w:eastAsia="Times New Roman" w:hAnsi="Arial" w:cs="Arial"/>
                <w:sz w:val="18"/>
                <w:szCs w:val="18"/>
                <w:lang w:eastAsia="hr-HR"/>
              </w:rPr>
            </w:pPr>
            <w:r w:rsidRPr="00A94FC8">
              <w:rPr>
                <w:rFonts w:ascii="Arial" w:eastAsia="Times New Roman" w:hAnsi="Arial" w:cs="Arial"/>
                <w:sz w:val="18"/>
                <w:szCs w:val="18"/>
                <w:lang w:eastAsia="hr-HR"/>
              </w:rPr>
              <w:t>U sklopu projekta planirane su sljedeće aktivnosti:</w:t>
            </w:r>
          </w:p>
          <w:p w:rsidR="00AE3008" w:rsidRDefault="00AE3008" w:rsidP="000D163E">
            <w:pPr>
              <w:shd w:val="clear" w:color="auto" w:fill="FFFFFF"/>
              <w:spacing w:after="360"/>
              <w:contextualSpacing/>
              <w:rPr>
                <w:rFonts w:ascii="Arial" w:eastAsia="Times New Roman" w:hAnsi="Arial" w:cs="Arial"/>
                <w:sz w:val="18"/>
                <w:szCs w:val="18"/>
                <w:lang w:eastAsia="hr-HR"/>
              </w:rPr>
            </w:pPr>
          </w:p>
          <w:p w:rsidR="00AE3008" w:rsidRPr="000D163E" w:rsidRDefault="00AE3008" w:rsidP="000D163E">
            <w:pPr>
              <w:shd w:val="clear" w:color="auto" w:fill="FFFFFF"/>
              <w:spacing w:after="360"/>
              <w:contextualSpacing/>
              <w:rPr>
                <w:rFonts w:ascii="Arial" w:eastAsia="Times New Roman" w:hAnsi="Arial" w:cs="Arial"/>
                <w:b/>
                <w:bCs/>
                <w:sz w:val="18"/>
                <w:szCs w:val="18"/>
                <w:lang w:eastAsia="hr-HR"/>
              </w:rPr>
            </w:pPr>
          </w:p>
          <w:p w:rsidR="000D163E" w:rsidRPr="00540A64" w:rsidRDefault="000D163E" w:rsidP="000D163E">
            <w:pPr>
              <w:numPr>
                <w:ilvl w:val="0"/>
                <w:numId w:val="43"/>
              </w:numPr>
              <w:spacing w:after="160" w:line="259" w:lineRule="auto"/>
              <w:contextualSpacing/>
              <w:rPr>
                <w:rFonts w:ascii="Arial" w:hAnsi="Arial" w:cs="Arial"/>
                <w:b/>
                <w:sz w:val="18"/>
                <w:szCs w:val="18"/>
              </w:rPr>
            </w:pPr>
            <w:r w:rsidRPr="00540A64">
              <w:rPr>
                <w:rFonts w:ascii="Arial" w:hAnsi="Arial" w:cs="Arial"/>
                <w:b/>
                <w:sz w:val="18"/>
                <w:szCs w:val="18"/>
              </w:rPr>
              <w:lastRenderedPageBreak/>
              <w:t>Rekonstrukcija hotelskog kompleksa Minerva</w:t>
            </w:r>
          </w:p>
          <w:p w:rsidR="000D163E" w:rsidRPr="00540A64" w:rsidRDefault="000D163E" w:rsidP="00E2125E">
            <w:pPr>
              <w:ind w:left="502"/>
              <w:contextualSpacing/>
              <w:jc w:val="both"/>
              <w:rPr>
                <w:rFonts w:ascii="Arial" w:hAnsi="Arial" w:cs="Arial"/>
                <w:sz w:val="18"/>
                <w:szCs w:val="18"/>
              </w:rPr>
            </w:pPr>
            <w:r w:rsidRPr="00540A64">
              <w:rPr>
                <w:rFonts w:ascii="Arial" w:hAnsi="Arial" w:cs="Arial"/>
                <w:sz w:val="18"/>
                <w:szCs w:val="18"/>
              </w:rPr>
              <w:t>Aktivnost obuhvaća izvođenje građevinsko obrtničkih radova rekonstrukcije kompleksa Minerva s elektrostrojarskim i strojarskim radovima, vodovodom i kanalizacijom te uređenjem okoliša.</w:t>
            </w:r>
          </w:p>
          <w:p w:rsidR="000D163E" w:rsidRPr="00540A64" w:rsidRDefault="000D163E" w:rsidP="00E2125E">
            <w:pPr>
              <w:ind w:left="502" w:right="349"/>
              <w:jc w:val="both"/>
              <w:rPr>
                <w:rFonts w:ascii="Arial" w:hAnsi="Arial" w:cs="Arial"/>
                <w:sz w:val="18"/>
                <w:szCs w:val="18"/>
              </w:rPr>
            </w:pPr>
            <w:r w:rsidRPr="00540A64">
              <w:rPr>
                <w:rFonts w:ascii="Arial" w:hAnsi="Arial" w:cs="Arial"/>
                <w:sz w:val="18"/>
                <w:szCs w:val="18"/>
              </w:rPr>
              <w:t>Rezultat aktivnosti je rekonstruiran kompleks Minerva.</w:t>
            </w:r>
          </w:p>
          <w:p w:rsidR="000D163E" w:rsidRPr="00540A64" w:rsidRDefault="000D163E" w:rsidP="00E2125E">
            <w:pPr>
              <w:ind w:left="502"/>
              <w:rPr>
                <w:rFonts w:ascii="Arial" w:hAnsi="Arial" w:cs="Arial"/>
                <w:sz w:val="18"/>
                <w:szCs w:val="18"/>
              </w:rPr>
            </w:pPr>
          </w:p>
          <w:p w:rsidR="000D163E" w:rsidRPr="00540A64" w:rsidRDefault="000D163E" w:rsidP="00E2125E">
            <w:pPr>
              <w:numPr>
                <w:ilvl w:val="0"/>
                <w:numId w:val="43"/>
              </w:numPr>
              <w:spacing w:after="160" w:line="259" w:lineRule="auto"/>
              <w:contextualSpacing/>
              <w:rPr>
                <w:rFonts w:ascii="Arial" w:hAnsi="Arial" w:cs="Arial"/>
                <w:b/>
                <w:sz w:val="18"/>
                <w:szCs w:val="18"/>
              </w:rPr>
            </w:pPr>
            <w:r w:rsidRPr="00540A64">
              <w:rPr>
                <w:rFonts w:ascii="Arial" w:hAnsi="Arial" w:cs="Arial"/>
                <w:b/>
                <w:sz w:val="18"/>
                <w:szCs w:val="18"/>
              </w:rPr>
              <w:t>Opremanje hotelskog kompleksa Minerva</w:t>
            </w:r>
          </w:p>
          <w:p w:rsidR="000D163E" w:rsidRPr="00540A64" w:rsidRDefault="000D163E" w:rsidP="00E2125E">
            <w:pPr>
              <w:ind w:left="720"/>
              <w:contextualSpacing/>
              <w:jc w:val="both"/>
              <w:rPr>
                <w:rFonts w:ascii="Arial" w:hAnsi="Arial" w:cs="Arial"/>
                <w:sz w:val="18"/>
                <w:szCs w:val="18"/>
              </w:rPr>
            </w:pPr>
            <w:r w:rsidRPr="00540A64">
              <w:rPr>
                <w:rFonts w:ascii="Arial" w:hAnsi="Arial" w:cs="Arial"/>
                <w:sz w:val="18"/>
                <w:szCs w:val="18"/>
              </w:rPr>
              <w:t>Trošak obuhvaća opremanje hotela Minerva te pripadajućih dodatnih sadržaja,</w:t>
            </w:r>
            <w:r>
              <w:rPr>
                <w:rFonts w:ascii="Arial" w:hAnsi="Arial" w:cs="Arial"/>
                <w:sz w:val="18"/>
                <w:szCs w:val="18"/>
              </w:rPr>
              <w:t xml:space="preserve"> </w:t>
            </w:r>
            <w:r w:rsidRPr="00540A64">
              <w:rPr>
                <w:rFonts w:ascii="Arial" w:hAnsi="Arial" w:cs="Arial"/>
                <w:sz w:val="18"/>
                <w:szCs w:val="18"/>
              </w:rPr>
              <w:t xml:space="preserve">dobavu i postavu uputa na </w:t>
            </w:r>
            <w:proofErr w:type="spellStart"/>
            <w:r w:rsidRPr="00540A64">
              <w:rPr>
                <w:rFonts w:ascii="Arial" w:hAnsi="Arial" w:cs="Arial"/>
                <w:sz w:val="18"/>
                <w:szCs w:val="18"/>
              </w:rPr>
              <w:t>Brailleovom</w:t>
            </w:r>
            <w:proofErr w:type="spellEnd"/>
            <w:r w:rsidRPr="00540A64">
              <w:rPr>
                <w:rFonts w:ascii="Arial" w:hAnsi="Arial" w:cs="Arial"/>
                <w:sz w:val="18"/>
                <w:szCs w:val="18"/>
              </w:rPr>
              <w:t xml:space="preserve"> pismu, nabavu medicinskog dizala koje omogućuje pristup bazenima osobama smanjene pokretljivost, dobavu i postavu ležajeva za presvlačenje invalida u svlačionici, nabavu aparata za higijenske uloške.</w:t>
            </w:r>
          </w:p>
          <w:p w:rsidR="000D163E" w:rsidRPr="00540A64" w:rsidRDefault="000D163E" w:rsidP="00E2125E">
            <w:pPr>
              <w:ind w:left="720"/>
              <w:contextualSpacing/>
              <w:rPr>
                <w:rFonts w:ascii="Arial" w:hAnsi="Arial" w:cs="Arial"/>
                <w:sz w:val="18"/>
                <w:szCs w:val="18"/>
              </w:rPr>
            </w:pPr>
          </w:p>
          <w:p w:rsidR="000D163E" w:rsidRPr="00540A64" w:rsidRDefault="000D163E" w:rsidP="00E2125E">
            <w:pPr>
              <w:numPr>
                <w:ilvl w:val="0"/>
                <w:numId w:val="43"/>
              </w:numPr>
              <w:spacing w:after="160" w:line="259" w:lineRule="auto"/>
              <w:contextualSpacing/>
              <w:rPr>
                <w:rFonts w:ascii="Arial" w:hAnsi="Arial" w:cs="Arial"/>
                <w:b/>
                <w:sz w:val="18"/>
                <w:szCs w:val="18"/>
              </w:rPr>
            </w:pPr>
            <w:r w:rsidRPr="00540A64">
              <w:rPr>
                <w:rFonts w:ascii="Arial" w:hAnsi="Arial" w:cs="Arial"/>
                <w:b/>
                <w:sz w:val="18"/>
                <w:szCs w:val="18"/>
              </w:rPr>
              <w:t>Izrada studijske i projektno- tehničke dokumentacije</w:t>
            </w:r>
          </w:p>
          <w:p w:rsidR="000D163E" w:rsidRPr="00540A64" w:rsidRDefault="000D163E" w:rsidP="00E2125E">
            <w:pPr>
              <w:ind w:left="720"/>
              <w:contextualSpacing/>
              <w:jc w:val="both"/>
              <w:rPr>
                <w:rFonts w:ascii="Arial" w:hAnsi="Arial" w:cs="Arial"/>
                <w:sz w:val="18"/>
                <w:szCs w:val="18"/>
              </w:rPr>
            </w:pPr>
            <w:r w:rsidRPr="00540A64">
              <w:rPr>
                <w:rFonts w:ascii="Arial" w:hAnsi="Arial" w:cs="Arial"/>
                <w:sz w:val="18"/>
                <w:szCs w:val="18"/>
              </w:rPr>
              <w:t>Aktivnost se odnosi na izradu studijske i projektno tehničke dokumentacije a obuhvaća provođenje sljedećih aktivnosti:</w:t>
            </w:r>
          </w:p>
          <w:p w:rsidR="000D163E" w:rsidRPr="00540A64" w:rsidRDefault="000D163E" w:rsidP="00E2125E">
            <w:pPr>
              <w:numPr>
                <w:ilvl w:val="0"/>
                <w:numId w:val="44"/>
              </w:numPr>
              <w:spacing w:after="160" w:line="259" w:lineRule="auto"/>
              <w:contextualSpacing/>
              <w:jc w:val="both"/>
              <w:rPr>
                <w:rFonts w:ascii="Arial" w:hAnsi="Arial" w:cs="Arial"/>
                <w:sz w:val="18"/>
                <w:szCs w:val="18"/>
              </w:rPr>
            </w:pPr>
            <w:r w:rsidRPr="00540A64">
              <w:rPr>
                <w:rFonts w:ascii="Arial" w:hAnsi="Arial" w:cs="Arial"/>
                <w:sz w:val="18"/>
                <w:szCs w:val="18"/>
              </w:rPr>
              <w:t>A1. Priprema projektnog prijedloga na Poziv na dodjelu bespovratnih sredstava "Regionalna diversifikacija i specijalizacija hrvatskog turizma kroz ulaganja u razvoj turističkih proizvoda visoke dodane vrijednosti" referentne oznake NPOO.C1.6.R1-1.01</w:t>
            </w:r>
          </w:p>
          <w:p w:rsidR="000D163E" w:rsidRPr="00540A64" w:rsidRDefault="000D163E" w:rsidP="00E2125E">
            <w:pPr>
              <w:numPr>
                <w:ilvl w:val="0"/>
                <w:numId w:val="44"/>
              </w:numPr>
              <w:spacing w:after="160" w:line="259" w:lineRule="auto"/>
              <w:contextualSpacing/>
              <w:jc w:val="both"/>
              <w:rPr>
                <w:rFonts w:ascii="Arial" w:hAnsi="Arial" w:cs="Arial"/>
                <w:sz w:val="18"/>
                <w:szCs w:val="18"/>
              </w:rPr>
            </w:pPr>
            <w:r w:rsidRPr="00540A64">
              <w:rPr>
                <w:rFonts w:ascii="Arial" w:hAnsi="Arial" w:cs="Arial"/>
                <w:sz w:val="18"/>
                <w:szCs w:val="18"/>
              </w:rPr>
              <w:t>A2. Izrada studije izvedivosti s analizom troškova i koristi u sklopu prijave na Poziv na dodjelu bespovratnih sredstava "Regionalna diversifikacija i specijalizacija hrvatskog turizma kroz ulaganja u razvoj turističkih proizvoda visoke dodane vrijednosti" referentne oznake NPOO.C1.6.R1-1.01</w:t>
            </w:r>
          </w:p>
          <w:p w:rsidR="000D163E" w:rsidRPr="00540A64" w:rsidRDefault="000D163E" w:rsidP="00E2125E">
            <w:pPr>
              <w:numPr>
                <w:ilvl w:val="0"/>
                <w:numId w:val="44"/>
              </w:numPr>
              <w:spacing w:after="160" w:line="259" w:lineRule="auto"/>
              <w:contextualSpacing/>
              <w:jc w:val="both"/>
              <w:rPr>
                <w:rFonts w:ascii="Arial" w:hAnsi="Arial" w:cs="Arial"/>
                <w:sz w:val="18"/>
                <w:szCs w:val="18"/>
              </w:rPr>
            </w:pPr>
            <w:r w:rsidRPr="00540A64">
              <w:rPr>
                <w:rFonts w:ascii="Arial" w:hAnsi="Arial" w:cs="Arial"/>
                <w:sz w:val="18"/>
                <w:szCs w:val="18"/>
              </w:rPr>
              <w:t>A3. Priprema projektno tehničke dokumentacije za predmetni projekt- Trošak se odnosi na izradu izvedbenog projekta temeljem izrađenog glavnog projekta u sklopu rekonstrukcije kompleksa Minerva</w:t>
            </w:r>
          </w:p>
          <w:p w:rsidR="000D163E" w:rsidRPr="00540A64" w:rsidRDefault="000D163E" w:rsidP="00E2125E">
            <w:pPr>
              <w:numPr>
                <w:ilvl w:val="0"/>
                <w:numId w:val="43"/>
              </w:numPr>
              <w:spacing w:after="160" w:line="259" w:lineRule="auto"/>
              <w:rPr>
                <w:rFonts w:ascii="Arial" w:eastAsia="Times New Roman" w:hAnsi="Arial" w:cs="Arial"/>
                <w:sz w:val="18"/>
                <w:szCs w:val="18"/>
                <w:lang w:eastAsia="hr-HR"/>
              </w:rPr>
            </w:pPr>
            <w:r w:rsidRPr="00540A64">
              <w:rPr>
                <w:rFonts w:ascii="Arial" w:eastAsia="Times New Roman" w:hAnsi="Arial" w:cs="Arial"/>
                <w:b/>
                <w:sz w:val="18"/>
                <w:szCs w:val="18"/>
                <w:lang w:eastAsia="hr-HR"/>
              </w:rPr>
              <w:t>Savjetodavne usluge</w:t>
            </w:r>
          </w:p>
          <w:p w:rsidR="000D163E" w:rsidRPr="00540A64" w:rsidRDefault="000D163E" w:rsidP="00E2125E">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Aktivnost obuhvaća pružanje savjetodavnih usluga vanjskih pružatelja usluga za potrebe provedbe projekta obuhvaća sljedeće:</w:t>
            </w:r>
          </w:p>
          <w:p w:rsidR="000D163E" w:rsidRPr="00540A64" w:rsidRDefault="000D163E" w:rsidP="00E2125E">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A1. Revizija projekta "Unaprjeđenje kvalitete smještaja i sadržaja hotela Minerva - Varaždinske Toplice"</w:t>
            </w:r>
          </w:p>
          <w:p w:rsidR="000D163E" w:rsidRPr="00540A64" w:rsidRDefault="000D163E" w:rsidP="00E2125E">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A2. Stručni i projektantski nadzor nad rekonstrukcijom kompleksa Minerva</w:t>
            </w:r>
          </w:p>
          <w:p w:rsidR="000D163E" w:rsidRPr="00540A64" w:rsidRDefault="000D163E" w:rsidP="00E2125E">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A3. Upravljanje projektom "Unaprjeđenje kvalitete smještaja i sadržaja hotela Minerva - Varaždinske Toplice"</w:t>
            </w:r>
          </w:p>
          <w:p w:rsidR="000D163E" w:rsidRPr="00540A64" w:rsidRDefault="000D163E" w:rsidP="00E2125E">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A4. Provedba postupaka nabave u sklopu provedbe projekta "Unaprjeđenje kvalitete smještaja i sadržaja hotela Minerva - Varaždinske Toplice"</w:t>
            </w:r>
          </w:p>
          <w:p w:rsidR="000D163E" w:rsidRPr="00540A64" w:rsidRDefault="000D163E" w:rsidP="00E2125E">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A5. Savjetodavne usluge i izrada prateće dokumentacije ekološkog označavanja i/ili sustava upravljanja okolišem i/ili energijom</w:t>
            </w:r>
          </w:p>
          <w:p w:rsidR="000D163E" w:rsidRPr="00540A64" w:rsidRDefault="000D163E" w:rsidP="00E2125E">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A6. Informiranje i vidljivost projekta "Unaprjeđenje kvalitete smještaja i sadržaja hotela Minerva - Varaždinske Toplice"</w:t>
            </w:r>
          </w:p>
          <w:p w:rsidR="000D163E" w:rsidRDefault="000D163E" w:rsidP="00E2125E">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A7. Promocija i marketing infras</w:t>
            </w:r>
            <w:r>
              <w:rPr>
                <w:rFonts w:ascii="Arial" w:eastAsia="Times New Roman" w:hAnsi="Arial" w:cs="Arial"/>
                <w:sz w:val="18"/>
                <w:szCs w:val="18"/>
                <w:lang w:eastAsia="hr-HR"/>
              </w:rPr>
              <w:t>trukture u funkciji destinacije</w:t>
            </w:r>
          </w:p>
          <w:p w:rsidR="000D163E" w:rsidRPr="00A94FC8" w:rsidRDefault="000D163E" w:rsidP="00E2125E">
            <w:pPr>
              <w:ind w:left="502"/>
              <w:rPr>
                <w:rFonts w:ascii="Arial" w:eastAsia="Times New Roman" w:hAnsi="Arial" w:cs="Arial"/>
                <w:sz w:val="18"/>
                <w:szCs w:val="18"/>
                <w:lang w:eastAsia="hr-HR"/>
              </w:rPr>
            </w:pPr>
          </w:p>
          <w:p w:rsidR="000D163E" w:rsidRDefault="000D163E" w:rsidP="00E2125E">
            <w:pPr>
              <w:shd w:val="clear" w:color="auto" w:fill="FFFFFF"/>
              <w:spacing w:after="360"/>
              <w:contextualSpacing/>
              <w:jc w:val="both"/>
              <w:rPr>
                <w:rFonts w:ascii="Arial" w:eastAsia="Times New Roman" w:hAnsi="Arial" w:cs="Arial"/>
                <w:sz w:val="18"/>
                <w:szCs w:val="18"/>
                <w:lang w:eastAsia="hr-HR"/>
              </w:rPr>
            </w:pPr>
            <w:r w:rsidRPr="00A94FC8">
              <w:rPr>
                <w:rFonts w:ascii="Arial" w:eastAsia="Times New Roman" w:hAnsi="Arial" w:cs="Arial"/>
                <w:b/>
                <w:sz w:val="18"/>
                <w:szCs w:val="18"/>
                <w:lang w:eastAsia="hr-HR"/>
              </w:rPr>
              <w:t>Rezultat projekta:</w:t>
            </w:r>
            <w:r w:rsidRPr="00A94FC8">
              <w:rPr>
                <w:rFonts w:ascii="Arial" w:eastAsia="Times New Roman" w:hAnsi="Arial" w:cs="Arial"/>
                <w:sz w:val="18"/>
                <w:szCs w:val="18"/>
                <w:lang w:eastAsia="hr-HR"/>
              </w:rPr>
              <w:t xml:space="preserve"> Unaprijediti kvalitetu smještaja i sadržaja hotela Minerva te smanjiti utjecaj na okoliš i održivo upravljati destinacijo</w:t>
            </w:r>
            <w:r>
              <w:rPr>
                <w:rFonts w:ascii="Arial" w:eastAsia="Times New Roman" w:hAnsi="Arial" w:cs="Arial"/>
                <w:sz w:val="18"/>
                <w:szCs w:val="18"/>
                <w:lang w:eastAsia="hr-HR"/>
              </w:rPr>
              <w:t>m</w:t>
            </w:r>
          </w:p>
          <w:p w:rsidR="000D163E" w:rsidRDefault="000D163E" w:rsidP="00E2125E">
            <w:pPr>
              <w:shd w:val="clear" w:color="auto" w:fill="FFFFFF"/>
              <w:spacing w:after="360"/>
              <w:contextualSpacing/>
              <w:jc w:val="both"/>
              <w:rPr>
                <w:rFonts w:ascii="Arial" w:eastAsia="Times New Roman" w:hAnsi="Arial" w:cs="Arial"/>
                <w:sz w:val="18"/>
                <w:szCs w:val="18"/>
                <w:lang w:eastAsia="hr-HR"/>
              </w:rPr>
            </w:pPr>
          </w:p>
          <w:p w:rsidR="000D163E" w:rsidRPr="00244424" w:rsidRDefault="000D163E" w:rsidP="00E2125E">
            <w:pPr>
              <w:shd w:val="clear" w:color="auto" w:fill="FFFFFF"/>
              <w:spacing w:after="360"/>
              <w:contextualSpacing/>
              <w:jc w:val="both"/>
              <w:rPr>
                <w:rFonts w:ascii="Arial" w:eastAsia="Times New Roman" w:hAnsi="Arial" w:cs="Arial"/>
                <w:b/>
                <w:sz w:val="18"/>
                <w:szCs w:val="18"/>
                <w:lang w:eastAsia="hr-HR"/>
              </w:rPr>
            </w:pPr>
            <w:r w:rsidRPr="00244424">
              <w:rPr>
                <w:rFonts w:ascii="Arial" w:eastAsia="Times New Roman" w:hAnsi="Arial" w:cs="Arial"/>
                <w:b/>
                <w:sz w:val="18"/>
                <w:szCs w:val="18"/>
                <w:lang w:eastAsia="hr-HR"/>
              </w:rPr>
              <w:t>Status projekta:</w:t>
            </w:r>
          </w:p>
          <w:p w:rsidR="00E010C9" w:rsidRPr="00395246" w:rsidRDefault="00E010C9" w:rsidP="00E010C9">
            <w:pPr>
              <w:spacing w:after="200"/>
              <w:jc w:val="both"/>
              <w:rPr>
                <w:rFonts w:ascii="Arial" w:hAnsi="Arial" w:cs="Arial"/>
                <w:sz w:val="18"/>
                <w:szCs w:val="18"/>
              </w:rPr>
            </w:pPr>
            <w:r w:rsidRPr="00395246">
              <w:rPr>
                <w:rFonts w:ascii="Arial" w:hAnsi="Arial" w:cs="Arial"/>
                <w:sz w:val="18"/>
                <w:szCs w:val="18"/>
              </w:rPr>
              <w:t>Projekt rekonstrukcije i prenamjene hotela Minerva, koji provodi Specijalna bolnica za medicinsku rehabilitaciju Varaždinske Toplice uz partnersku ulogu Varaždinske županije, predstavlja najveću investiciju u zdravstveni turizam sjeverozapadne Hrvatske u posljednjih nekoliko desetljeća. Projekt je izvorno bio planiran u trajanju od 24 mjeseca, uz ukupnu procijenjenu vrijednost od 17.240.000,00 eura s PDV-om. Od navedenog iznosa, 14.000.000,00 eura bilo je predviđeno za građevinsko-obrtničke radove, 2.150.000,00 eura za nabavu medicinske i nemedicinske opreme, 160.000,00 eura za hortikulturno uređenje te 930.000,00 eura za nematerijalne usluge projekta.</w:t>
            </w:r>
          </w:p>
          <w:p w:rsidR="00E010C9" w:rsidRPr="00395246" w:rsidRDefault="00E010C9" w:rsidP="00E010C9">
            <w:pPr>
              <w:spacing w:after="200"/>
              <w:jc w:val="both"/>
              <w:rPr>
                <w:rFonts w:ascii="Arial" w:hAnsi="Arial" w:cs="Arial"/>
                <w:sz w:val="18"/>
                <w:szCs w:val="18"/>
              </w:rPr>
            </w:pPr>
            <w:r w:rsidRPr="00395246">
              <w:rPr>
                <w:rFonts w:ascii="Arial" w:hAnsi="Arial" w:cs="Arial"/>
                <w:sz w:val="18"/>
                <w:szCs w:val="18"/>
              </w:rPr>
              <w:t>U tijeku provedbe došlo je do značajnog porasta troškova, primarno u segmentu građevinskih radova i opremanja, što je posljedica tržišnih poremećaja, visoke inflacije te povećanja cijena materijala i radne snage na tržištu graditeljstva. Nakon poništenja prvog postupka javne nabave radova u srpnju 2024. godine zbog neprihvatljivo visokih ponuda, proveden je ponovljeni postupak u rujnu 2024., u kojem je zaprimljena jedna ponuda. Dana 9. prosinca 2024. potpisan je Ugovor o izvođenju građevinsko-obrtničkih i instalaterskih radova s tvrtkom Radnik d.d. iz Križevaca, u vrijednosti od 19.144.509,30 eura s PDV-om. Izvođač je uveden u posao 24. prosinca 2024., a prijava gradilišta izvršena je 7. siječnja 2025. godine. Ugovoreni rok izvedbe iznosi 12 mjeseci, odnosno do 24. prosinca 2025., uz podnesen zahtjev izvođača za produljenje roka do 1. ožujka 2026. godine, koji je u postupku odobrenja.</w:t>
            </w:r>
          </w:p>
          <w:p w:rsidR="00E010C9" w:rsidRPr="00395246" w:rsidRDefault="00E010C9" w:rsidP="00E010C9">
            <w:pPr>
              <w:spacing w:after="200"/>
              <w:jc w:val="both"/>
              <w:rPr>
                <w:rFonts w:ascii="Arial" w:hAnsi="Arial" w:cs="Arial"/>
                <w:sz w:val="18"/>
                <w:szCs w:val="18"/>
              </w:rPr>
            </w:pPr>
            <w:r w:rsidRPr="00395246">
              <w:rPr>
                <w:rFonts w:ascii="Arial" w:hAnsi="Arial" w:cs="Arial"/>
                <w:sz w:val="18"/>
                <w:szCs w:val="18"/>
              </w:rPr>
              <w:t>Sukladno revidiranoj financijskoj procjeni, vrijednost nabave opreme povećana je na 3.020.000,00 eura. Prvi postupak javne nabave opreme pokrenut tijekom 2025. godine morao je biti poništen 23. listopada 2025. zbog značajnih promjena u odnosu na projektno-troškovničku dokumentaciju. U tijeku je priprema ponovljenog postupka nabave, uz planirano otvaranje ponuda u prvoj polovici prosinca 2025. godine.</w:t>
            </w:r>
          </w:p>
          <w:p w:rsidR="00E010C9" w:rsidRPr="00395246" w:rsidRDefault="00E010C9" w:rsidP="00E010C9">
            <w:pPr>
              <w:spacing w:after="200"/>
              <w:jc w:val="both"/>
              <w:rPr>
                <w:rFonts w:ascii="Arial" w:hAnsi="Arial" w:cs="Arial"/>
                <w:sz w:val="18"/>
                <w:szCs w:val="18"/>
              </w:rPr>
            </w:pPr>
            <w:r w:rsidRPr="00395246">
              <w:rPr>
                <w:rFonts w:ascii="Arial" w:hAnsi="Arial" w:cs="Arial"/>
                <w:sz w:val="18"/>
                <w:szCs w:val="18"/>
              </w:rPr>
              <w:t>Provedene su i sve ključne nabave savjetodavnih i stručnih usluga potrebnih za građenje: stručni nadzor i koordinator zaštite na radu (EKO-PLAN d.o.o., 87.500,00 eura s PDV-om), projektantski nadzor te usluge voditelja projekta gradnje i upravljanja EU projektom (</w:t>
            </w:r>
            <w:proofErr w:type="spellStart"/>
            <w:r w:rsidRPr="00395246">
              <w:rPr>
                <w:rFonts w:ascii="Arial" w:hAnsi="Arial" w:cs="Arial"/>
                <w:sz w:val="18"/>
                <w:szCs w:val="18"/>
              </w:rPr>
              <w:t>Arcitec</w:t>
            </w:r>
            <w:proofErr w:type="spellEnd"/>
            <w:r w:rsidRPr="00395246">
              <w:rPr>
                <w:rFonts w:ascii="Arial" w:hAnsi="Arial" w:cs="Arial"/>
                <w:sz w:val="18"/>
                <w:szCs w:val="18"/>
              </w:rPr>
              <w:t xml:space="preserve"> </w:t>
            </w:r>
            <w:proofErr w:type="spellStart"/>
            <w:r w:rsidRPr="00395246">
              <w:rPr>
                <w:rFonts w:ascii="Arial" w:hAnsi="Arial" w:cs="Arial"/>
                <w:sz w:val="18"/>
                <w:szCs w:val="18"/>
              </w:rPr>
              <w:t>Ivšić</w:t>
            </w:r>
            <w:proofErr w:type="spellEnd"/>
            <w:r w:rsidRPr="00395246">
              <w:rPr>
                <w:rFonts w:ascii="Arial" w:hAnsi="Arial" w:cs="Arial"/>
                <w:sz w:val="18"/>
                <w:szCs w:val="18"/>
              </w:rPr>
              <w:t xml:space="preserve"> d.o.o., ukupno 295.000,00 eura s PDV-om). Studijska i projektno-tehnička dokumentacija uspješno je dovršena tijekom 2022. godine, a građevinska dozvola pravomoćna je od 27. siječnja 2023.</w:t>
            </w:r>
          </w:p>
          <w:p w:rsidR="00E010C9" w:rsidRPr="00395246" w:rsidRDefault="00E010C9" w:rsidP="00E010C9">
            <w:pPr>
              <w:spacing w:after="200"/>
              <w:jc w:val="both"/>
              <w:rPr>
                <w:rFonts w:ascii="Arial" w:hAnsi="Arial" w:cs="Arial"/>
                <w:sz w:val="18"/>
                <w:szCs w:val="18"/>
              </w:rPr>
            </w:pPr>
            <w:r w:rsidRPr="00395246">
              <w:rPr>
                <w:rFonts w:ascii="Arial" w:hAnsi="Arial" w:cs="Arial"/>
                <w:sz w:val="18"/>
                <w:szCs w:val="18"/>
              </w:rPr>
              <w:lastRenderedPageBreak/>
              <w:t xml:space="preserve">Ukupna vrijednost projekta revidirana je na 23.064.113,51 eura, uz naznake mogućeg dodatnog povećanja tijekom završne faze. Financijska konstrukcija osigurana je kroz bespovratna EU sredstva instrumenta </w:t>
            </w:r>
            <w:proofErr w:type="spellStart"/>
            <w:r w:rsidRPr="00395246">
              <w:rPr>
                <w:rFonts w:ascii="Arial" w:hAnsi="Arial" w:cs="Arial"/>
                <w:sz w:val="18"/>
                <w:szCs w:val="18"/>
              </w:rPr>
              <w:t>NextGenerationEU</w:t>
            </w:r>
            <w:proofErr w:type="spellEnd"/>
            <w:r w:rsidRPr="00395246">
              <w:rPr>
                <w:rFonts w:ascii="Arial" w:hAnsi="Arial" w:cs="Arial"/>
                <w:sz w:val="18"/>
                <w:szCs w:val="18"/>
              </w:rPr>
              <w:t xml:space="preserve"> u iznosu od 17.112.791,55 eura, vlastita sredstva bol</w:t>
            </w:r>
            <w:r>
              <w:rPr>
                <w:rFonts w:ascii="Arial" w:hAnsi="Arial" w:cs="Arial"/>
                <w:sz w:val="18"/>
                <w:szCs w:val="18"/>
              </w:rPr>
              <w:t xml:space="preserve">nice u iznosu 65.276,68 eura, </w:t>
            </w:r>
            <w:r w:rsidRPr="00395246">
              <w:rPr>
                <w:rFonts w:ascii="Arial" w:hAnsi="Arial" w:cs="Arial"/>
                <w:sz w:val="18"/>
                <w:szCs w:val="18"/>
              </w:rPr>
              <w:t>kreditno zaduženje u visini 5.000</w:t>
            </w:r>
            <w:r>
              <w:rPr>
                <w:rFonts w:ascii="Arial" w:hAnsi="Arial" w:cs="Arial"/>
                <w:sz w:val="18"/>
                <w:szCs w:val="18"/>
              </w:rPr>
              <w:t>.000,00 eura, koje je odobrila Ž</w:t>
            </w:r>
            <w:r w:rsidRPr="00395246">
              <w:rPr>
                <w:rFonts w:ascii="Arial" w:hAnsi="Arial" w:cs="Arial"/>
                <w:sz w:val="18"/>
                <w:szCs w:val="18"/>
              </w:rPr>
              <w:t>upanijska skupština u studenom 2024. go</w:t>
            </w:r>
            <w:r>
              <w:rPr>
                <w:rFonts w:ascii="Arial" w:hAnsi="Arial" w:cs="Arial"/>
                <w:sz w:val="18"/>
                <w:szCs w:val="18"/>
              </w:rPr>
              <w:t xml:space="preserve">dine te 2.000.000,00 </w:t>
            </w:r>
            <w:proofErr w:type="spellStart"/>
            <w:r>
              <w:rPr>
                <w:rFonts w:ascii="Arial" w:hAnsi="Arial" w:cs="Arial"/>
                <w:sz w:val="18"/>
                <w:szCs w:val="18"/>
              </w:rPr>
              <w:t>eur</w:t>
            </w:r>
            <w:proofErr w:type="spellEnd"/>
            <w:r>
              <w:rPr>
                <w:rFonts w:ascii="Arial" w:hAnsi="Arial" w:cs="Arial"/>
                <w:sz w:val="18"/>
                <w:szCs w:val="18"/>
              </w:rPr>
              <w:t xml:space="preserve"> iz proračuna Varaždinske Županije.</w:t>
            </w:r>
          </w:p>
          <w:p w:rsidR="00E010C9" w:rsidRPr="00395246" w:rsidRDefault="00E010C9" w:rsidP="00E010C9">
            <w:pPr>
              <w:spacing w:after="200"/>
              <w:jc w:val="both"/>
              <w:rPr>
                <w:rFonts w:ascii="Arial" w:hAnsi="Arial" w:cs="Arial"/>
                <w:sz w:val="18"/>
                <w:szCs w:val="18"/>
              </w:rPr>
            </w:pPr>
            <w:r w:rsidRPr="00395246">
              <w:rPr>
                <w:rFonts w:ascii="Arial" w:hAnsi="Arial" w:cs="Arial"/>
                <w:sz w:val="18"/>
                <w:szCs w:val="18"/>
              </w:rPr>
              <w:t>Zbog kašnjenja uzrokovanih neuspješnim postupcima javne nabave te nužnim revidiranjem financijskog okvira, rok završetka provedbe projekta produljen je s prvotno planiranog 30. lipnja 2025. na novi krajnji rok 1. ožujka 2026. godine.</w:t>
            </w:r>
            <w:r>
              <w:rPr>
                <w:rFonts w:ascii="Arial" w:hAnsi="Arial" w:cs="Arial"/>
                <w:sz w:val="18"/>
                <w:szCs w:val="18"/>
              </w:rPr>
              <w:t xml:space="preserve"> </w:t>
            </w:r>
            <w:r w:rsidRPr="00395246">
              <w:rPr>
                <w:rFonts w:ascii="Arial" w:hAnsi="Arial" w:cs="Arial"/>
                <w:sz w:val="18"/>
                <w:szCs w:val="18"/>
              </w:rPr>
              <w:t>Očekuje se da realizacija projekta omogući otvaranje suvremenog rehabilitacijskog kompleksa s novim smještajnim i terapijskim kapacitetima koji će bitno unaprijediti konkurentnost Varaždinskih Toplica u zdravstvenom turizmu Republike Hrvatske.</w:t>
            </w:r>
          </w:p>
          <w:p w:rsidR="002445AD" w:rsidRPr="00DE0C12" w:rsidRDefault="002445AD" w:rsidP="00E2125E">
            <w:pPr>
              <w:jc w:val="both"/>
              <w:rPr>
                <w:rFonts w:ascii="Arial" w:eastAsia="Times New Roman" w:hAnsi="Arial" w:cs="Arial"/>
                <w:color w:val="0070C0"/>
                <w:sz w:val="18"/>
                <w:szCs w:val="18"/>
                <w:highlight w:val="yellow"/>
                <w:u w:val="single"/>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4984"/>
              <w:gridCol w:w="1314"/>
              <w:gridCol w:w="1460"/>
              <w:gridCol w:w="1308"/>
            </w:tblGrid>
            <w:tr w:rsidR="000D163E" w:rsidRPr="00DE0C12" w:rsidTr="00E35446">
              <w:trPr>
                <w:trHeight w:val="519"/>
              </w:trPr>
              <w:tc>
                <w:tcPr>
                  <w:tcW w:w="528" w:type="pct"/>
                  <w:shd w:val="clear" w:color="auto" w:fill="auto"/>
                  <w:vAlign w:val="center"/>
                  <w:hideMark/>
                </w:tcPr>
                <w:p w:rsidR="000D163E" w:rsidRPr="00762696" w:rsidRDefault="000D163E" w:rsidP="00E2125E">
                  <w:pPr>
                    <w:jc w:val="center"/>
                    <w:rPr>
                      <w:rFonts w:ascii="Arial" w:eastAsia="Times New Roman" w:hAnsi="Arial" w:cs="Arial"/>
                      <w:b/>
                      <w:bCs/>
                      <w:sz w:val="18"/>
                      <w:szCs w:val="18"/>
                      <w:lang w:eastAsia="hr-HR"/>
                    </w:rPr>
                  </w:pPr>
                  <w:r w:rsidRPr="00762696">
                    <w:rPr>
                      <w:rFonts w:ascii="Arial" w:eastAsia="Times New Roman" w:hAnsi="Arial" w:cs="Arial"/>
                      <w:b/>
                      <w:bCs/>
                      <w:sz w:val="18"/>
                      <w:szCs w:val="18"/>
                      <w:lang w:eastAsia="hr-HR"/>
                    </w:rPr>
                    <w:t>Šifra</w:t>
                  </w:r>
                </w:p>
              </w:tc>
              <w:tc>
                <w:tcPr>
                  <w:tcW w:w="2458" w:type="pct"/>
                  <w:shd w:val="clear" w:color="auto" w:fill="auto"/>
                  <w:vAlign w:val="center"/>
                  <w:hideMark/>
                </w:tcPr>
                <w:p w:rsidR="000D163E" w:rsidRPr="00762696" w:rsidRDefault="000D163E" w:rsidP="00E2125E">
                  <w:pPr>
                    <w:jc w:val="center"/>
                    <w:rPr>
                      <w:rFonts w:ascii="Arial" w:eastAsia="Times New Roman" w:hAnsi="Arial" w:cs="Arial"/>
                      <w:b/>
                      <w:bCs/>
                      <w:sz w:val="18"/>
                      <w:szCs w:val="18"/>
                      <w:lang w:eastAsia="hr-HR"/>
                    </w:rPr>
                  </w:pPr>
                  <w:r w:rsidRPr="00762696">
                    <w:rPr>
                      <w:rFonts w:ascii="Arial" w:eastAsia="Times New Roman" w:hAnsi="Arial" w:cs="Arial"/>
                      <w:b/>
                      <w:bCs/>
                      <w:sz w:val="18"/>
                      <w:szCs w:val="18"/>
                      <w:lang w:eastAsia="hr-HR"/>
                    </w:rPr>
                    <w:t>VRSTA RASHODA / IZDATKA</w:t>
                  </w:r>
                </w:p>
              </w:tc>
              <w:tc>
                <w:tcPr>
                  <w:tcW w:w="648" w:type="pct"/>
                  <w:shd w:val="clear" w:color="auto" w:fill="auto"/>
                  <w:vAlign w:val="center"/>
                  <w:hideMark/>
                </w:tcPr>
                <w:p w:rsidR="000D163E" w:rsidRPr="00762696" w:rsidRDefault="008466A6" w:rsidP="00762696">
                  <w:pPr>
                    <w:jc w:val="center"/>
                    <w:rPr>
                      <w:rFonts w:ascii="Arial" w:eastAsia="Times New Roman" w:hAnsi="Arial" w:cs="Arial"/>
                      <w:b/>
                      <w:sz w:val="18"/>
                      <w:szCs w:val="18"/>
                      <w:lang w:eastAsia="hr-HR"/>
                    </w:rPr>
                  </w:pPr>
                  <w:r w:rsidRPr="00762696">
                    <w:rPr>
                      <w:rFonts w:ascii="Arial" w:eastAsia="Times New Roman" w:hAnsi="Arial" w:cs="Arial"/>
                      <w:b/>
                      <w:sz w:val="18"/>
                      <w:szCs w:val="18"/>
                      <w:lang w:eastAsia="hr-HR"/>
                    </w:rPr>
                    <w:t xml:space="preserve">Plan </w:t>
                  </w:r>
                  <w:r w:rsidR="000D163E" w:rsidRPr="00762696">
                    <w:rPr>
                      <w:rFonts w:ascii="Arial" w:eastAsia="Times New Roman" w:hAnsi="Arial" w:cs="Arial"/>
                      <w:b/>
                      <w:sz w:val="18"/>
                      <w:szCs w:val="18"/>
                      <w:lang w:eastAsia="hr-HR"/>
                    </w:rPr>
                    <w:t>202</w:t>
                  </w:r>
                  <w:r w:rsidR="002A0E0C" w:rsidRPr="00762696">
                    <w:rPr>
                      <w:rFonts w:ascii="Arial" w:eastAsia="Times New Roman" w:hAnsi="Arial" w:cs="Arial"/>
                      <w:b/>
                      <w:sz w:val="18"/>
                      <w:szCs w:val="18"/>
                      <w:lang w:eastAsia="hr-HR"/>
                    </w:rPr>
                    <w:t>6</w:t>
                  </w:r>
                  <w:r w:rsidR="000D163E" w:rsidRPr="00762696">
                    <w:rPr>
                      <w:rFonts w:ascii="Arial" w:eastAsia="Times New Roman" w:hAnsi="Arial" w:cs="Arial"/>
                      <w:b/>
                      <w:sz w:val="18"/>
                      <w:szCs w:val="18"/>
                      <w:lang w:eastAsia="hr-HR"/>
                    </w:rPr>
                    <w:t>.</w:t>
                  </w:r>
                </w:p>
              </w:tc>
              <w:tc>
                <w:tcPr>
                  <w:tcW w:w="720" w:type="pct"/>
                  <w:vAlign w:val="center"/>
                </w:tcPr>
                <w:p w:rsidR="000D163E" w:rsidRPr="00762696" w:rsidRDefault="008466A6" w:rsidP="00762696">
                  <w:pPr>
                    <w:jc w:val="center"/>
                    <w:rPr>
                      <w:rFonts w:ascii="Arial" w:eastAsia="Times New Roman" w:hAnsi="Arial" w:cs="Arial"/>
                      <w:b/>
                      <w:sz w:val="18"/>
                      <w:szCs w:val="18"/>
                      <w:lang w:eastAsia="hr-HR"/>
                    </w:rPr>
                  </w:pPr>
                  <w:r w:rsidRPr="00762696">
                    <w:rPr>
                      <w:rFonts w:ascii="Arial" w:eastAsia="Times New Roman" w:hAnsi="Arial" w:cs="Arial"/>
                      <w:b/>
                      <w:sz w:val="18"/>
                      <w:szCs w:val="18"/>
                      <w:lang w:eastAsia="hr-HR"/>
                    </w:rPr>
                    <w:t>P</w:t>
                  </w:r>
                  <w:r w:rsidR="00762696" w:rsidRPr="00762696">
                    <w:rPr>
                      <w:rFonts w:ascii="Arial" w:eastAsia="Times New Roman" w:hAnsi="Arial" w:cs="Arial"/>
                      <w:b/>
                      <w:sz w:val="18"/>
                      <w:szCs w:val="18"/>
                      <w:lang w:eastAsia="hr-HR"/>
                    </w:rPr>
                    <w:t>rojekcija</w:t>
                  </w:r>
                  <w:r w:rsidR="002A0E0C" w:rsidRPr="00762696">
                    <w:rPr>
                      <w:rFonts w:ascii="Arial" w:eastAsia="Times New Roman" w:hAnsi="Arial" w:cs="Arial"/>
                      <w:b/>
                      <w:sz w:val="18"/>
                      <w:szCs w:val="18"/>
                      <w:lang w:eastAsia="hr-HR"/>
                    </w:rPr>
                    <w:t xml:space="preserve"> 2027</w:t>
                  </w:r>
                  <w:r w:rsidR="002445AD" w:rsidRPr="00762696">
                    <w:rPr>
                      <w:rFonts w:ascii="Arial" w:eastAsia="Times New Roman" w:hAnsi="Arial" w:cs="Arial"/>
                      <w:b/>
                      <w:sz w:val="18"/>
                      <w:szCs w:val="18"/>
                      <w:lang w:eastAsia="hr-HR"/>
                    </w:rPr>
                    <w:t>.</w:t>
                  </w:r>
                </w:p>
              </w:tc>
              <w:tc>
                <w:tcPr>
                  <w:tcW w:w="645" w:type="pct"/>
                  <w:shd w:val="clear" w:color="auto" w:fill="auto"/>
                  <w:vAlign w:val="center"/>
                  <w:hideMark/>
                </w:tcPr>
                <w:p w:rsidR="000D163E" w:rsidRPr="00762696" w:rsidRDefault="008466A6" w:rsidP="00762696">
                  <w:pPr>
                    <w:jc w:val="center"/>
                    <w:rPr>
                      <w:rFonts w:ascii="Arial" w:eastAsia="Times New Roman" w:hAnsi="Arial" w:cs="Arial"/>
                      <w:b/>
                      <w:sz w:val="18"/>
                      <w:szCs w:val="18"/>
                      <w:lang w:eastAsia="hr-HR"/>
                    </w:rPr>
                  </w:pPr>
                  <w:r w:rsidRPr="00762696">
                    <w:rPr>
                      <w:rFonts w:ascii="Arial" w:eastAsia="Times New Roman" w:hAnsi="Arial" w:cs="Arial"/>
                      <w:b/>
                      <w:sz w:val="18"/>
                      <w:szCs w:val="18"/>
                      <w:lang w:eastAsia="hr-HR"/>
                    </w:rPr>
                    <w:t>P</w:t>
                  </w:r>
                  <w:r w:rsidR="00762696" w:rsidRPr="00762696">
                    <w:rPr>
                      <w:rFonts w:ascii="Arial" w:eastAsia="Times New Roman" w:hAnsi="Arial" w:cs="Arial"/>
                      <w:b/>
                      <w:sz w:val="18"/>
                      <w:szCs w:val="18"/>
                      <w:lang w:eastAsia="hr-HR"/>
                    </w:rPr>
                    <w:t>rojekcija</w:t>
                  </w:r>
                  <w:r w:rsidR="002A0E0C" w:rsidRPr="00762696">
                    <w:rPr>
                      <w:rFonts w:ascii="Arial" w:eastAsia="Times New Roman" w:hAnsi="Arial" w:cs="Arial"/>
                      <w:b/>
                      <w:sz w:val="18"/>
                      <w:szCs w:val="18"/>
                      <w:lang w:eastAsia="hr-HR"/>
                    </w:rPr>
                    <w:t xml:space="preserve"> 2028</w:t>
                  </w:r>
                  <w:r w:rsidR="002445AD" w:rsidRPr="00762696">
                    <w:rPr>
                      <w:rFonts w:ascii="Arial" w:eastAsia="Times New Roman" w:hAnsi="Arial" w:cs="Arial"/>
                      <w:b/>
                      <w:sz w:val="18"/>
                      <w:szCs w:val="18"/>
                      <w:lang w:eastAsia="hr-HR"/>
                    </w:rPr>
                    <w:t>.</w:t>
                  </w:r>
                </w:p>
              </w:tc>
            </w:tr>
            <w:tr w:rsidR="000D163E" w:rsidRPr="00DE0C12" w:rsidTr="00E35446">
              <w:trPr>
                <w:trHeight w:val="528"/>
              </w:trPr>
              <w:tc>
                <w:tcPr>
                  <w:tcW w:w="528" w:type="pct"/>
                  <w:shd w:val="clear" w:color="000000" w:fill="CCFF99"/>
                  <w:vAlign w:val="center"/>
                  <w:hideMark/>
                </w:tcPr>
                <w:p w:rsidR="000D163E" w:rsidRPr="00DE0C12" w:rsidRDefault="000D163E" w:rsidP="00E2125E">
                  <w:pPr>
                    <w:jc w:val="center"/>
                    <w:rPr>
                      <w:rFonts w:ascii="Arial" w:eastAsia="Times New Roman" w:hAnsi="Arial" w:cs="Arial"/>
                      <w:b/>
                      <w:bCs/>
                      <w:sz w:val="14"/>
                      <w:szCs w:val="14"/>
                      <w:lang w:eastAsia="hr-HR"/>
                    </w:rPr>
                  </w:pPr>
                  <w:r w:rsidRPr="00DE0C12">
                    <w:rPr>
                      <w:rFonts w:ascii="Arial" w:eastAsia="Times New Roman" w:hAnsi="Arial" w:cs="Arial"/>
                      <w:b/>
                      <w:bCs/>
                      <w:sz w:val="14"/>
                      <w:szCs w:val="14"/>
                      <w:lang w:eastAsia="hr-HR"/>
                    </w:rPr>
                    <w:t xml:space="preserve">Program: </w:t>
                  </w:r>
                  <w:r>
                    <w:rPr>
                      <w:rFonts w:ascii="Arial" w:eastAsia="Times New Roman" w:hAnsi="Arial" w:cs="Arial"/>
                      <w:b/>
                      <w:bCs/>
                      <w:sz w:val="14"/>
                      <w:szCs w:val="14"/>
                      <w:lang w:eastAsia="hr-HR"/>
                    </w:rPr>
                    <w:t>1140</w:t>
                  </w:r>
                </w:p>
              </w:tc>
              <w:tc>
                <w:tcPr>
                  <w:tcW w:w="2458" w:type="pct"/>
                  <w:shd w:val="clear" w:color="000000" w:fill="CCFF99"/>
                  <w:vAlign w:val="center"/>
                  <w:hideMark/>
                </w:tcPr>
                <w:p w:rsidR="000D163E" w:rsidRPr="00DE0C12" w:rsidRDefault="000D163E" w:rsidP="00E2125E">
                  <w:pPr>
                    <w:rPr>
                      <w:rFonts w:ascii="Arial" w:eastAsia="Times New Roman" w:hAnsi="Arial" w:cs="Arial"/>
                      <w:b/>
                      <w:bCs/>
                      <w:sz w:val="14"/>
                      <w:szCs w:val="14"/>
                      <w:lang w:eastAsia="hr-HR"/>
                    </w:rPr>
                  </w:pPr>
                  <w:r w:rsidRPr="00DE0C12">
                    <w:rPr>
                      <w:rFonts w:ascii="Arial" w:eastAsia="Times New Roman" w:hAnsi="Arial" w:cs="Arial"/>
                      <w:b/>
                      <w:bCs/>
                      <w:sz w:val="14"/>
                      <w:szCs w:val="14"/>
                      <w:lang w:eastAsia="hr-HR"/>
                    </w:rPr>
                    <w:t xml:space="preserve">PROGRAMI </w:t>
                  </w:r>
                  <w:r>
                    <w:rPr>
                      <w:rFonts w:ascii="Arial" w:eastAsia="Times New Roman" w:hAnsi="Arial" w:cs="Arial"/>
                      <w:b/>
                      <w:bCs/>
                      <w:sz w:val="14"/>
                      <w:szCs w:val="14"/>
                      <w:lang w:eastAsia="hr-HR"/>
                    </w:rPr>
                    <w:t>EUROPSKIH POSLOVA</w:t>
                  </w:r>
                </w:p>
              </w:tc>
              <w:tc>
                <w:tcPr>
                  <w:tcW w:w="648" w:type="pct"/>
                  <w:shd w:val="clear" w:color="000000" w:fill="CCFF99"/>
                  <w:vAlign w:val="center"/>
                </w:tcPr>
                <w:p w:rsidR="000D163E" w:rsidRPr="00DE0C12" w:rsidRDefault="002A0E0C" w:rsidP="00E2125E">
                  <w:pPr>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8.533.262,00</w:t>
                  </w:r>
                </w:p>
              </w:tc>
              <w:tc>
                <w:tcPr>
                  <w:tcW w:w="720" w:type="pct"/>
                  <w:shd w:val="clear" w:color="000000" w:fill="CCFF99"/>
                  <w:vAlign w:val="center"/>
                </w:tcPr>
                <w:p w:rsidR="000D163E" w:rsidRPr="00DE0C12" w:rsidRDefault="002445AD" w:rsidP="00E2125E">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0,00</w:t>
                  </w:r>
                </w:p>
              </w:tc>
              <w:tc>
                <w:tcPr>
                  <w:tcW w:w="645" w:type="pct"/>
                  <w:shd w:val="clear" w:color="000000" w:fill="CCFF99"/>
                  <w:vAlign w:val="center"/>
                </w:tcPr>
                <w:p w:rsidR="000D163E" w:rsidRPr="00DE0C12" w:rsidRDefault="002445AD" w:rsidP="00E2125E">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0,00</w:t>
                  </w:r>
                </w:p>
              </w:tc>
            </w:tr>
            <w:tr w:rsidR="00E35446" w:rsidRPr="00DE0C12" w:rsidTr="006E12B6">
              <w:trPr>
                <w:trHeight w:val="291"/>
              </w:trPr>
              <w:tc>
                <w:tcPr>
                  <w:tcW w:w="528" w:type="pct"/>
                  <w:shd w:val="clear" w:color="auto" w:fill="auto"/>
                  <w:vAlign w:val="center"/>
                  <w:hideMark/>
                </w:tcPr>
                <w:p w:rsidR="00E35446" w:rsidRPr="00DE0C12" w:rsidRDefault="00E35446" w:rsidP="00E35446">
                  <w:pPr>
                    <w:rPr>
                      <w:rFonts w:ascii="Times New Roman" w:eastAsia="Times New Roman" w:hAnsi="Times New Roman"/>
                      <w:sz w:val="14"/>
                      <w:szCs w:val="14"/>
                      <w:lang w:eastAsia="hr-HR"/>
                    </w:rPr>
                  </w:pPr>
                  <w:r w:rsidRPr="00DE0C12">
                    <w:rPr>
                      <w:rFonts w:ascii="Arial" w:eastAsia="Times New Roman" w:hAnsi="Arial" w:cs="Arial"/>
                      <w:b/>
                      <w:bCs/>
                      <w:sz w:val="14"/>
                      <w:szCs w:val="14"/>
                      <w:lang w:eastAsia="hr-HR"/>
                    </w:rPr>
                    <w:t>4</w:t>
                  </w:r>
                </w:p>
              </w:tc>
              <w:tc>
                <w:tcPr>
                  <w:tcW w:w="2458" w:type="pct"/>
                  <w:shd w:val="clear" w:color="auto" w:fill="auto"/>
                  <w:vAlign w:val="center"/>
                  <w:hideMark/>
                </w:tcPr>
                <w:p w:rsidR="00E35446" w:rsidRPr="00DE0C12" w:rsidRDefault="00E35446" w:rsidP="00E2125E">
                  <w:pPr>
                    <w:rPr>
                      <w:rFonts w:ascii="Arial" w:eastAsia="Times New Roman" w:hAnsi="Arial" w:cs="Arial"/>
                      <w:b/>
                      <w:bCs/>
                      <w:sz w:val="14"/>
                      <w:szCs w:val="14"/>
                      <w:lang w:eastAsia="hr-HR"/>
                    </w:rPr>
                  </w:pPr>
                  <w:r w:rsidRPr="00DE0C12">
                    <w:rPr>
                      <w:rFonts w:ascii="Arial" w:eastAsia="Times New Roman" w:hAnsi="Arial" w:cs="Arial"/>
                      <w:b/>
                      <w:bCs/>
                      <w:sz w:val="14"/>
                      <w:szCs w:val="14"/>
                      <w:lang w:eastAsia="hr-HR"/>
                    </w:rPr>
                    <w:t>RASHODI ZA NABAVU NEFINANCIJSKE IMOVINE</w:t>
                  </w:r>
                </w:p>
              </w:tc>
              <w:tc>
                <w:tcPr>
                  <w:tcW w:w="648" w:type="pct"/>
                  <w:shd w:val="clear" w:color="auto" w:fill="auto"/>
                  <w:noWrap/>
                  <w:vAlign w:val="center"/>
                </w:tcPr>
                <w:p w:rsidR="00E35446" w:rsidRPr="00DE0C12" w:rsidRDefault="00E35446" w:rsidP="00E2125E">
                  <w:pPr>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8.533.262,00</w:t>
                  </w:r>
                </w:p>
              </w:tc>
              <w:tc>
                <w:tcPr>
                  <w:tcW w:w="720" w:type="pct"/>
                  <w:vAlign w:val="center"/>
                </w:tcPr>
                <w:p w:rsidR="00E35446" w:rsidRPr="00DE0C12" w:rsidRDefault="00E35446" w:rsidP="00E2125E">
                  <w:pPr>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0,00</w:t>
                  </w:r>
                </w:p>
              </w:tc>
              <w:tc>
                <w:tcPr>
                  <w:tcW w:w="645" w:type="pct"/>
                  <w:shd w:val="clear" w:color="auto" w:fill="auto"/>
                  <w:noWrap/>
                  <w:vAlign w:val="center"/>
                </w:tcPr>
                <w:p w:rsidR="00E35446" w:rsidRPr="00DE0C12" w:rsidRDefault="00E35446" w:rsidP="00E2125E">
                  <w:pPr>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0,00</w:t>
                  </w:r>
                </w:p>
              </w:tc>
            </w:tr>
            <w:tr w:rsidR="000D163E" w:rsidRPr="00DE0C12" w:rsidTr="00E35446">
              <w:trPr>
                <w:trHeight w:val="218"/>
              </w:trPr>
              <w:tc>
                <w:tcPr>
                  <w:tcW w:w="528" w:type="pct"/>
                  <w:shd w:val="clear" w:color="000000" w:fill="C5D9F1"/>
                  <w:vAlign w:val="center"/>
                  <w:hideMark/>
                </w:tcPr>
                <w:p w:rsidR="000D163E" w:rsidRPr="00DE0C12" w:rsidRDefault="000D163E" w:rsidP="00E2125E">
                  <w:pPr>
                    <w:jc w:val="center"/>
                    <w:rPr>
                      <w:rFonts w:ascii="Arial" w:eastAsia="Times New Roman" w:hAnsi="Arial" w:cs="Arial"/>
                      <w:b/>
                      <w:bCs/>
                      <w:sz w:val="14"/>
                      <w:szCs w:val="14"/>
                      <w:lang w:eastAsia="hr-HR"/>
                    </w:rPr>
                  </w:pPr>
                  <w:r w:rsidRPr="00DE0C12">
                    <w:rPr>
                      <w:rFonts w:ascii="Arial" w:eastAsia="Times New Roman" w:hAnsi="Arial" w:cs="Arial"/>
                      <w:b/>
                      <w:bCs/>
                      <w:sz w:val="14"/>
                      <w:szCs w:val="14"/>
                      <w:lang w:eastAsia="hr-HR"/>
                    </w:rPr>
                    <w:t>K</w:t>
                  </w:r>
                  <w:r>
                    <w:rPr>
                      <w:rFonts w:ascii="Arial" w:eastAsia="Times New Roman" w:hAnsi="Arial" w:cs="Arial"/>
                      <w:b/>
                      <w:bCs/>
                      <w:sz w:val="14"/>
                      <w:szCs w:val="14"/>
                      <w:lang w:eastAsia="hr-HR"/>
                    </w:rPr>
                    <w:t>114018</w:t>
                  </w:r>
                </w:p>
              </w:tc>
              <w:tc>
                <w:tcPr>
                  <w:tcW w:w="2458" w:type="pct"/>
                  <w:shd w:val="clear" w:color="000000" w:fill="C5D9F1"/>
                  <w:vAlign w:val="center"/>
                  <w:hideMark/>
                </w:tcPr>
                <w:p w:rsidR="000D163E" w:rsidRPr="00DE0C12" w:rsidRDefault="000D163E" w:rsidP="00E2125E">
                  <w:pPr>
                    <w:rPr>
                      <w:rFonts w:ascii="Arial" w:eastAsia="Times New Roman" w:hAnsi="Arial" w:cs="Arial"/>
                      <w:b/>
                      <w:bCs/>
                      <w:sz w:val="14"/>
                      <w:szCs w:val="14"/>
                      <w:lang w:eastAsia="hr-HR"/>
                    </w:rPr>
                  </w:pPr>
                  <w:r>
                    <w:rPr>
                      <w:rFonts w:ascii="Arial" w:eastAsia="Times New Roman" w:hAnsi="Arial" w:cs="Arial"/>
                      <w:b/>
                      <w:bCs/>
                      <w:sz w:val="14"/>
                      <w:szCs w:val="14"/>
                      <w:lang w:eastAsia="hr-HR"/>
                    </w:rPr>
                    <w:t>Unapređenje kvalitete smještaja i sadržaja hotela Minerva</w:t>
                  </w:r>
                </w:p>
              </w:tc>
              <w:tc>
                <w:tcPr>
                  <w:tcW w:w="648" w:type="pct"/>
                  <w:shd w:val="clear" w:color="000000" w:fill="C5D9F1"/>
                  <w:noWrap/>
                  <w:vAlign w:val="center"/>
                </w:tcPr>
                <w:p w:rsidR="000D163E" w:rsidRPr="00DE0C12" w:rsidRDefault="002A0E0C" w:rsidP="00E2125E">
                  <w:pPr>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8.533.262,00</w:t>
                  </w:r>
                </w:p>
              </w:tc>
              <w:tc>
                <w:tcPr>
                  <w:tcW w:w="720" w:type="pct"/>
                  <w:shd w:val="clear" w:color="000000" w:fill="C5D9F1"/>
                  <w:vAlign w:val="center"/>
                </w:tcPr>
                <w:p w:rsidR="000D163E" w:rsidRPr="00DE0C12" w:rsidRDefault="002445AD" w:rsidP="00E2125E">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0,00</w:t>
                  </w:r>
                </w:p>
              </w:tc>
              <w:tc>
                <w:tcPr>
                  <w:tcW w:w="645" w:type="pct"/>
                  <w:shd w:val="clear" w:color="000000" w:fill="C5D9F1"/>
                  <w:noWrap/>
                  <w:vAlign w:val="center"/>
                </w:tcPr>
                <w:p w:rsidR="000D163E" w:rsidRPr="00DE0C12" w:rsidRDefault="002445AD" w:rsidP="00E2125E">
                  <w:pPr>
                    <w:jc w:val="right"/>
                    <w:rPr>
                      <w:rFonts w:ascii="Arial" w:eastAsia="Times New Roman" w:hAnsi="Arial" w:cs="Arial"/>
                      <w:b/>
                      <w:bCs/>
                      <w:color w:val="000000"/>
                      <w:sz w:val="14"/>
                      <w:szCs w:val="14"/>
                      <w:lang w:eastAsia="hr-HR"/>
                    </w:rPr>
                  </w:pPr>
                  <w:r>
                    <w:rPr>
                      <w:rFonts w:ascii="Arial" w:eastAsia="Times New Roman" w:hAnsi="Arial" w:cs="Arial"/>
                      <w:b/>
                      <w:bCs/>
                      <w:color w:val="000000"/>
                      <w:sz w:val="14"/>
                      <w:szCs w:val="14"/>
                      <w:lang w:eastAsia="hr-HR"/>
                    </w:rPr>
                    <w:t>0,00</w:t>
                  </w:r>
                </w:p>
              </w:tc>
            </w:tr>
            <w:tr w:rsidR="00E35446" w:rsidRPr="00DE0C12" w:rsidTr="006E12B6">
              <w:trPr>
                <w:trHeight w:val="277"/>
              </w:trPr>
              <w:tc>
                <w:tcPr>
                  <w:tcW w:w="528" w:type="pct"/>
                  <w:shd w:val="clear" w:color="auto" w:fill="auto"/>
                  <w:vAlign w:val="center"/>
                </w:tcPr>
                <w:p w:rsidR="00E35446" w:rsidRPr="002445AD" w:rsidRDefault="00E35446" w:rsidP="00E35446">
                  <w:pPr>
                    <w:ind w:left="248" w:right="-31"/>
                    <w:rPr>
                      <w:rFonts w:ascii="Arial" w:eastAsia="Times New Roman" w:hAnsi="Arial" w:cs="Arial"/>
                      <w:b/>
                      <w:bCs/>
                      <w:sz w:val="14"/>
                      <w:szCs w:val="14"/>
                      <w:lang w:eastAsia="hr-HR"/>
                    </w:rPr>
                  </w:pPr>
                  <w:r w:rsidRPr="002445AD">
                    <w:rPr>
                      <w:rFonts w:ascii="Arial" w:eastAsia="Times New Roman" w:hAnsi="Arial" w:cs="Arial"/>
                      <w:b/>
                      <w:bCs/>
                      <w:sz w:val="14"/>
                      <w:szCs w:val="14"/>
                      <w:lang w:eastAsia="hr-HR"/>
                    </w:rPr>
                    <w:t>42</w:t>
                  </w:r>
                </w:p>
              </w:tc>
              <w:tc>
                <w:tcPr>
                  <w:tcW w:w="2458" w:type="pct"/>
                  <w:shd w:val="clear" w:color="auto" w:fill="auto"/>
                  <w:vAlign w:val="center"/>
                </w:tcPr>
                <w:p w:rsidR="00E35446" w:rsidRPr="002445AD" w:rsidRDefault="00E35446" w:rsidP="00E2125E">
                  <w:pPr>
                    <w:rPr>
                      <w:rFonts w:ascii="Arial" w:eastAsia="Times New Roman" w:hAnsi="Arial" w:cs="Arial"/>
                      <w:sz w:val="14"/>
                      <w:szCs w:val="14"/>
                      <w:lang w:eastAsia="hr-HR"/>
                    </w:rPr>
                  </w:pPr>
                  <w:r w:rsidRPr="002445AD">
                    <w:rPr>
                      <w:rFonts w:ascii="Arial" w:eastAsia="Times New Roman" w:hAnsi="Arial" w:cs="Arial"/>
                      <w:sz w:val="14"/>
                      <w:szCs w:val="14"/>
                      <w:lang w:eastAsia="hr-HR"/>
                    </w:rPr>
                    <w:t>Rashodi za nabavu proizvedene dugotrajne imovine</w:t>
                  </w:r>
                </w:p>
              </w:tc>
              <w:tc>
                <w:tcPr>
                  <w:tcW w:w="648" w:type="pct"/>
                  <w:shd w:val="clear" w:color="auto" w:fill="auto"/>
                  <w:noWrap/>
                  <w:vAlign w:val="center"/>
                </w:tcPr>
                <w:p w:rsidR="00E35446" w:rsidRPr="002445AD" w:rsidRDefault="00E35446" w:rsidP="00E2125E">
                  <w:pPr>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3.148.000,00</w:t>
                  </w:r>
                </w:p>
              </w:tc>
              <w:tc>
                <w:tcPr>
                  <w:tcW w:w="720" w:type="pct"/>
                  <w:vAlign w:val="center"/>
                </w:tcPr>
                <w:p w:rsidR="00E35446" w:rsidRPr="002445AD" w:rsidRDefault="00E35446" w:rsidP="00E2125E">
                  <w:pPr>
                    <w:jc w:val="right"/>
                    <w:rPr>
                      <w:rFonts w:ascii="Arial" w:eastAsia="Times New Roman" w:hAnsi="Arial" w:cs="Arial"/>
                      <w:b/>
                      <w:bCs/>
                      <w:color w:val="000000"/>
                      <w:sz w:val="14"/>
                      <w:szCs w:val="14"/>
                      <w:lang w:eastAsia="hr-HR"/>
                    </w:rPr>
                  </w:pPr>
                  <w:r w:rsidRPr="002445AD">
                    <w:rPr>
                      <w:rFonts w:ascii="Arial" w:eastAsia="Times New Roman" w:hAnsi="Arial" w:cs="Arial"/>
                      <w:b/>
                      <w:bCs/>
                      <w:color w:val="000000"/>
                      <w:sz w:val="14"/>
                      <w:szCs w:val="14"/>
                      <w:lang w:eastAsia="hr-HR"/>
                    </w:rPr>
                    <w:t>0,00</w:t>
                  </w:r>
                </w:p>
              </w:tc>
              <w:tc>
                <w:tcPr>
                  <w:tcW w:w="645" w:type="pct"/>
                  <w:shd w:val="clear" w:color="auto" w:fill="auto"/>
                  <w:noWrap/>
                  <w:vAlign w:val="center"/>
                </w:tcPr>
                <w:p w:rsidR="00E35446" w:rsidRPr="002445AD" w:rsidRDefault="00E35446" w:rsidP="00E2125E">
                  <w:pPr>
                    <w:jc w:val="right"/>
                    <w:rPr>
                      <w:rFonts w:ascii="Arial" w:eastAsia="Times New Roman" w:hAnsi="Arial" w:cs="Arial"/>
                      <w:b/>
                      <w:bCs/>
                      <w:color w:val="000000"/>
                      <w:sz w:val="14"/>
                      <w:szCs w:val="14"/>
                      <w:lang w:eastAsia="hr-HR"/>
                    </w:rPr>
                  </w:pPr>
                  <w:r w:rsidRPr="002445AD">
                    <w:rPr>
                      <w:rFonts w:ascii="Arial" w:eastAsia="Times New Roman" w:hAnsi="Arial" w:cs="Arial"/>
                      <w:b/>
                      <w:bCs/>
                      <w:color w:val="000000"/>
                      <w:sz w:val="14"/>
                      <w:szCs w:val="14"/>
                      <w:lang w:eastAsia="hr-HR"/>
                    </w:rPr>
                    <w:t>0,00</w:t>
                  </w:r>
                </w:p>
              </w:tc>
            </w:tr>
            <w:tr w:rsidR="006E12B6" w:rsidRPr="00DE0C12" w:rsidTr="006E12B6">
              <w:trPr>
                <w:trHeight w:val="277"/>
              </w:trPr>
              <w:tc>
                <w:tcPr>
                  <w:tcW w:w="528" w:type="pct"/>
                  <w:shd w:val="clear" w:color="auto" w:fill="auto"/>
                  <w:vAlign w:val="center"/>
                </w:tcPr>
                <w:p w:rsidR="006E12B6" w:rsidRPr="002445AD" w:rsidRDefault="006E12B6" w:rsidP="00E2125E">
                  <w:pPr>
                    <w:jc w:val="right"/>
                    <w:rPr>
                      <w:rFonts w:ascii="Arial" w:eastAsia="Times New Roman" w:hAnsi="Arial" w:cs="Arial"/>
                      <w:b/>
                      <w:bCs/>
                      <w:sz w:val="14"/>
                      <w:szCs w:val="14"/>
                      <w:lang w:eastAsia="hr-HR"/>
                    </w:rPr>
                  </w:pPr>
                  <w:r w:rsidRPr="002445AD">
                    <w:rPr>
                      <w:rFonts w:ascii="Arial" w:eastAsia="Times New Roman" w:hAnsi="Arial" w:cs="Arial"/>
                      <w:b/>
                      <w:bCs/>
                      <w:sz w:val="14"/>
                      <w:szCs w:val="14"/>
                      <w:lang w:eastAsia="hr-HR"/>
                    </w:rPr>
                    <w:t>422</w:t>
                  </w:r>
                </w:p>
              </w:tc>
              <w:tc>
                <w:tcPr>
                  <w:tcW w:w="2458" w:type="pct"/>
                  <w:shd w:val="clear" w:color="auto" w:fill="auto"/>
                  <w:vAlign w:val="center"/>
                </w:tcPr>
                <w:p w:rsidR="006E12B6" w:rsidRPr="002445AD" w:rsidRDefault="006E12B6" w:rsidP="00E2125E">
                  <w:pPr>
                    <w:rPr>
                      <w:rFonts w:ascii="Arial" w:eastAsia="Times New Roman" w:hAnsi="Arial" w:cs="Arial"/>
                      <w:sz w:val="14"/>
                      <w:szCs w:val="14"/>
                      <w:lang w:eastAsia="hr-HR"/>
                    </w:rPr>
                  </w:pPr>
                  <w:r w:rsidRPr="002445AD">
                    <w:rPr>
                      <w:rFonts w:ascii="Arial" w:eastAsia="Times New Roman" w:hAnsi="Arial" w:cs="Arial"/>
                      <w:sz w:val="14"/>
                      <w:szCs w:val="14"/>
                      <w:lang w:eastAsia="hr-HR"/>
                    </w:rPr>
                    <w:t>Postrojenja i oprema</w:t>
                  </w:r>
                </w:p>
              </w:tc>
              <w:tc>
                <w:tcPr>
                  <w:tcW w:w="648" w:type="pct"/>
                  <w:shd w:val="clear" w:color="auto" w:fill="auto"/>
                  <w:noWrap/>
                  <w:vAlign w:val="center"/>
                </w:tcPr>
                <w:p w:rsidR="006E12B6" w:rsidRPr="002445AD" w:rsidRDefault="006E12B6" w:rsidP="00E2125E">
                  <w:pPr>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3.148.000,00</w:t>
                  </w:r>
                </w:p>
              </w:tc>
              <w:tc>
                <w:tcPr>
                  <w:tcW w:w="720" w:type="pct"/>
                  <w:vAlign w:val="center"/>
                </w:tcPr>
                <w:p w:rsidR="006E12B6" w:rsidRPr="002445AD" w:rsidRDefault="006E12B6" w:rsidP="00E2125E">
                  <w:pPr>
                    <w:jc w:val="right"/>
                    <w:rPr>
                      <w:rFonts w:ascii="Arial" w:eastAsia="Times New Roman" w:hAnsi="Arial" w:cs="Arial"/>
                      <w:b/>
                      <w:bCs/>
                      <w:color w:val="000000"/>
                      <w:sz w:val="14"/>
                      <w:szCs w:val="14"/>
                      <w:lang w:eastAsia="hr-HR"/>
                    </w:rPr>
                  </w:pPr>
                  <w:r w:rsidRPr="002445AD">
                    <w:rPr>
                      <w:rFonts w:ascii="Arial" w:eastAsia="Times New Roman" w:hAnsi="Arial" w:cs="Arial"/>
                      <w:b/>
                      <w:bCs/>
                      <w:color w:val="000000"/>
                      <w:sz w:val="14"/>
                      <w:szCs w:val="14"/>
                      <w:lang w:eastAsia="hr-HR"/>
                    </w:rPr>
                    <w:t>0,00</w:t>
                  </w:r>
                </w:p>
              </w:tc>
              <w:tc>
                <w:tcPr>
                  <w:tcW w:w="645" w:type="pct"/>
                  <w:shd w:val="clear" w:color="auto" w:fill="auto"/>
                  <w:noWrap/>
                  <w:vAlign w:val="center"/>
                </w:tcPr>
                <w:p w:rsidR="006E12B6" w:rsidRPr="002445AD" w:rsidRDefault="006E12B6" w:rsidP="00E2125E">
                  <w:pPr>
                    <w:jc w:val="right"/>
                    <w:rPr>
                      <w:rFonts w:ascii="Arial" w:eastAsia="Times New Roman" w:hAnsi="Arial" w:cs="Arial"/>
                      <w:b/>
                      <w:bCs/>
                      <w:color w:val="000000"/>
                      <w:sz w:val="14"/>
                      <w:szCs w:val="14"/>
                      <w:lang w:eastAsia="hr-HR"/>
                    </w:rPr>
                  </w:pPr>
                  <w:r w:rsidRPr="002445AD">
                    <w:rPr>
                      <w:rFonts w:ascii="Arial" w:eastAsia="Times New Roman" w:hAnsi="Arial" w:cs="Arial"/>
                      <w:b/>
                      <w:bCs/>
                      <w:color w:val="000000"/>
                      <w:sz w:val="14"/>
                      <w:szCs w:val="14"/>
                      <w:lang w:eastAsia="hr-HR"/>
                    </w:rPr>
                    <w:t>0,00</w:t>
                  </w:r>
                </w:p>
              </w:tc>
            </w:tr>
            <w:tr w:rsidR="006E12B6" w:rsidRPr="00DE0C12" w:rsidTr="008F04F6">
              <w:trPr>
                <w:trHeight w:val="277"/>
              </w:trPr>
              <w:tc>
                <w:tcPr>
                  <w:tcW w:w="1" w:type="pct"/>
                  <w:shd w:val="clear" w:color="auto" w:fill="auto"/>
                  <w:vAlign w:val="center"/>
                  <w:hideMark/>
                </w:tcPr>
                <w:p w:rsidR="006E12B6" w:rsidRPr="002445AD" w:rsidRDefault="006E12B6" w:rsidP="006E12B6">
                  <w:pPr>
                    <w:ind w:left="248" w:right="-31"/>
                    <w:rPr>
                      <w:rFonts w:ascii="Arial" w:eastAsia="Times New Roman" w:hAnsi="Arial" w:cs="Arial"/>
                      <w:b/>
                      <w:bCs/>
                      <w:sz w:val="14"/>
                      <w:szCs w:val="14"/>
                      <w:lang w:eastAsia="hr-HR"/>
                    </w:rPr>
                  </w:pPr>
                  <w:r w:rsidRPr="002445AD">
                    <w:rPr>
                      <w:rFonts w:ascii="Arial" w:eastAsia="Times New Roman" w:hAnsi="Arial" w:cs="Arial"/>
                      <w:b/>
                      <w:bCs/>
                      <w:sz w:val="14"/>
                      <w:szCs w:val="14"/>
                      <w:lang w:eastAsia="hr-HR"/>
                    </w:rPr>
                    <w:t>45</w:t>
                  </w:r>
                </w:p>
              </w:tc>
              <w:tc>
                <w:tcPr>
                  <w:tcW w:w="2458" w:type="pct"/>
                  <w:shd w:val="clear" w:color="auto" w:fill="auto"/>
                  <w:vAlign w:val="center"/>
                  <w:hideMark/>
                </w:tcPr>
                <w:p w:rsidR="006E12B6" w:rsidRPr="002445AD" w:rsidRDefault="006E12B6" w:rsidP="00E2125E">
                  <w:pPr>
                    <w:rPr>
                      <w:rFonts w:ascii="Arial" w:eastAsia="Times New Roman" w:hAnsi="Arial" w:cs="Arial"/>
                      <w:sz w:val="14"/>
                      <w:szCs w:val="14"/>
                      <w:lang w:eastAsia="hr-HR"/>
                    </w:rPr>
                  </w:pPr>
                  <w:r w:rsidRPr="002445AD">
                    <w:rPr>
                      <w:rFonts w:ascii="Arial" w:eastAsia="Times New Roman" w:hAnsi="Arial" w:cs="Arial"/>
                      <w:sz w:val="14"/>
                      <w:szCs w:val="14"/>
                      <w:lang w:eastAsia="hr-HR"/>
                    </w:rPr>
                    <w:t>Rashodi za dodatna ulaganja na građevinskim objektima</w:t>
                  </w:r>
                </w:p>
              </w:tc>
              <w:tc>
                <w:tcPr>
                  <w:tcW w:w="648" w:type="pct"/>
                  <w:shd w:val="clear" w:color="auto" w:fill="auto"/>
                  <w:noWrap/>
                  <w:vAlign w:val="center"/>
                </w:tcPr>
                <w:p w:rsidR="006E12B6" w:rsidRPr="002445AD" w:rsidRDefault="006E12B6" w:rsidP="002445AD">
                  <w:pPr>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5.385.262,00</w:t>
                  </w:r>
                </w:p>
              </w:tc>
              <w:tc>
                <w:tcPr>
                  <w:tcW w:w="720" w:type="pct"/>
                  <w:vAlign w:val="center"/>
                </w:tcPr>
                <w:p w:rsidR="006E12B6" w:rsidRPr="002445AD" w:rsidRDefault="006E12B6" w:rsidP="00E2125E">
                  <w:pPr>
                    <w:jc w:val="right"/>
                    <w:rPr>
                      <w:rFonts w:ascii="Arial" w:eastAsia="Times New Roman" w:hAnsi="Arial" w:cs="Arial"/>
                      <w:b/>
                      <w:bCs/>
                      <w:color w:val="000000"/>
                      <w:sz w:val="14"/>
                      <w:szCs w:val="14"/>
                      <w:lang w:eastAsia="hr-HR"/>
                    </w:rPr>
                  </w:pPr>
                  <w:r w:rsidRPr="002445AD">
                    <w:rPr>
                      <w:rFonts w:ascii="Arial" w:eastAsia="Times New Roman" w:hAnsi="Arial" w:cs="Arial"/>
                      <w:b/>
                      <w:bCs/>
                      <w:color w:val="000000"/>
                      <w:sz w:val="14"/>
                      <w:szCs w:val="14"/>
                      <w:lang w:eastAsia="hr-HR"/>
                    </w:rPr>
                    <w:t>0,00</w:t>
                  </w:r>
                </w:p>
              </w:tc>
              <w:tc>
                <w:tcPr>
                  <w:tcW w:w="645" w:type="pct"/>
                  <w:shd w:val="clear" w:color="auto" w:fill="auto"/>
                  <w:noWrap/>
                  <w:vAlign w:val="center"/>
                </w:tcPr>
                <w:p w:rsidR="006E12B6" w:rsidRPr="002445AD" w:rsidRDefault="006E12B6" w:rsidP="00E2125E">
                  <w:pPr>
                    <w:jc w:val="right"/>
                    <w:rPr>
                      <w:rFonts w:ascii="Arial" w:eastAsia="Times New Roman" w:hAnsi="Arial" w:cs="Arial"/>
                      <w:b/>
                      <w:bCs/>
                      <w:color w:val="000000"/>
                      <w:sz w:val="14"/>
                      <w:szCs w:val="14"/>
                      <w:lang w:eastAsia="hr-HR"/>
                    </w:rPr>
                  </w:pPr>
                  <w:r w:rsidRPr="002445AD">
                    <w:rPr>
                      <w:rFonts w:ascii="Arial" w:eastAsia="Times New Roman" w:hAnsi="Arial" w:cs="Arial"/>
                      <w:b/>
                      <w:bCs/>
                      <w:color w:val="000000"/>
                      <w:sz w:val="14"/>
                      <w:szCs w:val="14"/>
                      <w:lang w:eastAsia="hr-HR"/>
                    </w:rPr>
                    <w:t>0,00</w:t>
                  </w:r>
                </w:p>
              </w:tc>
            </w:tr>
            <w:tr w:rsidR="006E12B6" w:rsidRPr="00DE0C12" w:rsidTr="006E12B6">
              <w:trPr>
                <w:trHeight w:val="153"/>
              </w:trPr>
              <w:tc>
                <w:tcPr>
                  <w:tcW w:w="528" w:type="pct"/>
                  <w:shd w:val="clear" w:color="auto" w:fill="auto"/>
                  <w:vAlign w:val="center"/>
                  <w:hideMark/>
                </w:tcPr>
                <w:p w:rsidR="006E12B6" w:rsidRPr="00DE0C12" w:rsidRDefault="006E12B6" w:rsidP="00E2125E">
                  <w:pPr>
                    <w:jc w:val="right"/>
                    <w:rPr>
                      <w:rFonts w:ascii="Arial" w:eastAsia="Times New Roman" w:hAnsi="Arial" w:cs="Arial"/>
                      <w:b/>
                      <w:bCs/>
                      <w:sz w:val="14"/>
                      <w:szCs w:val="14"/>
                      <w:lang w:eastAsia="hr-HR"/>
                    </w:rPr>
                  </w:pPr>
                  <w:r w:rsidRPr="00DE0C12">
                    <w:rPr>
                      <w:rFonts w:ascii="Arial" w:eastAsia="Times New Roman" w:hAnsi="Arial" w:cs="Arial"/>
                      <w:b/>
                      <w:bCs/>
                      <w:sz w:val="14"/>
                      <w:szCs w:val="14"/>
                      <w:lang w:eastAsia="hr-HR"/>
                    </w:rPr>
                    <w:t> </w:t>
                  </w:r>
                </w:p>
                <w:p w:rsidR="006E12B6" w:rsidRPr="00DE0C12" w:rsidRDefault="006E12B6" w:rsidP="00E2125E">
                  <w:pPr>
                    <w:jc w:val="right"/>
                    <w:rPr>
                      <w:rFonts w:ascii="Arial" w:eastAsia="Times New Roman" w:hAnsi="Arial" w:cs="Arial"/>
                      <w:sz w:val="14"/>
                      <w:szCs w:val="14"/>
                      <w:lang w:eastAsia="hr-HR"/>
                    </w:rPr>
                  </w:pPr>
                  <w:r w:rsidRPr="00DE0C12">
                    <w:rPr>
                      <w:rFonts w:ascii="Arial" w:eastAsia="Times New Roman" w:hAnsi="Arial" w:cs="Arial"/>
                      <w:sz w:val="14"/>
                      <w:szCs w:val="14"/>
                      <w:lang w:eastAsia="hr-HR"/>
                    </w:rPr>
                    <w:t>451</w:t>
                  </w:r>
                </w:p>
              </w:tc>
              <w:tc>
                <w:tcPr>
                  <w:tcW w:w="2458" w:type="pct"/>
                  <w:shd w:val="clear" w:color="auto" w:fill="auto"/>
                  <w:vAlign w:val="center"/>
                  <w:hideMark/>
                </w:tcPr>
                <w:p w:rsidR="006E12B6" w:rsidRPr="00DE0C12" w:rsidRDefault="006E12B6" w:rsidP="00AE3008">
                  <w:pPr>
                    <w:rPr>
                      <w:rFonts w:ascii="Arial" w:eastAsia="Times New Roman" w:hAnsi="Arial" w:cs="Arial"/>
                      <w:sz w:val="14"/>
                      <w:szCs w:val="14"/>
                      <w:lang w:eastAsia="hr-HR"/>
                    </w:rPr>
                  </w:pPr>
                  <w:r w:rsidRPr="00DE0C12">
                    <w:rPr>
                      <w:rFonts w:ascii="Arial" w:eastAsia="Times New Roman" w:hAnsi="Arial" w:cs="Arial"/>
                      <w:sz w:val="14"/>
                      <w:szCs w:val="14"/>
                      <w:lang w:eastAsia="hr-HR"/>
                    </w:rPr>
                    <w:t>Dodatna ulaganja na građevinskim objektima</w:t>
                  </w:r>
                </w:p>
              </w:tc>
              <w:tc>
                <w:tcPr>
                  <w:tcW w:w="648" w:type="pct"/>
                  <w:shd w:val="clear" w:color="auto" w:fill="auto"/>
                  <w:noWrap/>
                  <w:vAlign w:val="center"/>
                </w:tcPr>
                <w:p w:rsidR="006E12B6" w:rsidRPr="00E35446" w:rsidRDefault="006E12B6" w:rsidP="00E2125E">
                  <w:pPr>
                    <w:jc w:val="right"/>
                    <w:rPr>
                      <w:rFonts w:ascii="Arial" w:eastAsia="Times New Roman" w:hAnsi="Arial" w:cs="Arial"/>
                      <w:b/>
                      <w:bCs/>
                      <w:sz w:val="14"/>
                      <w:szCs w:val="14"/>
                      <w:lang w:eastAsia="hr-HR"/>
                    </w:rPr>
                  </w:pPr>
                  <w:r w:rsidRPr="00E35446">
                    <w:rPr>
                      <w:rFonts w:ascii="Arial" w:eastAsia="Times New Roman" w:hAnsi="Arial" w:cs="Arial"/>
                      <w:b/>
                      <w:bCs/>
                      <w:sz w:val="14"/>
                      <w:szCs w:val="14"/>
                      <w:lang w:eastAsia="hr-HR"/>
                    </w:rPr>
                    <w:t>5.385.262,00</w:t>
                  </w:r>
                </w:p>
              </w:tc>
              <w:tc>
                <w:tcPr>
                  <w:tcW w:w="720" w:type="pct"/>
                  <w:vAlign w:val="center"/>
                </w:tcPr>
                <w:p w:rsidR="006E12B6" w:rsidRPr="00E35446" w:rsidRDefault="006E12B6" w:rsidP="00E2125E">
                  <w:pPr>
                    <w:jc w:val="right"/>
                    <w:rPr>
                      <w:rFonts w:ascii="Arial" w:eastAsia="Times New Roman" w:hAnsi="Arial" w:cs="Arial"/>
                      <w:b/>
                      <w:color w:val="000000"/>
                      <w:sz w:val="14"/>
                      <w:szCs w:val="14"/>
                      <w:lang w:eastAsia="hr-HR"/>
                    </w:rPr>
                  </w:pPr>
                  <w:r w:rsidRPr="00E35446">
                    <w:rPr>
                      <w:rFonts w:ascii="Arial" w:eastAsia="Times New Roman" w:hAnsi="Arial" w:cs="Arial"/>
                      <w:b/>
                      <w:color w:val="000000"/>
                      <w:sz w:val="14"/>
                      <w:szCs w:val="14"/>
                      <w:lang w:eastAsia="hr-HR"/>
                    </w:rPr>
                    <w:t>0,00</w:t>
                  </w:r>
                </w:p>
              </w:tc>
              <w:tc>
                <w:tcPr>
                  <w:tcW w:w="645" w:type="pct"/>
                  <w:shd w:val="clear" w:color="auto" w:fill="auto"/>
                  <w:noWrap/>
                  <w:vAlign w:val="center"/>
                </w:tcPr>
                <w:p w:rsidR="006E12B6" w:rsidRPr="00E35446" w:rsidRDefault="006E12B6" w:rsidP="00E2125E">
                  <w:pPr>
                    <w:jc w:val="right"/>
                    <w:rPr>
                      <w:rFonts w:ascii="Arial" w:eastAsia="Times New Roman" w:hAnsi="Arial" w:cs="Arial"/>
                      <w:b/>
                      <w:color w:val="000000"/>
                      <w:sz w:val="14"/>
                      <w:szCs w:val="14"/>
                      <w:lang w:eastAsia="hr-HR"/>
                    </w:rPr>
                  </w:pPr>
                  <w:r w:rsidRPr="00E35446">
                    <w:rPr>
                      <w:rFonts w:ascii="Arial" w:eastAsia="Times New Roman" w:hAnsi="Arial" w:cs="Arial"/>
                      <w:b/>
                      <w:color w:val="000000"/>
                      <w:sz w:val="14"/>
                      <w:szCs w:val="14"/>
                      <w:lang w:eastAsia="hr-HR"/>
                    </w:rPr>
                    <w:t>0,00</w:t>
                  </w:r>
                </w:p>
              </w:tc>
            </w:tr>
          </w:tbl>
          <w:p w:rsidR="000D163E" w:rsidRDefault="000D163E" w:rsidP="00E2125E">
            <w:pPr>
              <w:jc w:val="both"/>
              <w:rPr>
                <w:rFonts w:ascii="Arial" w:eastAsia="Times New Roman" w:hAnsi="Arial" w:cs="Arial"/>
                <w:color w:val="0070C0"/>
                <w:sz w:val="18"/>
                <w:szCs w:val="18"/>
                <w:highlight w:val="yellow"/>
                <w:u w:val="single"/>
                <w:lang w:eastAsia="hr-HR"/>
              </w:rPr>
            </w:pPr>
          </w:p>
          <w:p w:rsidR="002445AD" w:rsidRPr="002445AD" w:rsidRDefault="002445AD" w:rsidP="00E2125E">
            <w:pPr>
              <w:jc w:val="both"/>
              <w:rPr>
                <w:rFonts w:ascii="Arial" w:eastAsia="Times New Roman" w:hAnsi="Arial" w:cs="Arial"/>
                <w:color w:val="0070C0"/>
                <w:sz w:val="18"/>
                <w:szCs w:val="18"/>
                <w:u w:val="single"/>
                <w:lang w:eastAsia="hr-HR"/>
              </w:rPr>
            </w:pPr>
            <w:r w:rsidRPr="002445AD">
              <w:rPr>
                <w:rFonts w:ascii="Arial" w:eastAsia="Times New Roman" w:hAnsi="Arial" w:cs="Arial"/>
                <w:color w:val="0070C0"/>
                <w:sz w:val="18"/>
                <w:szCs w:val="18"/>
                <w:u w:val="single"/>
                <w:lang w:eastAsia="hr-HR"/>
              </w:rPr>
              <w:t>Projekt se financira iz pomoći EU</w:t>
            </w:r>
            <w:r w:rsidR="00DE3519">
              <w:rPr>
                <w:rFonts w:ascii="Arial" w:eastAsia="Times New Roman" w:hAnsi="Arial" w:cs="Arial"/>
                <w:color w:val="0070C0"/>
                <w:sz w:val="18"/>
                <w:szCs w:val="18"/>
                <w:u w:val="single"/>
                <w:lang w:eastAsia="hr-HR"/>
              </w:rPr>
              <w:t xml:space="preserve"> u iznosu 17.112.792,00 eura, </w:t>
            </w:r>
            <w:r w:rsidRPr="002445AD">
              <w:rPr>
                <w:rFonts w:ascii="Arial" w:eastAsia="Times New Roman" w:hAnsi="Arial" w:cs="Arial"/>
                <w:color w:val="0070C0"/>
                <w:sz w:val="18"/>
                <w:szCs w:val="18"/>
                <w:u w:val="single"/>
                <w:lang w:eastAsia="hr-HR"/>
              </w:rPr>
              <w:t xml:space="preserve">vlastitih </w:t>
            </w:r>
            <w:r w:rsidR="00DE3519">
              <w:rPr>
                <w:rFonts w:ascii="Arial" w:eastAsia="Times New Roman" w:hAnsi="Arial" w:cs="Arial"/>
                <w:color w:val="0070C0"/>
                <w:sz w:val="18"/>
                <w:szCs w:val="18"/>
                <w:u w:val="single"/>
                <w:lang w:eastAsia="hr-HR"/>
              </w:rPr>
              <w:t>prihoda u iznosu 55.322,00 eura, sredstava iznad zakonskog standarda u iznosu 100.000,00 eura te kreditnih sredstava u iznosu 5.000.000,00 eura.</w:t>
            </w:r>
          </w:p>
          <w:p w:rsidR="000D163E" w:rsidRPr="00DE0C12" w:rsidRDefault="000D163E" w:rsidP="00E2125E">
            <w:pPr>
              <w:jc w:val="both"/>
              <w:rPr>
                <w:rFonts w:ascii="Arial" w:eastAsia="Times New Roman" w:hAnsi="Arial" w:cs="Arial"/>
                <w:sz w:val="18"/>
                <w:szCs w:val="18"/>
                <w:highlight w:val="yellow"/>
                <w:lang w:eastAsia="hr-HR"/>
              </w:rPr>
            </w:pPr>
          </w:p>
        </w:tc>
      </w:tr>
      <w:tr w:rsidR="000D163E" w:rsidRPr="00DE0C12" w:rsidTr="00AE3008">
        <w:trPr>
          <w:trHeight w:val="1077"/>
          <w:tblCellSpacing w:w="20" w:type="dxa"/>
        </w:trPr>
        <w:tc>
          <w:tcPr>
            <w:tcW w:w="10303" w:type="dxa"/>
            <w:shd w:val="clear" w:color="auto" w:fill="auto"/>
          </w:tcPr>
          <w:p w:rsidR="000D163E" w:rsidRPr="002E796E" w:rsidRDefault="000D163E" w:rsidP="00E2125E">
            <w:pPr>
              <w:spacing w:before="120"/>
              <w:rPr>
                <w:rFonts w:ascii="Arial" w:eastAsia="Times New Roman" w:hAnsi="Arial" w:cs="Arial"/>
                <w:b/>
                <w:bCs/>
                <w:sz w:val="18"/>
                <w:szCs w:val="18"/>
                <w:lang w:eastAsia="hr-HR"/>
              </w:rPr>
            </w:pPr>
            <w:r w:rsidRPr="002E796E">
              <w:rPr>
                <w:rFonts w:ascii="Arial" w:eastAsia="Times New Roman" w:hAnsi="Arial" w:cs="Arial"/>
                <w:b/>
                <w:bCs/>
                <w:sz w:val="18"/>
                <w:szCs w:val="18"/>
                <w:lang w:eastAsia="hr-HR"/>
              </w:rPr>
              <w:lastRenderedPageBreak/>
              <w:t xml:space="preserve">CILJEVI I POKAZATELJI USPJEŠNOSTI KOJIMA ĆE SE MJERITI OSTVARENJE CILJEVA: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3"/>
              <w:gridCol w:w="1351"/>
              <w:gridCol w:w="1297"/>
              <w:gridCol w:w="1390"/>
              <w:gridCol w:w="1001"/>
              <w:gridCol w:w="981"/>
              <w:gridCol w:w="1240"/>
              <w:gridCol w:w="1272"/>
              <w:gridCol w:w="1272"/>
            </w:tblGrid>
            <w:tr w:rsidR="000D163E" w:rsidRPr="00EC35A1" w:rsidTr="00E2125E">
              <w:trPr>
                <w:trHeight w:val="712"/>
              </w:trPr>
              <w:tc>
                <w:tcPr>
                  <w:tcW w:w="857" w:type="pct"/>
                  <w:gridSpan w:val="2"/>
                  <w:shd w:val="clear" w:color="auto" w:fill="F2F2F2"/>
                </w:tcPr>
                <w:p w:rsidR="000D163E" w:rsidRPr="00EC35A1" w:rsidRDefault="000D163E" w:rsidP="00E2125E">
                  <w:pPr>
                    <w:spacing w:before="120"/>
                    <w:rPr>
                      <w:rFonts w:ascii="Arial" w:eastAsia="Times New Roman" w:hAnsi="Arial" w:cs="Arial"/>
                      <w:b/>
                      <w:bCs/>
                      <w:sz w:val="16"/>
                      <w:szCs w:val="16"/>
                      <w:lang w:eastAsia="hr-HR"/>
                    </w:rPr>
                  </w:pPr>
                  <w:r w:rsidRPr="002E796E">
                    <w:rPr>
                      <w:rFonts w:ascii="Arial" w:eastAsia="Times New Roman" w:hAnsi="Arial" w:cs="Arial"/>
                      <w:b/>
                      <w:bCs/>
                      <w:sz w:val="18"/>
                      <w:szCs w:val="18"/>
                      <w:lang w:eastAsia="hr-HR"/>
                    </w:rPr>
                    <w:t xml:space="preserve"> </w:t>
                  </w:r>
                  <w:r w:rsidRPr="00EC35A1">
                    <w:rPr>
                      <w:rFonts w:ascii="Arial" w:eastAsia="Times New Roman" w:hAnsi="Arial" w:cs="Arial"/>
                      <w:b/>
                      <w:bCs/>
                      <w:sz w:val="16"/>
                      <w:szCs w:val="16"/>
                      <w:lang w:eastAsia="hr-HR"/>
                    </w:rPr>
                    <w:t>Pokazatelj</w:t>
                  </w:r>
                </w:p>
              </w:tc>
              <w:tc>
                <w:tcPr>
                  <w:tcW w:w="653" w:type="pct"/>
                  <w:shd w:val="clear" w:color="auto" w:fill="F2F2F2"/>
                </w:tcPr>
                <w:p w:rsidR="000D163E" w:rsidRPr="00EC35A1" w:rsidRDefault="000D163E" w:rsidP="00E2125E">
                  <w:pPr>
                    <w:spacing w:before="120"/>
                    <w:rPr>
                      <w:rFonts w:ascii="Arial" w:eastAsia="Times New Roman" w:hAnsi="Arial" w:cs="Arial"/>
                      <w:b/>
                      <w:bCs/>
                      <w:sz w:val="16"/>
                      <w:szCs w:val="16"/>
                      <w:lang w:eastAsia="hr-HR"/>
                    </w:rPr>
                  </w:pPr>
                  <w:r w:rsidRPr="00EC35A1">
                    <w:rPr>
                      <w:rFonts w:ascii="Arial" w:eastAsia="Times New Roman" w:hAnsi="Arial" w:cs="Arial"/>
                      <w:b/>
                      <w:bCs/>
                      <w:sz w:val="16"/>
                      <w:szCs w:val="16"/>
                      <w:lang w:eastAsia="hr-HR"/>
                    </w:rPr>
                    <w:t>Definicija</w:t>
                  </w:r>
                </w:p>
              </w:tc>
              <w:tc>
                <w:tcPr>
                  <w:tcW w:w="699" w:type="pct"/>
                  <w:shd w:val="clear" w:color="auto" w:fill="F2F2F2"/>
                </w:tcPr>
                <w:p w:rsidR="000D163E" w:rsidRPr="00EC35A1" w:rsidRDefault="000D163E" w:rsidP="00E2125E">
                  <w:pPr>
                    <w:spacing w:before="120"/>
                    <w:rPr>
                      <w:rFonts w:ascii="Arial" w:eastAsia="Times New Roman" w:hAnsi="Arial" w:cs="Arial"/>
                      <w:b/>
                      <w:bCs/>
                      <w:sz w:val="16"/>
                      <w:szCs w:val="16"/>
                      <w:lang w:eastAsia="hr-HR"/>
                    </w:rPr>
                  </w:pPr>
                  <w:r w:rsidRPr="00EC35A1">
                    <w:rPr>
                      <w:rFonts w:ascii="Arial" w:eastAsia="Times New Roman" w:hAnsi="Arial" w:cs="Arial"/>
                      <w:b/>
                      <w:bCs/>
                      <w:sz w:val="16"/>
                      <w:szCs w:val="16"/>
                      <w:lang w:eastAsia="hr-HR"/>
                    </w:rPr>
                    <w:t>Jedinica</w:t>
                  </w:r>
                </w:p>
              </w:tc>
              <w:tc>
                <w:tcPr>
                  <w:tcW w:w="507" w:type="pct"/>
                  <w:shd w:val="clear" w:color="auto" w:fill="F2F2F2"/>
                  <w:vAlign w:val="center"/>
                </w:tcPr>
                <w:p w:rsidR="000D163E" w:rsidRPr="00F70C2F" w:rsidRDefault="000D163E" w:rsidP="00AE3008">
                  <w:pPr>
                    <w:spacing w:before="120"/>
                    <w:rPr>
                      <w:rFonts w:ascii="Arial" w:eastAsia="Times New Roman" w:hAnsi="Arial" w:cs="Arial"/>
                      <w:b/>
                      <w:bCs/>
                      <w:sz w:val="16"/>
                      <w:szCs w:val="16"/>
                      <w:lang w:eastAsia="hr-HR"/>
                    </w:rPr>
                  </w:pPr>
                  <w:r w:rsidRPr="00EC35A1">
                    <w:rPr>
                      <w:rFonts w:ascii="Arial" w:eastAsia="Times New Roman" w:hAnsi="Arial" w:cs="Arial"/>
                      <w:b/>
                      <w:bCs/>
                      <w:sz w:val="16"/>
                      <w:szCs w:val="16"/>
                      <w:lang w:val="x-none" w:eastAsia="hr-HR"/>
                    </w:rPr>
                    <w:t>Polazna vrijednost</w:t>
                  </w:r>
                  <w:r w:rsidR="00F70C2F">
                    <w:rPr>
                      <w:rFonts w:ascii="Arial" w:eastAsia="Times New Roman" w:hAnsi="Arial" w:cs="Arial"/>
                      <w:b/>
                      <w:bCs/>
                      <w:sz w:val="16"/>
                      <w:szCs w:val="16"/>
                      <w:lang w:eastAsia="hr-HR"/>
                    </w:rPr>
                    <w:t xml:space="preserve"> 202</w:t>
                  </w:r>
                  <w:r w:rsidR="00AE3008">
                    <w:rPr>
                      <w:rFonts w:ascii="Arial" w:eastAsia="Times New Roman" w:hAnsi="Arial" w:cs="Arial"/>
                      <w:b/>
                      <w:bCs/>
                      <w:sz w:val="16"/>
                      <w:szCs w:val="16"/>
                      <w:lang w:eastAsia="hr-HR"/>
                    </w:rPr>
                    <w:t>5</w:t>
                  </w:r>
                  <w:r w:rsidR="00F70C2F">
                    <w:rPr>
                      <w:rFonts w:ascii="Arial" w:eastAsia="Times New Roman" w:hAnsi="Arial" w:cs="Arial"/>
                      <w:b/>
                      <w:bCs/>
                      <w:sz w:val="16"/>
                      <w:szCs w:val="16"/>
                      <w:lang w:eastAsia="hr-HR"/>
                    </w:rPr>
                    <w:t>.</w:t>
                  </w:r>
                </w:p>
              </w:tc>
              <w:tc>
                <w:tcPr>
                  <w:tcW w:w="497" w:type="pct"/>
                  <w:shd w:val="clear" w:color="auto" w:fill="F2F2F2"/>
                </w:tcPr>
                <w:p w:rsidR="000D163E" w:rsidRPr="00EC35A1" w:rsidRDefault="000D163E" w:rsidP="00E2125E">
                  <w:pPr>
                    <w:spacing w:before="120"/>
                    <w:rPr>
                      <w:rFonts w:ascii="Arial" w:eastAsia="Times New Roman" w:hAnsi="Arial" w:cs="Arial"/>
                      <w:b/>
                      <w:bCs/>
                      <w:sz w:val="16"/>
                      <w:szCs w:val="16"/>
                      <w:lang w:val="x-none" w:eastAsia="hr-HR"/>
                    </w:rPr>
                  </w:pPr>
                  <w:r w:rsidRPr="00EC35A1">
                    <w:rPr>
                      <w:rFonts w:ascii="Arial" w:eastAsia="Times New Roman" w:hAnsi="Arial" w:cs="Arial"/>
                      <w:b/>
                      <w:bCs/>
                      <w:sz w:val="16"/>
                      <w:szCs w:val="16"/>
                      <w:lang w:val="x-none" w:eastAsia="hr-HR"/>
                    </w:rPr>
                    <w:t>Izvor podataka</w:t>
                  </w:r>
                </w:p>
              </w:tc>
              <w:tc>
                <w:tcPr>
                  <w:tcW w:w="507" w:type="pct"/>
                  <w:shd w:val="clear" w:color="auto" w:fill="F2F2F2"/>
                  <w:vAlign w:val="center"/>
                </w:tcPr>
                <w:p w:rsidR="000D163E" w:rsidRPr="00F70C2F" w:rsidRDefault="000D163E" w:rsidP="00AE3008">
                  <w:pPr>
                    <w:spacing w:before="120"/>
                    <w:rPr>
                      <w:rFonts w:ascii="Arial" w:eastAsia="Times New Roman" w:hAnsi="Arial" w:cs="Arial"/>
                      <w:bCs/>
                      <w:sz w:val="16"/>
                      <w:szCs w:val="16"/>
                      <w:lang w:val="x-none" w:eastAsia="hr-HR"/>
                    </w:rPr>
                  </w:pPr>
                  <w:r w:rsidRPr="00F70C2F">
                    <w:rPr>
                      <w:rFonts w:ascii="Arial" w:eastAsia="Times New Roman" w:hAnsi="Arial" w:cs="Arial"/>
                      <w:bCs/>
                      <w:sz w:val="16"/>
                      <w:szCs w:val="16"/>
                      <w:lang w:val="x-none" w:eastAsia="hr-HR"/>
                    </w:rPr>
                    <w:t>Ciljana vrijednost 202</w:t>
                  </w:r>
                  <w:r w:rsidR="00AE3008">
                    <w:rPr>
                      <w:rFonts w:ascii="Arial" w:eastAsia="Times New Roman" w:hAnsi="Arial" w:cs="Arial"/>
                      <w:bCs/>
                      <w:sz w:val="16"/>
                      <w:szCs w:val="16"/>
                      <w:lang w:eastAsia="hr-HR"/>
                    </w:rPr>
                    <w:t>6</w:t>
                  </w:r>
                  <w:r w:rsidRPr="00F70C2F">
                    <w:rPr>
                      <w:rFonts w:ascii="Arial" w:eastAsia="Times New Roman" w:hAnsi="Arial" w:cs="Arial"/>
                      <w:bCs/>
                      <w:sz w:val="16"/>
                      <w:szCs w:val="16"/>
                      <w:lang w:val="x-none" w:eastAsia="hr-HR"/>
                    </w:rPr>
                    <w:t>.</w:t>
                  </w:r>
                </w:p>
              </w:tc>
              <w:tc>
                <w:tcPr>
                  <w:tcW w:w="640" w:type="pct"/>
                  <w:shd w:val="clear" w:color="auto" w:fill="F2F2F2"/>
                  <w:vAlign w:val="center"/>
                </w:tcPr>
                <w:p w:rsidR="000D163E" w:rsidRPr="00EC35A1" w:rsidRDefault="000D163E" w:rsidP="00AE3008">
                  <w:pPr>
                    <w:spacing w:before="120"/>
                    <w:rPr>
                      <w:rFonts w:ascii="Arial" w:eastAsia="Times New Roman" w:hAnsi="Arial" w:cs="Arial"/>
                      <w:b/>
                      <w:bCs/>
                      <w:sz w:val="16"/>
                      <w:szCs w:val="16"/>
                      <w:lang w:val="x-none" w:eastAsia="hr-HR"/>
                    </w:rPr>
                  </w:pPr>
                  <w:r w:rsidRPr="00EC35A1">
                    <w:rPr>
                      <w:rFonts w:ascii="Arial" w:eastAsia="Times New Roman" w:hAnsi="Arial" w:cs="Arial"/>
                      <w:b/>
                      <w:bCs/>
                      <w:sz w:val="16"/>
                      <w:szCs w:val="16"/>
                      <w:lang w:val="x-none" w:eastAsia="hr-HR"/>
                    </w:rPr>
                    <w:t>Ciljana vrijednost 202</w:t>
                  </w:r>
                  <w:r w:rsidR="00AE3008">
                    <w:rPr>
                      <w:rFonts w:ascii="Arial" w:eastAsia="Times New Roman" w:hAnsi="Arial" w:cs="Arial"/>
                      <w:b/>
                      <w:bCs/>
                      <w:sz w:val="16"/>
                      <w:szCs w:val="16"/>
                      <w:lang w:eastAsia="hr-HR"/>
                    </w:rPr>
                    <w:t>7</w:t>
                  </w:r>
                  <w:r w:rsidRPr="00EC35A1">
                    <w:rPr>
                      <w:rFonts w:ascii="Arial" w:eastAsia="Times New Roman" w:hAnsi="Arial" w:cs="Arial"/>
                      <w:b/>
                      <w:bCs/>
                      <w:sz w:val="16"/>
                      <w:szCs w:val="16"/>
                      <w:lang w:val="x-none" w:eastAsia="hr-HR"/>
                    </w:rPr>
                    <w:t>.</w:t>
                  </w:r>
                </w:p>
              </w:tc>
              <w:tc>
                <w:tcPr>
                  <w:tcW w:w="640" w:type="pct"/>
                  <w:shd w:val="clear" w:color="auto" w:fill="F2F2F2"/>
                  <w:vAlign w:val="center"/>
                </w:tcPr>
                <w:p w:rsidR="000D163E" w:rsidRPr="00EC35A1" w:rsidRDefault="000D163E" w:rsidP="00AE3008">
                  <w:pPr>
                    <w:spacing w:before="120"/>
                    <w:rPr>
                      <w:rFonts w:ascii="Arial" w:eastAsia="Times New Roman" w:hAnsi="Arial" w:cs="Arial"/>
                      <w:b/>
                      <w:bCs/>
                      <w:sz w:val="16"/>
                      <w:szCs w:val="16"/>
                      <w:lang w:val="x-none" w:eastAsia="hr-HR"/>
                    </w:rPr>
                  </w:pPr>
                  <w:r w:rsidRPr="00EC35A1">
                    <w:rPr>
                      <w:rFonts w:ascii="Arial" w:eastAsia="Times New Roman" w:hAnsi="Arial" w:cs="Arial"/>
                      <w:b/>
                      <w:bCs/>
                      <w:sz w:val="16"/>
                      <w:szCs w:val="16"/>
                      <w:lang w:val="x-none" w:eastAsia="hr-HR"/>
                    </w:rPr>
                    <w:t>Ciljana vrijednost 202</w:t>
                  </w:r>
                  <w:r w:rsidR="00AE3008">
                    <w:rPr>
                      <w:rFonts w:ascii="Arial" w:eastAsia="Times New Roman" w:hAnsi="Arial" w:cs="Arial"/>
                      <w:b/>
                      <w:bCs/>
                      <w:sz w:val="16"/>
                      <w:szCs w:val="16"/>
                      <w:lang w:eastAsia="hr-HR"/>
                    </w:rPr>
                    <w:t>8</w:t>
                  </w:r>
                  <w:r w:rsidRPr="00EC35A1">
                    <w:rPr>
                      <w:rFonts w:ascii="Arial" w:eastAsia="Times New Roman" w:hAnsi="Arial" w:cs="Arial"/>
                      <w:b/>
                      <w:bCs/>
                      <w:sz w:val="16"/>
                      <w:szCs w:val="16"/>
                      <w:lang w:val="x-none" w:eastAsia="hr-HR"/>
                    </w:rPr>
                    <w:t>.</w:t>
                  </w:r>
                </w:p>
              </w:tc>
            </w:tr>
            <w:tr w:rsidR="0069304D" w:rsidRPr="00EC35A1" w:rsidTr="00E2125E">
              <w:trPr>
                <w:trHeight w:val="1514"/>
              </w:trPr>
              <w:tc>
                <w:tcPr>
                  <w:tcW w:w="172" w:type="pct"/>
                </w:tcPr>
                <w:p w:rsidR="000D163E" w:rsidRPr="00EC35A1" w:rsidRDefault="000D163E" w:rsidP="00E2125E">
                  <w:pPr>
                    <w:spacing w:before="120"/>
                    <w:rPr>
                      <w:rFonts w:ascii="Arial" w:eastAsia="Times New Roman" w:hAnsi="Arial" w:cs="Arial"/>
                      <w:b/>
                      <w:bCs/>
                      <w:sz w:val="14"/>
                      <w:szCs w:val="14"/>
                      <w:lang w:eastAsia="hr-HR"/>
                    </w:rPr>
                  </w:pPr>
                  <w:r w:rsidRPr="00EC35A1">
                    <w:rPr>
                      <w:rFonts w:ascii="Arial" w:eastAsia="Times New Roman" w:hAnsi="Arial" w:cs="Arial"/>
                      <w:b/>
                      <w:bCs/>
                      <w:sz w:val="14"/>
                      <w:szCs w:val="14"/>
                      <w:lang w:eastAsia="hr-HR"/>
                    </w:rPr>
                    <w:t>1.</w:t>
                  </w:r>
                </w:p>
              </w:tc>
              <w:tc>
                <w:tcPr>
                  <w:tcW w:w="685"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Cjelogodišnji turizam</w:t>
                  </w:r>
                </w:p>
              </w:tc>
              <w:tc>
                <w:tcPr>
                  <w:tcW w:w="653" w:type="pct"/>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Turistička infrastruktura realizirana projektom poslovati će tijekom cijele godine</w:t>
                  </w:r>
                </w:p>
              </w:tc>
              <w:tc>
                <w:tcPr>
                  <w:tcW w:w="699"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Broj mjeseci u godini</w:t>
                  </w:r>
                </w:p>
              </w:tc>
              <w:tc>
                <w:tcPr>
                  <w:tcW w:w="507"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0</w:t>
                  </w:r>
                </w:p>
              </w:tc>
              <w:tc>
                <w:tcPr>
                  <w:tcW w:w="497" w:type="pct"/>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Ustanova u zdravstvu</w:t>
                  </w:r>
                </w:p>
              </w:tc>
              <w:tc>
                <w:tcPr>
                  <w:tcW w:w="507" w:type="pct"/>
                  <w:shd w:val="clear" w:color="auto" w:fill="auto"/>
                </w:tcPr>
                <w:p w:rsidR="000D163E" w:rsidRPr="00F70C2F"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2</w:t>
                  </w:r>
                </w:p>
              </w:tc>
              <w:tc>
                <w:tcPr>
                  <w:tcW w:w="640"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1</w:t>
                  </w:r>
                  <w:r w:rsidR="004137D4">
                    <w:rPr>
                      <w:rFonts w:ascii="Arial" w:eastAsia="Times New Roman" w:hAnsi="Arial" w:cs="Arial"/>
                      <w:bCs/>
                      <w:sz w:val="16"/>
                      <w:szCs w:val="16"/>
                      <w:lang w:eastAsia="hr-HR"/>
                    </w:rPr>
                    <w:t>2</w:t>
                  </w:r>
                </w:p>
              </w:tc>
              <w:tc>
                <w:tcPr>
                  <w:tcW w:w="640" w:type="pct"/>
                  <w:shd w:val="clear" w:color="auto" w:fill="auto"/>
                </w:tcPr>
                <w:p w:rsidR="000D163E" w:rsidRPr="00AC0F27" w:rsidRDefault="000D163E" w:rsidP="00E2125E">
                  <w:pPr>
                    <w:spacing w:before="120"/>
                    <w:ind w:right="236"/>
                    <w:rPr>
                      <w:rFonts w:ascii="Arial" w:eastAsia="Times New Roman" w:hAnsi="Arial" w:cs="Arial"/>
                      <w:bCs/>
                      <w:sz w:val="16"/>
                      <w:szCs w:val="16"/>
                      <w:lang w:eastAsia="hr-HR"/>
                    </w:rPr>
                  </w:pPr>
                  <w:r w:rsidRPr="00AC0F27">
                    <w:rPr>
                      <w:rFonts w:ascii="Arial" w:eastAsia="Times New Roman" w:hAnsi="Arial" w:cs="Arial"/>
                      <w:bCs/>
                      <w:sz w:val="16"/>
                      <w:szCs w:val="16"/>
                      <w:lang w:eastAsia="hr-HR"/>
                    </w:rPr>
                    <w:t>12</w:t>
                  </w:r>
                </w:p>
              </w:tc>
            </w:tr>
            <w:tr w:rsidR="0069304D" w:rsidRPr="00EC35A1" w:rsidTr="00E2125E">
              <w:trPr>
                <w:trHeight w:val="1528"/>
              </w:trPr>
              <w:tc>
                <w:tcPr>
                  <w:tcW w:w="172" w:type="pct"/>
                </w:tcPr>
                <w:p w:rsidR="000D163E" w:rsidRPr="00EC35A1" w:rsidRDefault="000D163E" w:rsidP="00E2125E">
                  <w:pPr>
                    <w:spacing w:before="120"/>
                    <w:rPr>
                      <w:rFonts w:ascii="Arial" w:eastAsia="Times New Roman" w:hAnsi="Arial" w:cs="Arial"/>
                      <w:b/>
                      <w:bCs/>
                      <w:sz w:val="14"/>
                      <w:szCs w:val="14"/>
                      <w:lang w:eastAsia="hr-HR"/>
                    </w:rPr>
                  </w:pPr>
                  <w:r w:rsidRPr="00EC35A1">
                    <w:rPr>
                      <w:rFonts w:ascii="Arial" w:eastAsia="Times New Roman" w:hAnsi="Arial" w:cs="Arial"/>
                      <w:b/>
                      <w:bCs/>
                      <w:sz w:val="14"/>
                      <w:szCs w:val="14"/>
                      <w:lang w:eastAsia="hr-HR"/>
                    </w:rPr>
                    <w:t>2.</w:t>
                  </w:r>
                </w:p>
              </w:tc>
              <w:tc>
                <w:tcPr>
                  <w:tcW w:w="685"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Održivi turizam</w:t>
                  </w:r>
                </w:p>
              </w:tc>
              <w:tc>
                <w:tcPr>
                  <w:tcW w:w="653" w:type="pct"/>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Po realiziranom projektu u infrastrukturu je očekivano povećanje posjeta</w:t>
                  </w:r>
                </w:p>
              </w:tc>
              <w:tc>
                <w:tcPr>
                  <w:tcW w:w="699"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Posjetitelji/god</w:t>
                  </w:r>
                </w:p>
              </w:tc>
              <w:tc>
                <w:tcPr>
                  <w:tcW w:w="507" w:type="pct"/>
                  <w:shd w:val="clear" w:color="auto" w:fill="auto"/>
                </w:tcPr>
                <w:p w:rsidR="000D163E" w:rsidRPr="00AC0F27" w:rsidRDefault="000D163E" w:rsidP="00E2125E">
                  <w:pPr>
                    <w:spacing w:before="120"/>
                    <w:ind w:left="-40"/>
                    <w:rPr>
                      <w:rFonts w:ascii="Arial" w:eastAsia="Times New Roman" w:hAnsi="Arial" w:cs="Arial"/>
                      <w:bCs/>
                      <w:sz w:val="16"/>
                      <w:szCs w:val="16"/>
                      <w:lang w:eastAsia="hr-HR"/>
                    </w:rPr>
                  </w:pPr>
                  <w:r w:rsidRPr="00AC0F27">
                    <w:rPr>
                      <w:rFonts w:ascii="Arial" w:eastAsia="Times New Roman" w:hAnsi="Arial" w:cs="Arial"/>
                      <w:bCs/>
                      <w:sz w:val="16"/>
                      <w:szCs w:val="16"/>
                      <w:lang w:eastAsia="hr-HR"/>
                    </w:rPr>
                    <w:t>0</w:t>
                  </w:r>
                </w:p>
              </w:tc>
              <w:tc>
                <w:tcPr>
                  <w:tcW w:w="497" w:type="pct"/>
                </w:tcPr>
                <w:p w:rsidR="000D163E" w:rsidRPr="00AC0F27" w:rsidRDefault="000D163E" w:rsidP="00E2125E">
                  <w:r w:rsidRPr="00AC0F27">
                    <w:rPr>
                      <w:rFonts w:ascii="Arial" w:eastAsia="Times New Roman" w:hAnsi="Arial" w:cs="Arial"/>
                      <w:bCs/>
                      <w:sz w:val="16"/>
                      <w:szCs w:val="16"/>
                      <w:lang w:eastAsia="hr-HR"/>
                    </w:rPr>
                    <w:t>Ustanova u zdravstvu</w:t>
                  </w:r>
                </w:p>
              </w:tc>
              <w:tc>
                <w:tcPr>
                  <w:tcW w:w="507"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2.750</w:t>
                  </w:r>
                </w:p>
              </w:tc>
              <w:tc>
                <w:tcPr>
                  <w:tcW w:w="640" w:type="pct"/>
                  <w:shd w:val="clear" w:color="auto" w:fill="auto"/>
                </w:tcPr>
                <w:p w:rsidR="000D163E" w:rsidRPr="00AC0F27" w:rsidRDefault="00F70C2F" w:rsidP="00F70C2F">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16.500</w:t>
                  </w:r>
                </w:p>
              </w:tc>
              <w:tc>
                <w:tcPr>
                  <w:tcW w:w="640"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16.500</w:t>
                  </w:r>
                </w:p>
              </w:tc>
            </w:tr>
            <w:tr w:rsidR="0069304D" w:rsidRPr="00EC35A1" w:rsidTr="00E2125E">
              <w:trPr>
                <w:trHeight w:val="1310"/>
              </w:trPr>
              <w:tc>
                <w:tcPr>
                  <w:tcW w:w="172" w:type="pct"/>
                </w:tcPr>
                <w:p w:rsidR="000D163E" w:rsidRPr="00EC35A1" w:rsidRDefault="000D163E" w:rsidP="00E2125E">
                  <w:pPr>
                    <w:spacing w:before="120"/>
                    <w:rPr>
                      <w:rFonts w:ascii="Arial" w:eastAsia="Times New Roman" w:hAnsi="Arial" w:cs="Arial"/>
                      <w:b/>
                      <w:bCs/>
                      <w:sz w:val="14"/>
                      <w:szCs w:val="14"/>
                      <w:lang w:eastAsia="hr-HR"/>
                    </w:rPr>
                  </w:pPr>
                  <w:r w:rsidRPr="00EC35A1">
                    <w:rPr>
                      <w:rFonts w:ascii="Arial" w:eastAsia="Times New Roman" w:hAnsi="Arial" w:cs="Arial"/>
                      <w:b/>
                      <w:bCs/>
                      <w:sz w:val="14"/>
                      <w:szCs w:val="14"/>
                      <w:lang w:eastAsia="hr-HR"/>
                    </w:rPr>
                    <w:t>3.</w:t>
                  </w:r>
                </w:p>
              </w:tc>
              <w:tc>
                <w:tcPr>
                  <w:tcW w:w="685"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Porast zapošljavanja</w:t>
                  </w:r>
                </w:p>
              </w:tc>
              <w:tc>
                <w:tcPr>
                  <w:tcW w:w="653" w:type="pct"/>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Izravna posljedica završetka projekta je porast zaposlenosti od 4 nova radna mjesta</w:t>
                  </w:r>
                </w:p>
              </w:tc>
              <w:tc>
                <w:tcPr>
                  <w:tcW w:w="699"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Broj radnih mjesta (ekvivalent punom radnom vremenu (FTE)</w:t>
                  </w:r>
                </w:p>
              </w:tc>
              <w:tc>
                <w:tcPr>
                  <w:tcW w:w="507"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682</w:t>
                  </w:r>
                </w:p>
              </w:tc>
              <w:tc>
                <w:tcPr>
                  <w:tcW w:w="497" w:type="pct"/>
                </w:tcPr>
                <w:p w:rsidR="000D163E" w:rsidRPr="00AC0F27" w:rsidRDefault="000D163E" w:rsidP="00E2125E">
                  <w:r w:rsidRPr="00AC0F27">
                    <w:rPr>
                      <w:rFonts w:ascii="Arial" w:eastAsia="Times New Roman" w:hAnsi="Arial" w:cs="Arial"/>
                      <w:bCs/>
                      <w:sz w:val="16"/>
                      <w:szCs w:val="16"/>
                      <w:lang w:eastAsia="hr-HR"/>
                    </w:rPr>
                    <w:t>Ustanova u zdravstvu</w:t>
                  </w:r>
                </w:p>
              </w:tc>
              <w:tc>
                <w:tcPr>
                  <w:tcW w:w="507"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688</w:t>
                  </w:r>
                </w:p>
              </w:tc>
              <w:tc>
                <w:tcPr>
                  <w:tcW w:w="640"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690</w:t>
                  </w:r>
                </w:p>
              </w:tc>
              <w:tc>
                <w:tcPr>
                  <w:tcW w:w="640" w:type="pct"/>
                  <w:shd w:val="clear" w:color="auto" w:fill="auto"/>
                </w:tcPr>
                <w:p w:rsidR="000D163E" w:rsidRPr="00AC0F27" w:rsidRDefault="000D163E" w:rsidP="002445AD">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6</w:t>
                  </w:r>
                  <w:r w:rsidR="002445AD">
                    <w:rPr>
                      <w:rFonts w:ascii="Arial" w:eastAsia="Times New Roman" w:hAnsi="Arial" w:cs="Arial"/>
                      <w:bCs/>
                      <w:sz w:val="16"/>
                      <w:szCs w:val="16"/>
                      <w:lang w:eastAsia="hr-HR"/>
                    </w:rPr>
                    <w:t>90</w:t>
                  </w:r>
                </w:p>
              </w:tc>
            </w:tr>
            <w:tr w:rsidR="0069304D" w:rsidRPr="00EC35A1" w:rsidTr="00E2125E">
              <w:trPr>
                <w:trHeight w:val="2551"/>
              </w:trPr>
              <w:tc>
                <w:tcPr>
                  <w:tcW w:w="172" w:type="pct"/>
                </w:tcPr>
                <w:p w:rsidR="000D163E" w:rsidRPr="00EC35A1" w:rsidRDefault="000D163E" w:rsidP="00E2125E">
                  <w:pPr>
                    <w:spacing w:before="120"/>
                    <w:rPr>
                      <w:rFonts w:ascii="Arial" w:eastAsia="Times New Roman" w:hAnsi="Arial" w:cs="Arial"/>
                      <w:b/>
                      <w:bCs/>
                      <w:sz w:val="14"/>
                      <w:szCs w:val="14"/>
                      <w:lang w:eastAsia="hr-HR"/>
                    </w:rPr>
                  </w:pPr>
                  <w:r w:rsidRPr="00EC35A1">
                    <w:rPr>
                      <w:rFonts w:ascii="Arial" w:eastAsia="Times New Roman" w:hAnsi="Arial" w:cs="Arial"/>
                      <w:b/>
                      <w:bCs/>
                      <w:sz w:val="14"/>
                      <w:szCs w:val="14"/>
                      <w:lang w:eastAsia="hr-HR"/>
                    </w:rPr>
                    <w:lastRenderedPageBreak/>
                    <w:t>4.</w:t>
                  </w:r>
                </w:p>
              </w:tc>
              <w:tc>
                <w:tcPr>
                  <w:tcW w:w="685"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Dovršetak provedbe prihvatljivih projekata ulaganja ili preraspodjela neiskorištenih sredstava prema kriterijima prihvatljivosti</w:t>
                  </w:r>
                </w:p>
              </w:tc>
              <w:tc>
                <w:tcPr>
                  <w:tcW w:w="653" w:type="pct"/>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Doznačena sredstva</w:t>
                  </w:r>
                  <w:r w:rsidR="004137D4">
                    <w:rPr>
                      <w:rFonts w:ascii="Arial" w:eastAsia="Times New Roman" w:hAnsi="Arial" w:cs="Arial"/>
                      <w:bCs/>
                      <w:sz w:val="16"/>
                      <w:szCs w:val="16"/>
                      <w:lang w:eastAsia="hr-HR"/>
                    </w:rPr>
                    <w:t xml:space="preserve"> EU</w:t>
                  </w:r>
                </w:p>
              </w:tc>
              <w:tc>
                <w:tcPr>
                  <w:tcW w:w="699"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Iznos u eurima (EUR)</w:t>
                  </w:r>
                </w:p>
              </w:tc>
              <w:tc>
                <w:tcPr>
                  <w:tcW w:w="507"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16.142,63</w:t>
                  </w:r>
                </w:p>
              </w:tc>
              <w:tc>
                <w:tcPr>
                  <w:tcW w:w="497" w:type="pct"/>
                </w:tcPr>
                <w:p w:rsidR="000D163E" w:rsidRPr="00AC0F27" w:rsidRDefault="000D163E" w:rsidP="00E2125E">
                  <w:r w:rsidRPr="00AC0F27">
                    <w:rPr>
                      <w:rFonts w:ascii="Arial" w:eastAsia="Times New Roman" w:hAnsi="Arial" w:cs="Arial"/>
                      <w:bCs/>
                      <w:sz w:val="16"/>
                      <w:szCs w:val="16"/>
                      <w:lang w:eastAsia="hr-HR"/>
                    </w:rPr>
                    <w:t>Ustanova u zdravstvu</w:t>
                  </w:r>
                </w:p>
              </w:tc>
              <w:tc>
                <w:tcPr>
                  <w:tcW w:w="507"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17.112.791,55</w:t>
                  </w:r>
                </w:p>
              </w:tc>
              <w:tc>
                <w:tcPr>
                  <w:tcW w:w="640"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0,00</w:t>
                  </w:r>
                </w:p>
              </w:tc>
              <w:tc>
                <w:tcPr>
                  <w:tcW w:w="640"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0,00</w:t>
                  </w:r>
                </w:p>
              </w:tc>
            </w:tr>
            <w:tr w:rsidR="0069304D" w:rsidRPr="00EC35A1" w:rsidTr="00E2125E">
              <w:trPr>
                <w:trHeight w:val="1528"/>
              </w:trPr>
              <w:tc>
                <w:tcPr>
                  <w:tcW w:w="172" w:type="pct"/>
                </w:tcPr>
                <w:p w:rsidR="000D163E" w:rsidRPr="00EC35A1" w:rsidRDefault="000D163E" w:rsidP="00E2125E">
                  <w:pPr>
                    <w:spacing w:before="120"/>
                    <w:rPr>
                      <w:rFonts w:ascii="Arial" w:eastAsia="Times New Roman" w:hAnsi="Arial" w:cs="Arial"/>
                      <w:b/>
                      <w:bCs/>
                      <w:sz w:val="14"/>
                      <w:szCs w:val="14"/>
                      <w:lang w:eastAsia="hr-HR"/>
                    </w:rPr>
                  </w:pPr>
                  <w:r w:rsidRPr="00EC35A1">
                    <w:rPr>
                      <w:rFonts w:ascii="Arial" w:eastAsia="Times New Roman" w:hAnsi="Arial" w:cs="Arial"/>
                      <w:b/>
                      <w:bCs/>
                      <w:sz w:val="14"/>
                      <w:szCs w:val="14"/>
                      <w:lang w:eastAsia="hr-HR"/>
                    </w:rPr>
                    <w:t>5.</w:t>
                  </w:r>
                </w:p>
              </w:tc>
              <w:tc>
                <w:tcPr>
                  <w:tcW w:w="685"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Broj turističkih lokacija za koje je primljena potpora</w:t>
                  </w:r>
                  <w:r w:rsidRPr="00AC0F27">
                    <w:rPr>
                      <w:rFonts w:ascii="Arial" w:eastAsia="Times New Roman" w:hAnsi="Arial" w:cs="Arial"/>
                      <w:bCs/>
                      <w:sz w:val="16"/>
                      <w:szCs w:val="16"/>
                      <w:lang w:eastAsia="hr-HR"/>
                    </w:rPr>
                    <w:tab/>
                  </w:r>
                </w:p>
              </w:tc>
              <w:tc>
                <w:tcPr>
                  <w:tcW w:w="653" w:type="pct"/>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Ostvarenje pokazatelja je potpisan Ugovor o dodjeli bespovratnih sredstava</w:t>
                  </w:r>
                </w:p>
              </w:tc>
              <w:tc>
                <w:tcPr>
                  <w:tcW w:w="699"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Broj turističkih lokacija</w:t>
                  </w:r>
                </w:p>
              </w:tc>
              <w:tc>
                <w:tcPr>
                  <w:tcW w:w="507"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0</w:t>
                  </w:r>
                </w:p>
              </w:tc>
              <w:tc>
                <w:tcPr>
                  <w:tcW w:w="497" w:type="pct"/>
                </w:tcPr>
                <w:p w:rsidR="000D163E" w:rsidRPr="00AC0F27" w:rsidRDefault="000D163E" w:rsidP="00E2125E">
                  <w:r w:rsidRPr="00AC0F27">
                    <w:rPr>
                      <w:rFonts w:ascii="Arial" w:eastAsia="Times New Roman" w:hAnsi="Arial" w:cs="Arial"/>
                      <w:bCs/>
                      <w:sz w:val="16"/>
                      <w:szCs w:val="16"/>
                      <w:lang w:eastAsia="hr-HR"/>
                    </w:rPr>
                    <w:t>Ustanova u zdravstvu</w:t>
                  </w:r>
                </w:p>
              </w:tc>
              <w:tc>
                <w:tcPr>
                  <w:tcW w:w="507"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1</w:t>
                  </w:r>
                </w:p>
              </w:tc>
              <w:tc>
                <w:tcPr>
                  <w:tcW w:w="640"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1</w:t>
                  </w:r>
                </w:p>
              </w:tc>
              <w:tc>
                <w:tcPr>
                  <w:tcW w:w="640"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1</w:t>
                  </w:r>
                </w:p>
              </w:tc>
            </w:tr>
            <w:tr w:rsidR="0069304D" w:rsidRPr="00EC35A1" w:rsidTr="00E2125E">
              <w:trPr>
                <w:trHeight w:val="1514"/>
              </w:trPr>
              <w:tc>
                <w:tcPr>
                  <w:tcW w:w="172" w:type="pct"/>
                </w:tcPr>
                <w:p w:rsidR="000D163E" w:rsidRPr="00EC35A1" w:rsidRDefault="000D163E" w:rsidP="00E2125E">
                  <w:pPr>
                    <w:spacing w:before="120"/>
                    <w:rPr>
                      <w:rFonts w:ascii="Arial" w:eastAsia="Times New Roman" w:hAnsi="Arial" w:cs="Arial"/>
                      <w:b/>
                      <w:bCs/>
                      <w:sz w:val="14"/>
                      <w:szCs w:val="14"/>
                      <w:lang w:eastAsia="hr-HR"/>
                    </w:rPr>
                  </w:pPr>
                  <w:r w:rsidRPr="00EC35A1">
                    <w:rPr>
                      <w:rFonts w:ascii="Arial" w:eastAsia="Times New Roman" w:hAnsi="Arial" w:cs="Arial"/>
                      <w:b/>
                      <w:bCs/>
                      <w:sz w:val="14"/>
                      <w:szCs w:val="14"/>
                      <w:lang w:eastAsia="hr-HR"/>
                    </w:rPr>
                    <w:t>6.</w:t>
                  </w:r>
                </w:p>
              </w:tc>
              <w:tc>
                <w:tcPr>
                  <w:tcW w:w="685"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Ugrađeni dodatni operativni kapaciteti za energiju iz obnovljivih izvora</w:t>
                  </w:r>
                </w:p>
              </w:tc>
              <w:tc>
                <w:tcPr>
                  <w:tcW w:w="653" w:type="pct"/>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Elektro energetskom suglasnošću se dokazuje postizanje određenog rezultata</w:t>
                  </w:r>
                </w:p>
              </w:tc>
              <w:tc>
                <w:tcPr>
                  <w:tcW w:w="699"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proofErr w:type="spellStart"/>
                  <w:r w:rsidRPr="00AC0F27">
                    <w:rPr>
                      <w:rFonts w:ascii="Arial" w:eastAsia="Times New Roman" w:hAnsi="Arial" w:cs="Arial"/>
                      <w:bCs/>
                      <w:sz w:val="16"/>
                      <w:szCs w:val="16"/>
                      <w:lang w:eastAsia="hr-HR"/>
                    </w:rPr>
                    <w:t>Megavat</w:t>
                  </w:r>
                  <w:proofErr w:type="spellEnd"/>
                  <w:r w:rsidRPr="00AC0F27">
                    <w:rPr>
                      <w:rFonts w:ascii="Arial" w:eastAsia="Times New Roman" w:hAnsi="Arial" w:cs="Arial"/>
                      <w:bCs/>
                      <w:sz w:val="16"/>
                      <w:szCs w:val="16"/>
                      <w:lang w:eastAsia="hr-HR"/>
                    </w:rPr>
                    <w:t xml:space="preserve"> (MW)</w:t>
                  </w:r>
                </w:p>
              </w:tc>
              <w:tc>
                <w:tcPr>
                  <w:tcW w:w="507"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0</w:t>
                  </w:r>
                </w:p>
              </w:tc>
              <w:tc>
                <w:tcPr>
                  <w:tcW w:w="497" w:type="pct"/>
                </w:tcPr>
                <w:p w:rsidR="000D163E" w:rsidRPr="00AC0F27" w:rsidRDefault="000D163E" w:rsidP="00E2125E">
                  <w:r w:rsidRPr="00AC0F27">
                    <w:rPr>
                      <w:rFonts w:ascii="Arial" w:eastAsia="Times New Roman" w:hAnsi="Arial" w:cs="Arial"/>
                      <w:bCs/>
                      <w:sz w:val="16"/>
                      <w:szCs w:val="16"/>
                      <w:lang w:eastAsia="hr-HR"/>
                    </w:rPr>
                    <w:t>Ustanova u zdravstvu</w:t>
                  </w:r>
                </w:p>
              </w:tc>
              <w:tc>
                <w:tcPr>
                  <w:tcW w:w="507"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0</w:t>
                  </w:r>
                </w:p>
              </w:tc>
              <w:tc>
                <w:tcPr>
                  <w:tcW w:w="640"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11,66</w:t>
                  </w:r>
                </w:p>
              </w:tc>
              <w:tc>
                <w:tcPr>
                  <w:tcW w:w="640"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11,66</w:t>
                  </w:r>
                </w:p>
              </w:tc>
            </w:tr>
            <w:tr w:rsidR="0069304D" w:rsidRPr="00EC35A1" w:rsidTr="00E2125E">
              <w:trPr>
                <w:trHeight w:val="304"/>
              </w:trPr>
              <w:tc>
                <w:tcPr>
                  <w:tcW w:w="172" w:type="pct"/>
                </w:tcPr>
                <w:p w:rsidR="000D163E" w:rsidRPr="00EC35A1" w:rsidRDefault="000D163E" w:rsidP="00E2125E">
                  <w:pPr>
                    <w:spacing w:before="120"/>
                    <w:rPr>
                      <w:rFonts w:ascii="Arial" w:eastAsia="Times New Roman" w:hAnsi="Arial" w:cs="Arial"/>
                      <w:b/>
                      <w:bCs/>
                      <w:sz w:val="14"/>
                      <w:szCs w:val="14"/>
                      <w:lang w:eastAsia="hr-HR"/>
                    </w:rPr>
                  </w:pPr>
                  <w:r w:rsidRPr="00EC35A1">
                    <w:rPr>
                      <w:rFonts w:ascii="Arial" w:eastAsia="Times New Roman" w:hAnsi="Arial" w:cs="Arial"/>
                      <w:b/>
                      <w:bCs/>
                      <w:sz w:val="14"/>
                      <w:szCs w:val="14"/>
                      <w:lang w:eastAsia="hr-HR"/>
                    </w:rPr>
                    <w:t>7.</w:t>
                  </w:r>
                </w:p>
              </w:tc>
              <w:tc>
                <w:tcPr>
                  <w:tcW w:w="685"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Potpora za mjere koje doprinose promicanju održive uporabe vode dugoročnom zaštitom raspoloživih vodnih resursa</w:t>
                  </w:r>
                </w:p>
              </w:tc>
              <w:tc>
                <w:tcPr>
                  <w:tcW w:w="653" w:type="pct"/>
                </w:tcPr>
                <w:p w:rsidR="000D163E" w:rsidRPr="00AC0F27" w:rsidRDefault="00D567FA"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Dokazuje se primljenom p</w:t>
                  </w:r>
                  <w:r w:rsidR="000D163E" w:rsidRPr="00AC0F27">
                    <w:rPr>
                      <w:rFonts w:ascii="Arial" w:eastAsia="Times New Roman" w:hAnsi="Arial" w:cs="Arial"/>
                      <w:bCs/>
                      <w:sz w:val="16"/>
                      <w:szCs w:val="16"/>
                      <w:lang w:eastAsia="hr-HR"/>
                    </w:rPr>
                    <w:t>otporom</w:t>
                  </w:r>
                </w:p>
              </w:tc>
              <w:tc>
                <w:tcPr>
                  <w:tcW w:w="699"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Broj korisnika</w:t>
                  </w:r>
                </w:p>
              </w:tc>
              <w:tc>
                <w:tcPr>
                  <w:tcW w:w="507"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0</w:t>
                  </w:r>
                </w:p>
              </w:tc>
              <w:tc>
                <w:tcPr>
                  <w:tcW w:w="497" w:type="pct"/>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Ustanova u zdravstvu</w:t>
                  </w:r>
                </w:p>
              </w:tc>
              <w:tc>
                <w:tcPr>
                  <w:tcW w:w="507"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0</w:t>
                  </w:r>
                </w:p>
              </w:tc>
              <w:tc>
                <w:tcPr>
                  <w:tcW w:w="640" w:type="pct"/>
                  <w:shd w:val="clear" w:color="auto" w:fill="auto"/>
                </w:tcPr>
                <w:p w:rsidR="000D163E" w:rsidRPr="00AC0F27" w:rsidRDefault="00F70C2F" w:rsidP="00E2125E">
                  <w:pPr>
                    <w:spacing w:before="120"/>
                    <w:rPr>
                      <w:rFonts w:ascii="Arial" w:eastAsia="Times New Roman" w:hAnsi="Arial" w:cs="Arial"/>
                      <w:bCs/>
                      <w:sz w:val="16"/>
                      <w:szCs w:val="16"/>
                      <w:lang w:eastAsia="hr-HR"/>
                    </w:rPr>
                  </w:pPr>
                  <w:r>
                    <w:rPr>
                      <w:rFonts w:ascii="Arial" w:eastAsia="Times New Roman" w:hAnsi="Arial" w:cs="Arial"/>
                      <w:bCs/>
                      <w:sz w:val="16"/>
                      <w:szCs w:val="16"/>
                      <w:lang w:eastAsia="hr-HR"/>
                    </w:rPr>
                    <w:t>1</w:t>
                  </w:r>
                </w:p>
              </w:tc>
              <w:tc>
                <w:tcPr>
                  <w:tcW w:w="640" w:type="pct"/>
                  <w:shd w:val="clear" w:color="auto" w:fill="auto"/>
                </w:tcPr>
                <w:p w:rsidR="000D163E" w:rsidRPr="00AC0F27" w:rsidRDefault="000D163E" w:rsidP="00E2125E">
                  <w:pPr>
                    <w:spacing w:before="120"/>
                    <w:rPr>
                      <w:rFonts w:ascii="Arial" w:eastAsia="Times New Roman" w:hAnsi="Arial" w:cs="Arial"/>
                      <w:bCs/>
                      <w:sz w:val="16"/>
                      <w:szCs w:val="16"/>
                      <w:lang w:eastAsia="hr-HR"/>
                    </w:rPr>
                  </w:pPr>
                  <w:r w:rsidRPr="00AC0F27">
                    <w:rPr>
                      <w:rFonts w:ascii="Arial" w:eastAsia="Times New Roman" w:hAnsi="Arial" w:cs="Arial"/>
                      <w:bCs/>
                      <w:sz w:val="16"/>
                      <w:szCs w:val="16"/>
                      <w:lang w:eastAsia="hr-HR"/>
                    </w:rPr>
                    <w:t>1</w:t>
                  </w:r>
                </w:p>
              </w:tc>
            </w:tr>
          </w:tbl>
          <w:p w:rsidR="000D163E" w:rsidRPr="00DE0C12" w:rsidRDefault="000D163E" w:rsidP="00E2125E">
            <w:pPr>
              <w:spacing w:before="120"/>
              <w:rPr>
                <w:rFonts w:ascii="Arial" w:eastAsia="Times New Roman" w:hAnsi="Arial" w:cs="Arial"/>
                <w:b/>
                <w:bCs/>
                <w:sz w:val="18"/>
                <w:szCs w:val="18"/>
                <w:lang w:eastAsia="hr-HR"/>
              </w:rPr>
            </w:pPr>
          </w:p>
        </w:tc>
      </w:tr>
      <w:tr w:rsidR="00DE0C12" w:rsidRPr="00DE0C12" w:rsidTr="00AE3008">
        <w:trPr>
          <w:trHeight w:val="177"/>
          <w:tblCellSpacing w:w="20" w:type="dxa"/>
        </w:trPr>
        <w:tc>
          <w:tcPr>
            <w:tcW w:w="10303" w:type="dxa"/>
            <w:shd w:val="clear" w:color="auto" w:fill="BDD6EE"/>
          </w:tcPr>
          <w:p w:rsidR="00DE0C12" w:rsidRPr="00DE0C12" w:rsidRDefault="00DE0C12" w:rsidP="00DE0C12">
            <w:pPr>
              <w:keepNext/>
              <w:pageBreakBefore/>
              <w:spacing w:before="240" w:after="240"/>
              <w:outlineLvl w:val="0"/>
              <w:rPr>
                <w:rFonts w:ascii="Arial" w:eastAsia="Times New Roman" w:hAnsi="Arial" w:cs="Arial"/>
                <w:b/>
                <w:bCs/>
                <w:sz w:val="18"/>
                <w:szCs w:val="18"/>
                <w:lang w:eastAsia="hr-HR"/>
              </w:rPr>
            </w:pPr>
            <w:bookmarkStart w:id="23" w:name="_Toc213151817"/>
            <w:r w:rsidRPr="00DE0C12">
              <w:rPr>
                <w:rFonts w:ascii="Arial" w:eastAsia="Times New Roman" w:hAnsi="Arial" w:cs="Arial"/>
                <w:b/>
                <w:bCs/>
                <w:sz w:val="18"/>
                <w:szCs w:val="18"/>
                <w:lang w:eastAsia="hr-HR"/>
              </w:rPr>
              <w:lastRenderedPageBreak/>
              <w:t xml:space="preserve">PROGRAM: </w:t>
            </w:r>
            <w:r w:rsidRPr="00DE0C12">
              <w:rPr>
                <w:rFonts w:ascii="Arial" w:eastAsia="Times New Roman" w:hAnsi="Arial" w:cs="Arial"/>
                <w:b/>
                <w:sz w:val="18"/>
                <w:szCs w:val="18"/>
                <w:lang w:val="x-none" w:eastAsia="x-none"/>
              </w:rPr>
              <w:t>PROGRAMI U ZDRAVSTVENOJ ZAŠTITI IZNAD ZAKONSKOG STANDARDA</w:t>
            </w:r>
            <w:bookmarkEnd w:id="23"/>
            <w:r w:rsidRPr="00DE0C12">
              <w:rPr>
                <w:rFonts w:ascii="Arial" w:eastAsia="Times New Roman" w:hAnsi="Arial" w:cs="Arial"/>
                <w:sz w:val="18"/>
                <w:szCs w:val="18"/>
                <w:lang w:val="x-none" w:eastAsia="x-none"/>
              </w:rPr>
              <w:t xml:space="preserve"> </w:t>
            </w:r>
          </w:p>
        </w:tc>
      </w:tr>
      <w:tr w:rsidR="00DE0C12" w:rsidRPr="00DE0C12" w:rsidTr="00AE3008">
        <w:trPr>
          <w:trHeight w:val="193"/>
          <w:tblCellSpacing w:w="20" w:type="dxa"/>
        </w:trPr>
        <w:tc>
          <w:tcPr>
            <w:tcW w:w="10303" w:type="dxa"/>
            <w:shd w:val="clear" w:color="auto" w:fill="auto"/>
          </w:tcPr>
          <w:p w:rsidR="00DE0C12" w:rsidRPr="00DE0C12" w:rsidRDefault="00DE0C12" w:rsidP="00DE0C12">
            <w:pPr>
              <w:spacing w:before="120"/>
              <w:jc w:val="both"/>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OPIS PROGRAMA:</w:t>
            </w:r>
          </w:p>
          <w:p w:rsidR="008F6656" w:rsidRPr="008F6656" w:rsidRDefault="008F6656" w:rsidP="008F6656">
            <w:pPr>
              <w:jc w:val="both"/>
              <w:rPr>
                <w:rFonts w:ascii="Arial" w:eastAsia="Times New Roman" w:hAnsi="Arial" w:cs="Arial"/>
                <w:sz w:val="18"/>
                <w:szCs w:val="18"/>
                <w:lang w:eastAsia="hr-HR"/>
              </w:rPr>
            </w:pPr>
            <w:r w:rsidRPr="008F6656">
              <w:rPr>
                <w:rFonts w:ascii="Arial" w:eastAsia="Times New Roman" w:hAnsi="Arial" w:cs="Arial"/>
                <w:sz w:val="18"/>
                <w:szCs w:val="18"/>
                <w:lang w:eastAsia="hr-HR"/>
              </w:rPr>
              <w:t xml:space="preserve">Sukladno Zakonu o zdravstvenoj zaštiti, jedinica područne (regionalne) samouprave može osigurati sredstva za zdravstvenu zaštitu stanovnika na svom području iznad standarda utvrđenih obveznim zdravstvenim osiguranjem, što Varaždinska županija provodi kroz realizaciju Programa u zdravstvenoj zaštiti iznad zakonskog standarda. </w:t>
            </w:r>
          </w:p>
          <w:p w:rsidR="00DE0C12" w:rsidRPr="008F6656" w:rsidRDefault="008F6656" w:rsidP="008F6656">
            <w:pPr>
              <w:jc w:val="both"/>
              <w:rPr>
                <w:rFonts w:ascii="Arial" w:eastAsia="Times New Roman" w:hAnsi="Arial" w:cs="Arial"/>
                <w:sz w:val="18"/>
                <w:szCs w:val="18"/>
                <w:lang w:eastAsia="hr-HR"/>
              </w:rPr>
            </w:pPr>
            <w:r w:rsidRPr="008F6656">
              <w:rPr>
                <w:rFonts w:ascii="Arial" w:eastAsia="Times New Roman" w:hAnsi="Arial" w:cs="Arial"/>
                <w:sz w:val="18"/>
                <w:szCs w:val="18"/>
                <w:lang w:eastAsia="hr-HR"/>
              </w:rPr>
              <w:t>Svrha provedbe ovog programa je poboljšanje kvalitete postojećih te osiguravanje novih zdravstvenih usluga na području Varaždinske županije kao i povećanje kapaciteta i poboljšanje prostornih uvjeta zdravstvenih ustanova.</w:t>
            </w:r>
          </w:p>
        </w:tc>
      </w:tr>
      <w:tr w:rsidR="00DE0C12" w:rsidRPr="00DE0C12" w:rsidTr="00AE3008">
        <w:trPr>
          <w:trHeight w:val="177"/>
          <w:tblCellSpacing w:w="20" w:type="dxa"/>
        </w:trPr>
        <w:tc>
          <w:tcPr>
            <w:tcW w:w="10303" w:type="dxa"/>
            <w:shd w:val="clear" w:color="auto" w:fill="auto"/>
          </w:tcPr>
          <w:p w:rsidR="00DE0C12" w:rsidRPr="00DE0C12" w:rsidRDefault="00DE0C12" w:rsidP="00DE0C12">
            <w:pPr>
              <w:spacing w:before="120" w:after="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ZAKONSKA I DRUGA PODLOGA ZA UVOĐENJE PROGRAMA:</w:t>
            </w:r>
          </w:p>
          <w:p w:rsidR="00DE0C12" w:rsidRPr="00DE0C12" w:rsidRDefault="00DE0C12" w:rsidP="00DE0C12">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zdravstvenoj zaštiti (NN 100/18, 1</w:t>
            </w:r>
            <w:r w:rsidR="00DE3519">
              <w:rPr>
                <w:rFonts w:ascii="Arial" w:eastAsia="Times New Roman" w:hAnsi="Arial" w:cs="Arial"/>
                <w:bCs/>
                <w:sz w:val="18"/>
                <w:szCs w:val="18"/>
                <w:lang w:eastAsia="hr-HR"/>
              </w:rPr>
              <w:t xml:space="preserve">25/19, 147/20, 119/22, 156/22, </w:t>
            </w:r>
            <w:r w:rsidRPr="00DE0C12">
              <w:rPr>
                <w:rFonts w:ascii="Arial" w:eastAsia="Times New Roman" w:hAnsi="Arial" w:cs="Arial"/>
                <w:bCs/>
                <w:sz w:val="18"/>
                <w:szCs w:val="18"/>
                <w:lang w:eastAsia="hr-HR"/>
              </w:rPr>
              <w:t>33/23</w:t>
            </w:r>
            <w:r w:rsidR="00E10784">
              <w:rPr>
                <w:rFonts w:ascii="Arial" w:eastAsia="Times New Roman" w:hAnsi="Arial" w:cs="Arial"/>
                <w:bCs/>
                <w:sz w:val="18"/>
                <w:szCs w:val="18"/>
                <w:lang w:eastAsia="hr-HR"/>
              </w:rPr>
              <w:t>, 3</w:t>
            </w:r>
            <w:r w:rsidR="00DE3519">
              <w:rPr>
                <w:rFonts w:ascii="Arial" w:eastAsia="Times New Roman" w:hAnsi="Arial" w:cs="Arial"/>
                <w:bCs/>
                <w:sz w:val="18"/>
                <w:szCs w:val="18"/>
                <w:lang w:eastAsia="hr-HR"/>
              </w:rPr>
              <w:t>6/24</w:t>
            </w:r>
            <w:r w:rsidR="00E10784">
              <w:rPr>
                <w:rFonts w:ascii="Arial" w:eastAsia="Times New Roman" w:hAnsi="Arial" w:cs="Arial"/>
                <w:bCs/>
                <w:sz w:val="18"/>
                <w:szCs w:val="18"/>
                <w:lang w:eastAsia="hr-HR"/>
              </w:rPr>
              <w:t xml:space="preserve"> i 102/25</w:t>
            </w:r>
            <w:r w:rsidRPr="00DE0C12">
              <w:rPr>
                <w:rFonts w:ascii="Arial" w:eastAsia="Times New Roman" w:hAnsi="Arial" w:cs="Arial"/>
                <w:bCs/>
                <w:sz w:val="18"/>
                <w:szCs w:val="18"/>
                <w:lang w:eastAsia="hr-HR"/>
              </w:rPr>
              <w:t>)</w:t>
            </w:r>
          </w:p>
          <w:p w:rsidR="00DE0C12" w:rsidRPr="00DE0C12" w:rsidRDefault="00DE0C12" w:rsidP="00DE0C12">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ustanovama (NN 76/93, 29/97, 47/99, 35/08, 127/19 i 151/22</w:t>
            </w:r>
            <w:r w:rsidR="00DE3519">
              <w:rPr>
                <w:rFonts w:ascii="Arial" w:eastAsia="Times New Roman" w:hAnsi="Arial" w:cs="Arial"/>
                <w:bCs/>
                <w:sz w:val="18"/>
                <w:szCs w:val="18"/>
                <w:lang w:eastAsia="hr-HR"/>
              </w:rPr>
              <w:t>.</w:t>
            </w:r>
            <w:r w:rsidRPr="00DE0C12">
              <w:rPr>
                <w:rFonts w:ascii="Arial" w:eastAsia="Times New Roman" w:hAnsi="Arial" w:cs="Arial"/>
                <w:bCs/>
                <w:sz w:val="18"/>
                <w:szCs w:val="18"/>
                <w:lang w:eastAsia="hr-HR"/>
              </w:rPr>
              <w:t>)</w:t>
            </w:r>
          </w:p>
          <w:p w:rsidR="00DE0C12" w:rsidRPr="00DE0C12" w:rsidRDefault="00DE0C12" w:rsidP="00DE0C12">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proračunu (NN 144/21</w:t>
            </w:r>
            <w:r w:rsidR="00DE3519">
              <w:rPr>
                <w:rFonts w:ascii="Arial" w:eastAsia="Times New Roman" w:hAnsi="Arial" w:cs="Arial"/>
                <w:bCs/>
                <w:sz w:val="18"/>
                <w:szCs w:val="18"/>
                <w:lang w:eastAsia="hr-HR"/>
              </w:rPr>
              <w:t>.</w:t>
            </w:r>
            <w:r w:rsidRPr="00DE0C12">
              <w:rPr>
                <w:rFonts w:ascii="Arial" w:eastAsia="Times New Roman" w:hAnsi="Arial" w:cs="Arial"/>
                <w:bCs/>
                <w:sz w:val="18"/>
                <w:szCs w:val="18"/>
                <w:lang w:eastAsia="hr-HR"/>
              </w:rPr>
              <w:t>)</w:t>
            </w:r>
          </w:p>
          <w:p w:rsidR="00DE0C12" w:rsidRPr="00DE0C12" w:rsidRDefault="00DE0C12" w:rsidP="00DE0C12">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Pravilnik o proračunskom računovodstvu i računskom planu (NN 124/14, 115/15, 87/16, 3/18, 126/19, 108/20</w:t>
            </w:r>
            <w:r w:rsidR="00DE3519">
              <w:rPr>
                <w:rFonts w:ascii="Arial" w:eastAsia="Times New Roman" w:hAnsi="Arial" w:cs="Arial"/>
                <w:bCs/>
                <w:sz w:val="18"/>
                <w:szCs w:val="18"/>
                <w:lang w:eastAsia="hr-HR"/>
              </w:rPr>
              <w:t xml:space="preserve"> i 158/23.</w:t>
            </w:r>
            <w:r w:rsidRPr="00DE0C12">
              <w:rPr>
                <w:rFonts w:ascii="Arial" w:eastAsia="Times New Roman" w:hAnsi="Arial" w:cs="Arial"/>
                <w:bCs/>
                <w:sz w:val="18"/>
                <w:szCs w:val="18"/>
                <w:lang w:eastAsia="hr-HR"/>
              </w:rPr>
              <w:t>)</w:t>
            </w:r>
          </w:p>
          <w:p w:rsidR="00DE0C12" w:rsidRPr="00DE0C12" w:rsidRDefault="00DE0C12" w:rsidP="00DE0C12">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obveznom zdravstvenom osiguranju (NN 80/1</w:t>
            </w:r>
            <w:r w:rsidR="00E10784">
              <w:rPr>
                <w:rFonts w:ascii="Arial" w:eastAsia="Times New Roman" w:hAnsi="Arial" w:cs="Arial"/>
                <w:bCs/>
                <w:sz w:val="18"/>
                <w:szCs w:val="18"/>
                <w:lang w:eastAsia="hr-HR"/>
              </w:rPr>
              <w:t xml:space="preserve">3, 137/13, 98/19, </w:t>
            </w:r>
            <w:r w:rsidRPr="00DE0C12">
              <w:rPr>
                <w:rFonts w:ascii="Arial" w:eastAsia="Times New Roman" w:hAnsi="Arial" w:cs="Arial"/>
                <w:bCs/>
                <w:sz w:val="18"/>
                <w:szCs w:val="18"/>
                <w:lang w:eastAsia="hr-HR"/>
              </w:rPr>
              <w:t>33/23</w:t>
            </w:r>
            <w:r w:rsidR="00E10784">
              <w:rPr>
                <w:rFonts w:ascii="Arial" w:eastAsia="Times New Roman" w:hAnsi="Arial" w:cs="Arial"/>
                <w:bCs/>
                <w:sz w:val="18"/>
                <w:szCs w:val="18"/>
                <w:lang w:eastAsia="hr-HR"/>
              </w:rPr>
              <w:t xml:space="preserve"> i 105/25</w:t>
            </w:r>
            <w:r w:rsidRPr="00DE0C12">
              <w:rPr>
                <w:rFonts w:ascii="Arial" w:eastAsia="Times New Roman" w:hAnsi="Arial" w:cs="Arial"/>
                <w:bCs/>
                <w:sz w:val="18"/>
                <w:szCs w:val="18"/>
                <w:lang w:eastAsia="hr-HR"/>
              </w:rPr>
              <w:t>)</w:t>
            </w:r>
          </w:p>
          <w:p w:rsidR="00DE0C12" w:rsidRPr="00DE0C12" w:rsidRDefault="00DE0C12" w:rsidP="00DE0C12">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dobrovoljnom zdravstvenom osiguranju (NN 85/06, 150/08, 71/10, 53/20, 120/21 i 23/23</w:t>
            </w:r>
            <w:r w:rsidR="00DE3519">
              <w:rPr>
                <w:rFonts w:ascii="Arial" w:eastAsia="Times New Roman" w:hAnsi="Arial" w:cs="Arial"/>
                <w:bCs/>
                <w:sz w:val="18"/>
                <w:szCs w:val="18"/>
                <w:lang w:eastAsia="hr-HR"/>
              </w:rPr>
              <w:t>.</w:t>
            </w:r>
            <w:r w:rsidRPr="00DE0C12">
              <w:rPr>
                <w:rFonts w:ascii="Arial" w:eastAsia="Times New Roman" w:hAnsi="Arial" w:cs="Arial"/>
                <w:bCs/>
                <w:sz w:val="18"/>
                <w:szCs w:val="18"/>
                <w:lang w:eastAsia="hr-HR"/>
              </w:rPr>
              <w:t>)</w:t>
            </w:r>
          </w:p>
          <w:p w:rsidR="00DE0C12" w:rsidRPr="00DE0C12" w:rsidRDefault="00DE0C12" w:rsidP="00DE0C12">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Zakon o ugostiteljskoj djelatnosti ( NN 85/15, 121/16, 99/18, 25/19, 98/19, 32/20, 42/20, 126/21</w:t>
            </w:r>
            <w:r w:rsidR="00E10784">
              <w:rPr>
                <w:rFonts w:ascii="Arial" w:eastAsia="Times New Roman" w:hAnsi="Arial" w:cs="Arial"/>
                <w:bCs/>
                <w:sz w:val="18"/>
                <w:szCs w:val="18"/>
                <w:lang w:eastAsia="hr-HR"/>
              </w:rPr>
              <w:t xml:space="preserve"> i 152/24</w:t>
            </w:r>
            <w:r w:rsidRPr="00DE0C12">
              <w:rPr>
                <w:rFonts w:ascii="Arial" w:eastAsia="Times New Roman" w:hAnsi="Arial" w:cs="Arial"/>
                <w:bCs/>
                <w:sz w:val="18"/>
                <w:szCs w:val="18"/>
                <w:lang w:eastAsia="hr-HR"/>
              </w:rPr>
              <w:t>)</w:t>
            </w:r>
          </w:p>
          <w:p w:rsidR="00E10784" w:rsidRDefault="00DE0C12" w:rsidP="00E10784">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 xml:space="preserve">Ugovor o provođenju bolničke i specijalističko-konzilijarne zdravstvene zaštite za razdoblje od 01. travnja do 31. prosinca 2020. godine, Klasa: 500-07/20-01/480, </w:t>
            </w:r>
            <w:proofErr w:type="spellStart"/>
            <w:r w:rsidRPr="00DE0C12">
              <w:rPr>
                <w:rFonts w:ascii="Arial" w:eastAsia="Times New Roman" w:hAnsi="Arial" w:cs="Arial"/>
                <w:bCs/>
                <w:sz w:val="18"/>
                <w:szCs w:val="18"/>
                <w:lang w:eastAsia="hr-HR"/>
              </w:rPr>
              <w:t>ur</w:t>
            </w:r>
            <w:proofErr w:type="spellEnd"/>
            <w:r w:rsidRPr="00DE0C12">
              <w:rPr>
                <w:rFonts w:ascii="Arial" w:eastAsia="Times New Roman" w:hAnsi="Arial" w:cs="Arial"/>
                <w:bCs/>
                <w:sz w:val="18"/>
                <w:szCs w:val="18"/>
                <w:lang w:eastAsia="hr-HR"/>
              </w:rPr>
              <w:t xml:space="preserve">. </w:t>
            </w:r>
            <w:r w:rsidR="00CE05B6">
              <w:rPr>
                <w:rFonts w:ascii="Arial" w:eastAsia="Times New Roman" w:hAnsi="Arial" w:cs="Arial"/>
                <w:bCs/>
                <w:sz w:val="18"/>
                <w:szCs w:val="18"/>
                <w:lang w:eastAsia="hr-HR"/>
              </w:rPr>
              <w:t>b</w:t>
            </w:r>
            <w:r w:rsidRPr="00DE0C12">
              <w:rPr>
                <w:rFonts w:ascii="Arial" w:eastAsia="Times New Roman" w:hAnsi="Arial" w:cs="Arial"/>
                <w:bCs/>
                <w:sz w:val="18"/>
                <w:szCs w:val="18"/>
                <w:lang w:eastAsia="hr-HR"/>
              </w:rPr>
              <w:t>roj: 338-01-04-01-20-03</w:t>
            </w:r>
            <w:r w:rsidR="00CE05B6">
              <w:rPr>
                <w:rFonts w:ascii="Arial" w:eastAsia="Times New Roman" w:hAnsi="Arial" w:cs="Arial"/>
                <w:bCs/>
                <w:sz w:val="18"/>
                <w:szCs w:val="18"/>
                <w:lang w:eastAsia="hr-HR"/>
              </w:rPr>
              <w:t xml:space="preserve"> od 15. lipnja 2020. godine</w:t>
            </w:r>
            <w:r w:rsidRPr="00DE0C12">
              <w:rPr>
                <w:rFonts w:ascii="Arial" w:eastAsia="Times New Roman" w:hAnsi="Arial" w:cs="Arial"/>
                <w:bCs/>
                <w:sz w:val="18"/>
                <w:szCs w:val="18"/>
                <w:lang w:eastAsia="hr-HR"/>
              </w:rPr>
              <w:t xml:space="preserve">, produženo sa </w:t>
            </w:r>
            <w:r w:rsidR="00E10784">
              <w:rPr>
                <w:rFonts w:ascii="Arial" w:eastAsia="Times New Roman" w:hAnsi="Arial" w:cs="Arial"/>
                <w:bCs/>
                <w:sz w:val="18"/>
                <w:szCs w:val="18"/>
                <w:lang w:eastAsia="hr-HR"/>
              </w:rPr>
              <w:t>12</w:t>
            </w:r>
            <w:r w:rsidR="00CE05B6">
              <w:rPr>
                <w:rFonts w:ascii="Arial" w:eastAsia="Times New Roman" w:hAnsi="Arial" w:cs="Arial"/>
                <w:bCs/>
                <w:sz w:val="18"/>
                <w:szCs w:val="18"/>
                <w:lang w:eastAsia="hr-HR"/>
              </w:rPr>
              <w:t>.</w:t>
            </w:r>
            <w:r w:rsidRPr="00DE0C12">
              <w:rPr>
                <w:rFonts w:ascii="Arial" w:eastAsia="Times New Roman" w:hAnsi="Arial" w:cs="Arial"/>
                <w:bCs/>
                <w:sz w:val="18"/>
                <w:szCs w:val="18"/>
                <w:lang w:eastAsia="hr-HR"/>
              </w:rPr>
              <w:t xml:space="preserve"> Dodataka Ugovoru o provođenju bolničke i specijalističko-konzilijarne zdravstvene zaštite </w:t>
            </w:r>
          </w:p>
          <w:p w:rsidR="00DE0C12" w:rsidRPr="00DE0C12" w:rsidRDefault="00DE0C12" w:rsidP="00E10784">
            <w:pPr>
              <w:numPr>
                <w:ilvl w:val="0"/>
                <w:numId w:val="41"/>
              </w:numPr>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 xml:space="preserve">Pravilnik o </w:t>
            </w:r>
            <w:r w:rsidR="00CE05B6">
              <w:rPr>
                <w:rFonts w:ascii="Arial" w:eastAsia="Times New Roman" w:hAnsi="Arial" w:cs="Arial"/>
                <w:bCs/>
                <w:sz w:val="18"/>
                <w:szCs w:val="18"/>
                <w:lang w:eastAsia="hr-HR"/>
              </w:rPr>
              <w:t xml:space="preserve">sanitarno - tehničkim i higijenskim uvjetima bazenskih kupališta te o zdravstvenoj ispravnosti bazenskih voda (N.N. </w:t>
            </w:r>
            <w:r w:rsidR="00A448B4">
              <w:rPr>
                <w:rFonts w:ascii="Arial" w:eastAsia="Times New Roman" w:hAnsi="Arial" w:cs="Arial"/>
                <w:bCs/>
                <w:sz w:val="18"/>
                <w:szCs w:val="18"/>
                <w:lang w:eastAsia="hr-HR"/>
              </w:rPr>
              <w:t>59/</w:t>
            </w:r>
            <w:r w:rsidR="00CE05B6">
              <w:rPr>
                <w:rFonts w:ascii="Arial" w:eastAsia="Times New Roman" w:hAnsi="Arial" w:cs="Arial"/>
                <w:bCs/>
                <w:sz w:val="18"/>
                <w:szCs w:val="18"/>
                <w:lang w:eastAsia="hr-HR"/>
              </w:rPr>
              <w:t>20.)</w:t>
            </w:r>
          </w:p>
        </w:tc>
      </w:tr>
      <w:tr w:rsidR="00DE0C12" w:rsidRPr="00DE0C12" w:rsidTr="00AE3008">
        <w:trPr>
          <w:trHeight w:val="1077"/>
          <w:tblCellSpacing w:w="20" w:type="dxa"/>
        </w:trPr>
        <w:tc>
          <w:tcPr>
            <w:tcW w:w="10303" w:type="dxa"/>
            <w:shd w:val="clear" w:color="auto" w:fill="auto"/>
          </w:tcPr>
          <w:p w:rsidR="00DE0C12" w:rsidRPr="00DE0C12" w:rsidRDefault="00DE0C12" w:rsidP="00DE0C12">
            <w:pPr>
              <w:spacing w:before="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 xml:space="preserve">PROCJENA I ISHODIŠTE POTREBNIH SREDSTAVA: </w:t>
            </w:r>
          </w:p>
          <w:p w:rsidR="00DE0C12" w:rsidRPr="00DE0C12" w:rsidRDefault="00DE0C12" w:rsidP="00DE0C12">
            <w:pPr>
              <w:spacing w:before="120"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Unutar programa planiraju se slijedeće aktivnosti/projekti:</w:t>
            </w:r>
          </w:p>
          <w:tbl>
            <w:tblPr>
              <w:tblW w:w="9412" w:type="dxa"/>
              <w:tblLook w:val="04A0" w:firstRow="1" w:lastRow="0" w:firstColumn="1" w:lastColumn="0" w:noHBand="0" w:noVBand="1"/>
            </w:tblPr>
            <w:tblGrid>
              <w:gridCol w:w="1488"/>
              <w:gridCol w:w="3137"/>
              <w:gridCol w:w="1569"/>
              <w:gridCol w:w="1722"/>
              <w:gridCol w:w="1496"/>
            </w:tblGrid>
            <w:tr w:rsidR="00DE0C12" w:rsidRPr="00DE0C12" w:rsidTr="00C43F37">
              <w:trPr>
                <w:trHeight w:hRule="exact" w:val="230"/>
              </w:trPr>
              <w:tc>
                <w:tcPr>
                  <w:tcW w:w="148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proofErr w:type="spellStart"/>
                  <w:r w:rsidRPr="00DE0C12">
                    <w:rPr>
                      <w:rFonts w:ascii="Arial" w:eastAsia="Times New Roman" w:hAnsi="Arial" w:cs="Arial"/>
                      <w:b/>
                      <w:bCs/>
                      <w:color w:val="000000"/>
                      <w:sz w:val="18"/>
                      <w:szCs w:val="18"/>
                      <w:lang w:eastAsia="hr-HR"/>
                    </w:rPr>
                    <w:t>R.b</w:t>
                  </w:r>
                  <w:proofErr w:type="spellEnd"/>
                  <w:r w:rsidRPr="00DE0C12">
                    <w:rPr>
                      <w:rFonts w:ascii="Arial" w:eastAsia="Times New Roman" w:hAnsi="Arial" w:cs="Arial"/>
                      <w:b/>
                      <w:bCs/>
                      <w:color w:val="000000"/>
                      <w:sz w:val="18"/>
                      <w:szCs w:val="18"/>
                      <w:lang w:eastAsia="hr-HR"/>
                    </w:rPr>
                    <w:t>.</w:t>
                  </w:r>
                </w:p>
              </w:tc>
              <w:tc>
                <w:tcPr>
                  <w:tcW w:w="3137"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Naziv aktivnosti/projekta</w:t>
                  </w:r>
                </w:p>
              </w:tc>
              <w:tc>
                <w:tcPr>
                  <w:tcW w:w="1569" w:type="dxa"/>
                  <w:tcBorders>
                    <w:top w:val="single" w:sz="8" w:space="0" w:color="auto"/>
                    <w:left w:val="nil"/>
                    <w:bottom w:val="nil"/>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xml:space="preserve">Plan </w:t>
                  </w:r>
                </w:p>
              </w:tc>
              <w:tc>
                <w:tcPr>
                  <w:tcW w:w="1722" w:type="dxa"/>
                  <w:tcBorders>
                    <w:top w:val="single" w:sz="8" w:space="0" w:color="auto"/>
                    <w:left w:val="nil"/>
                    <w:bottom w:val="nil"/>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Projekcija</w:t>
                  </w:r>
                </w:p>
              </w:tc>
              <w:tc>
                <w:tcPr>
                  <w:tcW w:w="1496" w:type="dxa"/>
                  <w:tcBorders>
                    <w:top w:val="single" w:sz="8" w:space="0" w:color="auto"/>
                    <w:left w:val="nil"/>
                    <w:bottom w:val="nil"/>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Projekcija</w:t>
                  </w:r>
                </w:p>
              </w:tc>
            </w:tr>
            <w:tr w:rsidR="00DE0C12" w:rsidRPr="00DE0C12" w:rsidTr="00C43F37">
              <w:trPr>
                <w:trHeight w:val="240"/>
              </w:trPr>
              <w:tc>
                <w:tcPr>
                  <w:tcW w:w="1488" w:type="dxa"/>
                  <w:vMerge/>
                  <w:tcBorders>
                    <w:top w:val="single" w:sz="8" w:space="0" w:color="auto"/>
                    <w:left w:val="single" w:sz="8" w:space="0" w:color="auto"/>
                    <w:bottom w:val="single" w:sz="8" w:space="0" w:color="000000"/>
                    <w:right w:val="single" w:sz="8" w:space="0" w:color="auto"/>
                  </w:tcBorders>
                  <w:vAlign w:val="center"/>
                  <w:hideMark/>
                </w:tcPr>
                <w:p w:rsidR="00DE0C12" w:rsidRPr="00DE0C12" w:rsidRDefault="00DE0C12" w:rsidP="00DE0C12">
                  <w:pPr>
                    <w:rPr>
                      <w:rFonts w:ascii="Arial" w:eastAsia="Times New Roman" w:hAnsi="Arial" w:cs="Arial"/>
                      <w:b/>
                      <w:bCs/>
                      <w:color w:val="000000"/>
                      <w:sz w:val="18"/>
                      <w:szCs w:val="18"/>
                      <w:lang w:eastAsia="hr-HR"/>
                    </w:rPr>
                  </w:pPr>
                </w:p>
              </w:tc>
              <w:tc>
                <w:tcPr>
                  <w:tcW w:w="3137" w:type="dxa"/>
                  <w:vMerge/>
                  <w:tcBorders>
                    <w:top w:val="single" w:sz="8" w:space="0" w:color="auto"/>
                    <w:left w:val="single" w:sz="8" w:space="0" w:color="auto"/>
                    <w:bottom w:val="single" w:sz="8" w:space="0" w:color="000000"/>
                    <w:right w:val="single" w:sz="8" w:space="0" w:color="auto"/>
                  </w:tcBorders>
                  <w:vAlign w:val="center"/>
                  <w:hideMark/>
                </w:tcPr>
                <w:p w:rsidR="00DE0C12" w:rsidRPr="00DE0C12" w:rsidRDefault="00DE0C12" w:rsidP="00DE0C12">
                  <w:pPr>
                    <w:rPr>
                      <w:rFonts w:ascii="Arial" w:eastAsia="Times New Roman" w:hAnsi="Arial" w:cs="Arial"/>
                      <w:b/>
                      <w:bCs/>
                      <w:color w:val="000000"/>
                      <w:sz w:val="18"/>
                      <w:szCs w:val="18"/>
                      <w:lang w:eastAsia="hr-HR"/>
                    </w:rPr>
                  </w:pPr>
                </w:p>
              </w:tc>
              <w:tc>
                <w:tcPr>
                  <w:tcW w:w="1569" w:type="dxa"/>
                  <w:tcBorders>
                    <w:top w:val="nil"/>
                    <w:left w:val="nil"/>
                    <w:bottom w:val="single" w:sz="8" w:space="0" w:color="auto"/>
                    <w:right w:val="single" w:sz="8" w:space="0" w:color="auto"/>
                  </w:tcBorders>
                  <w:shd w:val="clear" w:color="000000" w:fill="E6E6E6"/>
                  <w:vAlign w:val="center"/>
                  <w:hideMark/>
                </w:tcPr>
                <w:p w:rsidR="00DE0C12" w:rsidRPr="00DE0C12" w:rsidRDefault="00DE0C12" w:rsidP="002B1845">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sidR="006E12B6">
                    <w:rPr>
                      <w:rFonts w:ascii="Arial" w:eastAsia="Times New Roman" w:hAnsi="Arial" w:cs="Arial"/>
                      <w:b/>
                      <w:bCs/>
                      <w:color w:val="000000"/>
                      <w:sz w:val="18"/>
                      <w:szCs w:val="18"/>
                      <w:lang w:eastAsia="hr-HR"/>
                    </w:rPr>
                    <w:t>6</w:t>
                  </w:r>
                  <w:r w:rsidR="002B1845">
                    <w:rPr>
                      <w:rFonts w:ascii="Arial" w:eastAsia="Times New Roman" w:hAnsi="Arial" w:cs="Arial"/>
                      <w:b/>
                      <w:bCs/>
                      <w:color w:val="000000"/>
                      <w:sz w:val="18"/>
                      <w:szCs w:val="18"/>
                      <w:lang w:eastAsia="hr-HR"/>
                    </w:rPr>
                    <w:t>.</w:t>
                  </w:r>
                </w:p>
              </w:tc>
              <w:tc>
                <w:tcPr>
                  <w:tcW w:w="1722" w:type="dxa"/>
                  <w:tcBorders>
                    <w:top w:val="nil"/>
                    <w:left w:val="nil"/>
                    <w:bottom w:val="single" w:sz="8" w:space="0" w:color="auto"/>
                    <w:right w:val="single" w:sz="8" w:space="0" w:color="auto"/>
                  </w:tcBorders>
                  <w:shd w:val="clear" w:color="000000" w:fill="E6E6E6"/>
                  <w:vAlign w:val="center"/>
                  <w:hideMark/>
                </w:tcPr>
                <w:p w:rsidR="00DE0C12" w:rsidRPr="00DE0C12" w:rsidRDefault="00DE0C12" w:rsidP="002B1845">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sidR="006E12B6">
                    <w:rPr>
                      <w:rFonts w:ascii="Arial" w:eastAsia="Times New Roman" w:hAnsi="Arial" w:cs="Arial"/>
                      <w:b/>
                      <w:bCs/>
                      <w:color w:val="000000"/>
                      <w:sz w:val="18"/>
                      <w:szCs w:val="18"/>
                      <w:lang w:eastAsia="hr-HR"/>
                    </w:rPr>
                    <w:t>7</w:t>
                  </w:r>
                  <w:r w:rsidRPr="00DE0C12">
                    <w:rPr>
                      <w:rFonts w:ascii="Arial" w:eastAsia="Times New Roman" w:hAnsi="Arial" w:cs="Arial"/>
                      <w:b/>
                      <w:bCs/>
                      <w:color w:val="000000"/>
                      <w:sz w:val="18"/>
                      <w:szCs w:val="18"/>
                      <w:lang w:eastAsia="hr-HR"/>
                    </w:rPr>
                    <w:t>.</w:t>
                  </w:r>
                </w:p>
              </w:tc>
              <w:tc>
                <w:tcPr>
                  <w:tcW w:w="1496" w:type="dxa"/>
                  <w:tcBorders>
                    <w:top w:val="nil"/>
                    <w:left w:val="nil"/>
                    <w:bottom w:val="single" w:sz="8" w:space="0" w:color="auto"/>
                    <w:right w:val="single" w:sz="8" w:space="0" w:color="auto"/>
                  </w:tcBorders>
                  <w:shd w:val="clear" w:color="000000" w:fill="E6E6E6"/>
                  <w:vAlign w:val="center"/>
                  <w:hideMark/>
                </w:tcPr>
                <w:p w:rsidR="00DE0C12" w:rsidRPr="00DE0C12" w:rsidRDefault="00DE0C12" w:rsidP="002B1845">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sidR="006E12B6">
                    <w:rPr>
                      <w:rFonts w:ascii="Arial" w:eastAsia="Times New Roman" w:hAnsi="Arial" w:cs="Arial"/>
                      <w:b/>
                      <w:bCs/>
                      <w:color w:val="000000"/>
                      <w:sz w:val="18"/>
                      <w:szCs w:val="18"/>
                      <w:lang w:eastAsia="hr-HR"/>
                    </w:rPr>
                    <w:t>8</w:t>
                  </w:r>
                  <w:r w:rsidRPr="00DE0C12">
                    <w:rPr>
                      <w:rFonts w:ascii="Arial" w:eastAsia="Times New Roman" w:hAnsi="Arial" w:cs="Arial"/>
                      <w:b/>
                      <w:bCs/>
                      <w:color w:val="000000"/>
                      <w:sz w:val="18"/>
                      <w:szCs w:val="18"/>
                      <w:lang w:eastAsia="hr-HR"/>
                    </w:rPr>
                    <w:t>.</w:t>
                  </w:r>
                </w:p>
              </w:tc>
            </w:tr>
            <w:tr w:rsidR="00DE0C12" w:rsidRPr="00DE0C12" w:rsidTr="002B1845">
              <w:trPr>
                <w:trHeight w:hRule="exact" w:val="556"/>
              </w:trPr>
              <w:tc>
                <w:tcPr>
                  <w:tcW w:w="1488" w:type="dxa"/>
                  <w:tcBorders>
                    <w:top w:val="nil"/>
                    <w:left w:val="single" w:sz="8" w:space="0" w:color="auto"/>
                    <w:bottom w:val="single" w:sz="8" w:space="0" w:color="auto"/>
                    <w:right w:val="single" w:sz="8" w:space="0" w:color="auto"/>
                  </w:tcBorders>
                  <w:shd w:val="clear" w:color="auto" w:fill="auto"/>
                  <w:vAlign w:val="center"/>
                  <w:hideMark/>
                </w:tcPr>
                <w:p w:rsidR="00DE0C12" w:rsidRPr="00DE0C12" w:rsidRDefault="00DE0C12" w:rsidP="00DE0C12">
                  <w:pPr>
                    <w:jc w:val="center"/>
                    <w:rPr>
                      <w:rFonts w:ascii="Arial" w:eastAsia="Times New Roman" w:hAnsi="Arial" w:cs="Arial"/>
                      <w:caps/>
                      <w:color w:val="000000"/>
                      <w:sz w:val="18"/>
                      <w:szCs w:val="18"/>
                      <w:lang w:eastAsia="hr-HR"/>
                    </w:rPr>
                  </w:pPr>
                  <w:r w:rsidRPr="00DE0C12">
                    <w:rPr>
                      <w:rFonts w:ascii="Arial" w:eastAsia="Times New Roman" w:hAnsi="Arial" w:cs="Arial"/>
                      <w:caps/>
                      <w:color w:val="000000"/>
                      <w:sz w:val="18"/>
                      <w:szCs w:val="18"/>
                      <w:lang w:eastAsia="hr-HR"/>
                    </w:rPr>
                    <w:t>A129008</w:t>
                  </w:r>
                </w:p>
              </w:tc>
              <w:tc>
                <w:tcPr>
                  <w:tcW w:w="3137" w:type="dxa"/>
                  <w:tcBorders>
                    <w:top w:val="nil"/>
                    <w:left w:val="nil"/>
                    <w:bottom w:val="single" w:sz="8" w:space="0" w:color="auto"/>
                    <w:right w:val="single" w:sz="8" w:space="0" w:color="auto"/>
                  </w:tcBorders>
                  <w:shd w:val="clear" w:color="auto" w:fill="auto"/>
                  <w:vAlign w:val="center"/>
                  <w:hideMark/>
                </w:tcPr>
                <w:p w:rsidR="00DE0C12" w:rsidRPr="00DE0C12" w:rsidRDefault="00DE0C12" w:rsidP="00DE0C12">
                  <w:pPr>
                    <w:rPr>
                      <w:rFonts w:ascii="Arial" w:eastAsia="Times New Roman" w:hAnsi="Arial" w:cs="Arial"/>
                      <w:color w:val="000000"/>
                      <w:sz w:val="18"/>
                      <w:szCs w:val="18"/>
                      <w:lang w:eastAsia="hr-HR"/>
                    </w:rPr>
                  </w:pPr>
                  <w:r w:rsidRPr="00DE0C12">
                    <w:rPr>
                      <w:rFonts w:ascii="Arial" w:eastAsia="Times New Roman" w:hAnsi="Arial" w:cs="Arial"/>
                      <w:color w:val="000000"/>
                      <w:sz w:val="18"/>
                      <w:szCs w:val="18"/>
                      <w:lang w:eastAsia="hr-HR"/>
                    </w:rPr>
                    <w:t>Nabava opreme i dodatna ulaganja u zdravstvene objekte</w:t>
                  </w:r>
                </w:p>
              </w:tc>
              <w:tc>
                <w:tcPr>
                  <w:tcW w:w="1569" w:type="dxa"/>
                  <w:tcBorders>
                    <w:top w:val="nil"/>
                    <w:left w:val="nil"/>
                    <w:bottom w:val="single" w:sz="8" w:space="0" w:color="auto"/>
                    <w:right w:val="single" w:sz="8" w:space="0" w:color="auto"/>
                  </w:tcBorders>
                  <w:shd w:val="clear" w:color="auto" w:fill="auto"/>
                  <w:vAlign w:val="center"/>
                  <w:hideMark/>
                </w:tcPr>
                <w:p w:rsidR="00DE0C12" w:rsidRPr="00DE0C12" w:rsidRDefault="006E12B6"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0,00</w:t>
                  </w:r>
                </w:p>
              </w:tc>
              <w:tc>
                <w:tcPr>
                  <w:tcW w:w="1722" w:type="dxa"/>
                  <w:tcBorders>
                    <w:top w:val="nil"/>
                    <w:left w:val="nil"/>
                    <w:bottom w:val="single" w:sz="8" w:space="0" w:color="auto"/>
                    <w:right w:val="single" w:sz="8" w:space="0" w:color="auto"/>
                  </w:tcBorders>
                  <w:shd w:val="clear" w:color="auto" w:fill="auto"/>
                  <w:vAlign w:val="center"/>
                </w:tcPr>
                <w:p w:rsidR="00DE0C12" w:rsidRPr="00DE0C12" w:rsidRDefault="006E12B6"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600.000,00</w:t>
                  </w:r>
                </w:p>
              </w:tc>
              <w:tc>
                <w:tcPr>
                  <w:tcW w:w="1496" w:type="dxa"/>
                  <w:tcBorders>
                    <w:top w:val="nil"/>
                    <w:left w:val="nil"/>
                    <w:bottom w:val="single" w:sz="8" w:space="0" w:color="auto"/>
                    <w:right w:val="single" w:sz="8" w:space="0" w:color="auto"/>
                  </w:tcBorders>
                  <w:shd w:val="clear" w:color="auto" w:fill="auto"/>
                  <w:vAlign w:val="center"/>
                </w:tcPr>
                <w:p w:rsidR="00DE0C12" w:rsidRPr="00DE0C12" w:rsidRDefault="00B9619A" w:rsidP="005D70A0">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r w:rsidR="005D70A0">
                    <w:rPr>
                      <w:rFonts w:ascii="Arial" w:eastAsia="Times New Roman" w:hAnsi="Arial" w:cs="Arial"/>
                      <w:color w:val="000000"/>
                      <w:sz w:val="18"/>
                      <w:szCs w:val="18"/>
                      <w:lang w:eastAsia="hr-HR"/>
                    </w:rPr>
                    <w:t>5</w:t>
                  </w:r>
                  <w:r>
                    <w:rPr>
                      <w:rFonts w:ascii="Arial" w:eastAsia="Times New Roman" w:hAnsi="Arial" w:cs="Arial"/>
                      <w:color w:val="000000"/>
                      <w:sz w:val="18"/>
                      <w:szCs w:val="18"/>
                      <w:lang w:eastAsia="hr-HR"/>
                    </w:rPr>
                    <w:t>00.000,00</w:t>
                  </w:r>
                </w:p>
              </w:tc>
            </w:tr>
            <w:tr w:rsidR="00DE0C12" w:rsidRPr="00DE0C12" w:rsidTr="002B1845">
              <w:trPr>
                <w:trHeight w:hRule="exact" w:val="240"/>
              </w:trPr>
              <w:tc>
                <w:tcPr>
                  <w:tcW w:w="1488" w:type="dxa"/>
                  <w:tcBorders>
                    <w:top w:val="nil"/>
                    <w:left w:val="single" w:sz="8" w:space="0" w:color="auto"/>
                    <w:bottom w:val="single" w:sz="8" w:space="0" w:color="auto"/>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w:t>
                  </w:r>
                </w:p>
              </w:tc>
              <w:tc>
                <w:tcPr>
                  <w:tcW w:w="3137" w:type="dxa"/>
                  <w:tcBorders>
                    <w:top w:val="nil"/>
                    <w:left w:val="nil"/>
                    <w:bottom w:val="single" w:sz="8" w:space="0" w:color="auto"/>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Ukupno program:</w:t>
                  </w:r>
                </w:p>
              </w:tc>
              <w:tc>
                <w:tcPr>
                  <w:tcW w:w="1569" w:type="dxa"/>
                  <w:tcBorders>
                    <w:top w:val="nil"/>
                    <w:left w:val="nil"/>
                    <w:bottom w:val="single" w:sz="8" w:space="0" w:color="auto"/>
                    <w:right w:val="single" w:sz="8" w:space="0" w:color="auto"/>
                  </w:tcBorders>
                  <w:shd w:val="clear" w:color="000000" w:fill="E6E6E6"/>
                  <w:vAlign w:val="center"/>
                </w:tcPr>
                <w:p w:rsidR="00DE0C12" w:rsidRPr="00DE0C12" w:rsidRDefault="006E12B6" w:rsidP="00DE0C12">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0,00</w:t>
                  </w:r>
                </w:p>
              </w:tc>
              <w:tc>
                <w:tcPr>
                  <w:tcW w:w="1722" w:type="dxa"/>
                  <w:tcBorders>
                    <w:top w:val="nil"/>
                    <w:left w:val="nil"/>
                    <w:bottom w:val="single" w:sz="8" w:space="0" w:color="auto"/>
                    <w:right w:val="single" w:sz="8" w:space="0" w:color="auto"/>
                  </w:tcBorders>
                  <w:shd w:val="clear" w:color="000000" w:fill="E6E6E6"/>
                  <w:vAlign w:val="center"/>
                </w:tcPr>
                <w:p w:rsidR="00DE0C12" w:rsidRPr="00DE0C12" w:rsidRDefault="00B9619A" w:rsidP="00DE0C12">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600.000,00</w:t>
                  </w:r>
                </w:p>
              </w:tc>
              <w:tc>
                <w:tcPr>
                  <w:tcW w:w="1496" w:type="dxa"/>
                  <w:tcBorders>
                    <w:top w:val="nil"/>
                    <w:left w:val="nil"/>
                    <w:bottom w:val="single" w:sz="8" w:space="0" w:color="auto"/>
                    <w:right w:val="single" w:sz="8" w:space="0" w:color="auto"/>
                  </w:tcBorders>
                  <w:shd w:val="clear" w:color="000000" w:fill="E6E6E6"/>
                  <w:vAlign w:val="center"/>
                </w:tcPr>
                <w:p w:rsidR="00DE0C12" w:rsidRPr="00DE0C12" w:rsidRDefault="00B9619A" w:rsidP="005D70A0">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w:t>
                  </w:r>
                  <w:r w:rsidR="005D70A0">
                    <w:rPr>
                      <w:rFonts w:ascii="Arial" w:eastAsia="Times New Roman" w:hAnsi="Arial" w:cs="Arial"/>
                      <w:b/>
                      <w:bCs/>
                      <w:color w:val="000000"/>
                      <w:sz w:val="18"/>
                      <w:szCs w:val="18"/>
                      <w:lang w:eastAsia="hr-HR"/>
                    </w:rPr>
                    <w:t>5</w:t>
                  </w:r>
                  <w:r>
                    <w:rPr>
                      <w:rFonts w:ascii="Arial" w:eastAsia="Times New Roman" w:hAnsi="Arial" w:cs="Arial"/>
                      <w:b/>
                      <w:bCs/>
                      <w:color w:val="000000"/>
                      <w:sz w:val="18"/>
                      <w:szCs w:val="18"/>
                      <w:lang w:eastAsia="hr-HR"/>
                    </w:rPr>
                    <w:t>00.000,00</w:t>
                  </w:r>
                </w:p>
              </w:tc>
            </w:tr>
          </w:tbl>
          <w:p w:rsidR="00DE0C12" w:rsidRPr="00DE0C12" w:rsidRDefault="00DE0C12" w:rsidP="00DE0C12">
            <w:pPr>
              <w:jc w:val="both"/>
              <w:rPr>
                <w:rFonts w:ascii="Arial" w:eastAsia="Times New Roman" w:hAnsi="Arial" w:cs="Arial"/>
                <w:color w:val="0070C0"/>
                <w:sz w:val="18"/>
                <w:szCs w:val="18"/>
                <w:highlight w:val="yellow"/>
                <w:u w:val="single"/>
                <w:lang w:eastAsia="hr-HR"/>
              </w:rPr>
            </w:pPr>
          </w:p>
          <w:p w:rsidR="008F6656" w:rsidRPr="00DE0C12" w:rsidRDefault="008F6656" w:rsidP="008F6656">
            <w:pPr>
              <w:spacing w:after="120"/>
              <w:jc w:val="both"/>
              <w:rPr>
                <w:rFonts w:ascii="Arial" w:eastAsia="Times New Roman" w:hAnsi="Arial" w:cs="Arial"/>
                <w:b/>
                <w:bCs/>
                <w:i/>
                <w:sz w:val="18"/>
                <w:szCs w:val="18"/>
                <w:lang w:eastAsia="hr-HR"/>
              </w:rPr>
            </w:pPr>
            <w:r w:rsidRPr="00DE0C12">
              <w:rPr>
                <w:rFonts w:ascii="Arial" w:eastAsia="Times New Roman" w:hAnsi="Arial" w:cs="Arial"/>
                <w:b/>
                <w:bCs/>
                <w:i/>
                <w:sz w:val="18"/>
                <w:szCs w:val="18"/>
                <w:lang w:eastAsia="hr-HR"/>
              </w:rPr>
              <w:t>Nabava opreme i dodatna ulaganja u zdravstvene objekte</w:t>
            </w:r>
          </w:p>
          <w:p w:rsidR="008F6656" w:rsidRPr="00DE0C12" w:rsidRDefault="008F6656" w:rsidP="008F6656">
            <w:pPr>
              <w:spacing w:after="120"/>
              <w:jc w:val="both"/>
              <w:rPr>
                <w:rFonts w:ascii="Arial" w:eastAsia="Times New Roman" w:hAnsi="Arial" w:cs="Arial"/>
                <w:b/>
                <w:bCs/>
                <w:i/>
                <w:sz w:val="18"/>
                <w:szCs w:val="18"/>
                <w:lang w:eastAsia="hr-HR"/>
              </w:rPr>
            </w:pPr>
            <w:r w:rsidRPr="00DE0C12">
              <w:rPr>
                <w:rFonts w:ascii="Arial" w:eastAsia="Times New Roman" w:hAnsi="Arial" w:cs="Arial"/>
                <w:b/>
                <w:bCs/>
                <w:i/>
                <w:sz w:val="18"/>
                <w:szCs w:val="18"/>
                <w:lang w:eastAsia="hr-HR"/>
              </w:rPr>
              <w:t>Od nabave opreme i dodatnih ulaganja u zdravstvene objekte planira se:</w:t>
            </w:r>
          </w:p>
          <w:p w:rsidR="00E10784" w:rsidRPr="00E010C9" w:rsidRDefault="00E010C9" w:rsidP="00E10784">
            <w:pPr>
              <w:spacing w:line="360" w:lineRule="auto"/>
              <w:ind w:right="209"/>
              <w:jc w:val="both"/>
              <w:rPr>
                <w:rFonts w:ascii="Arial" w:eastAsia="Times New Roman" w:hAnsi="Arial" w:cs="Arial"/>
                <w:sz w:val="18"/>
                <w:szCs w:val="18"/>
                <w:lang w:eastAsia="hr-HR"/>
              </w:rPr>
            </w:pPr>
            <w:r w:rsidRPr="00E010C9">
              <w:rPr>
                <w:rFonts w:ascii="Arial" w:eastAsia="Times New Roman" w:hAnsi="Arial" w:cs="Arial"/>
                <w:sz w:val="18"/>
                <w:szCs w:val="18"/>
                <w:lang w:eastAsia="hr-HR"/>
              </w:rPr>
              <w:t>U poslovnom planu za 2027. i 2028. godinu predviđena je realizacija investicije koja se odnosi na zamjenu krovišta na objektima Terme i Konstantinov dom. Procijenjena vrijednost investicije iznosi 2.</w:t>
            </w:r>
            <w:r>
              <w:rPr>
                <w:rFonts w:ascii="Arial" w:eastAsia="Times New Roman" w:hAnsi="Arial" w:cs="Arial"/>
                <w:sz w:val="18"/>
                <w:szCs w:val="18"/>
                <w:lang w:eastAsia="hr-HR"/>
              </w:rPr>
              <w:t>1</w:t>
            </w:r>
            <w:r w:rsidRPr="00E010C9">
              <w:rPr>
                <w:rFonts w:ascii="Arial" w:eastAsia="Times New Roman" w:hAnsi="Arial" w:cs="Arial"/>
                <w:sz w:val="18"/>
                <w:szCs w:val="18"/>
                <w:lang w:eastAsia="hr-HR"/>
              </w:rPr>
              <w:t xml:space="preserve">00.000,00 eura, a radovi se planiraju izvoditi u dvije faze, dio u 2027. i dio u 2028. godini. Procjena vrijednosti utvrđena je temeljem izračuna i ponude dobivene tijekom postupka nabave za sanaciju krovišta na objektu Stari grad, koji je </w:t>
            </w:r>
            <w:r w:rsidR="00AE3008">
              <w:rPr>
                <w:rFonts w:ascii="Arial" w:eastAsia="Times New Roman" w:hAnsi="Arial" w:cs="Arial"/>
                <w:sz w:val="18"/>
                <w:szCs w:val="18"/>
                <w:lang w:eastAsia="hr-HR"/>
              </w:rPr>
              <w:t>završen</w:t>
            </w:r>
            <w:r w:rsidRPr="00E010C9">
              <w:rPr>
                <w:rFonts w:ascii="Arial" w:eastAsia="Times New Roman" w:hAnsi="Arial" w:cs="Arial"/>
                <w:sz w:val="18"/>
                <w:szCs w:val="18"/>
                <w:lang w:eastAsia="hr-HR"/>
              </w:rPr>
              <w:t>. Time je osigurana realna osnova za definiranje financijskog okvira i dinamike provedbe radova.</w:t>
            </w:r>
            <w:r>
              <w:rPr>
                <w:rFonts w:ascii="Arial" w:eastAsia="Times New Roman" w:hAnsi="Arial" w:cs="Arial"/>
                <w:sz w:val="18"/>
                <w:szCs w:val="18"/>
                <w:lang w:eastAsia="hr-HR"/>
              </w:rPr>
              <w:t xml:space="preserve"> </w:t>
            </w:r>
            <w:r w:rsidRPr="00E010C9">
              <w:rPr>
                <w:rFonts w:ascii="Arial" w:eastAsia="Times New Roman" w:hAnsi="Arial" w:cs="Arial"/>
                <w:sz w:val="18"/>
                <w:szCs w:val="18"/>
                <w:lang w:eastAsia="hr-HR"/>
              </w:rPr>
              <w:t xml:space="preserve">Zamjena krovišta potrebna je zbog postojećih oštećenja i dotrajalosti, uključujući </w:t>
            </w:r>
            <w:proofErr w:type="spellStart"/>
            <w:r w:rsidRPr="00E010C9">
              <w:rPr>
                <w:rFonts w:ascii="Arial" w:eastAsia="Times New Roman" w:hAnsi="Arial" w:cs="Arial"/>
                <w:sz w:val="18"/>
                <w:szCs w:val="18"/>
                <w:lang w:eastAsia="hr-HR"/>
              </w:rPr>
              <w:t>procur</w:t>
            </w:r>
            <w:r w:rsidR="00AE3008">
              <w:rPr>
                <w:rFonts w:ascii="Arial" w:eastAsia="Times New Roman" w:hAnsi="Arial" w:cs="Arial"/>
                <w:sz w:val="18"/>
                <w:szCs w:val="18"/>
                <w:lang w:eastAsia="hr-HR"/>
              </w:rPr>
              <w:t>je</w:t>
            </w:r>
            <w:r w:rsidRPr="00E010C9">
              <w:rPr>
                <w:rFonts w:ascii="Arial" w:eastAsia="Times New Roman" w:hAnsi="Arial" w:cs="Arial"/>
                <w:sz w:val="18"/>
                <w:szCs w:val="18"/>
                <w:lang w:eastAsia="hr-HR"/>
              </w:rPr>
              <w:t>vanja</w:t>
            </w:r>
            <w:proofErr w:type="spellEnd"/>
            <w:r w:rsidRPr="00E010C9">
              <w:rPr>
                <w:rFonts w:ascii="Arial" w:eastAsia="Times New Roman" w:hAnsi="Arial" w:cs="Arial"/>
                <w:sz w:val="18"/>
                <w:szCs w:val="18"/>
                <w:lang w:eastAsia="hr-HR"/>
              </w:rPr>
              <w:t xml:space="preserve"> i ulegnuća, čime je narušena sigurnost i funkcionalnost objekata. </w:t>
            </w:r>
          </w:p>
          <w:p w:rsidR="00E010C9" w:rsidRPr="00E010C9" w:rsidRDefault="00E010C9" w:rsidP="00E010C9">
            <w:pPr>
              <w:spacing w:line="360" w:lineRule="auto"/>
              <w:ind w:right="126"/>
              <w:jc w:val="both"/>
              <w:rPr>
                <w:rFonts w:ascii="Arial" w:eastAsia="Times New Roman" w:hAnsi="Arial" w:cs="Arial"/>
                <w:sz w:val="18"/>
                <w:szCs w:val="18"/>
                <w:lang w:eastAsia="hr-HR"/>
              </w:rPr>
            </w:pPr>
            <w:r w:rsidRPr="00E010C9">
              <w:rPr>
                <w:rFonts w:ascii="Arial" w:eastAsia="Times New Roman" w:hAnsi="Arial" w:cs="Arial"/>
                <w:sz w:val="18"/>
                <w:szCs w:val="18"/>
                <w:lang w:eastAsia="hr-HR"/>
              </w:rPr>
              <w:t>S obzirom na visoku vrijednost i složenost zahvata, izvođenje u dvije faze omogućit će bolju financijsku i operativnu kontrolu, a istodobno će se očuvati kontinuitet rada ustanove.</w:t>
            </w:r>
          </w:p>
          <w:p w:rsidR="00211395" w:rsidRDefault="00211395" w:rsidP="00E010C9">
            <w:pPr>
              <w:spacing w:line="360" w:lineRule="auto"/>
              <w:jc w:val="both"/>
              <w:rPr>
                <w:rFonts w:ascii="Arial" w:eastAsia="Times New Roman" w:hAnsi="Arial" w:cs="Arial"/>
                <w:sz w:val="18"/>
                <w:szCs w:val="18"/>
                <w:lang w:eastAsia="hr-HR"/>
              </w:rPr>
            </w:pPr>
          </w:p>
          <w:p w:rsidR="00E010C9" w:rsidRDefault="008F6656" w:rsidP="00E010C9">
            <w:pPr>
              <w:spacing w:line="360" w:lineRule="auto"/>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Projekti i aktivnosti koje se odvijaju unutar ovog programa financiraju se iz sredstava Žup</w:t>
            </w:r>
            <w:r w:rsidR="00211395">
              <w:rPr>
                <w:rFonts w:ascii="Arial" w:eastAsia="Times New Roman" w:hAnsi="Arial" w:cs="Arial"/>
                <w:sz w:val="18"/>
                <w:szCs w:val="18"/>
                <w:lang w:eastAsia="hr-HR"/>
              </w:rPr>
              <w:t>anije iznad zakonskog standarda.</w:t>
            </w:r>
          </w:p>
          <w:p w:rsidR="0063168D" w:rsidRDefault="0063168D" w:rsidP="00E010C9">
            <w:pPr>
              <w:spacing w:line="360" w:lineRule="auto"/>
              <w:jc w:val="both"/>
              <w:rPr>
                <w:rFonts w:ascii="Arial" w:eastAsia="Times New Roman" w:hAnsi="Arial" w:cs="Arial"/>
                <w:sz w:val="18"/>
                <w:szCs w:val="18"/>
                <w:lang w:eastAsia="hr-HR"/>
              </w:rPr>
            </w:pPr>
          </w:p>
          <w:p w:rsidR="0063168D" w:rsidRDefault="0063168D" w:rsidP="00E010C9">
            <w:pPr>
              <w:spacing w:line="360" w:lineRule="auto"/>
              <w:jc w:val="both"/>
              <w:rPr>
                <w:rFonts w:ascii="Arial" w:eastAsia="Times New Roman" w:hAnsi="Arial" w:cs="Arial"/>
                <w:sz w:val="18"/>
                <w:szCs w:val="18"/>
                <w:lang w:eastAsia="hr-HR"/>
              </w:rPr>
            </w:pPr>
          </w:p>
          <w:p w:rsidR="0063168D" w:rsidRDefault="0063168D" w:rsidP="00E010C9">
            <w:pPr>
              <w:spacing w:line="360" w:lineRule="auto"/>
              <w:jc w:val="both"/>
              <w:rPr>
                <w:rFonts w:ascii="Arial" w:eastAsia="Times New Roman" w:hAnsi="Arial" w:cs="Arial"/>
                <w:sz w:val="18"/>
                <w:szCs w:val="18"/>
                <w:lang w:eastAsia="hr-HR"/>
              </w:rPr>
            </w:pPr>
          </w:p>
          <w:p w:rsidR="00E10784" w:rsidRPr="00E010C9" w:rsidRDefault="00E10784" w:rsidP="00E010C9">
            <w:pPr>
              <w:spacing w:line="360" w:lineRule="auto"/>
              <w:jc w:val="both"/>
              <w:rPr>
                <w:rFonts w:ascii="Arial" w:eastAsia="Times New Roman" w:hAnsi="Arial" w:cs="Arial"/>
                <w:sz w:val="18"/>
                <w:szCs w:val="18"/>
                <w:lang w:eastAsia="hr-HR"/>
              </w:rPr>
            </w:pPr>
          </w:p>
          <w:p w:rsidR="00DE0C12" w:rsidRPr="00DE0C12" w:rsidRDefault="00DE0C12" w:rsidP="00DE0C12">
            <w:pPr>
              <w:ind w:firstLine="709"/>
              <w:jc w:val="both"/>
              <w:rPr>
                <w:rFonts w:ascii="Arial" w:eastAsia="Times New Roman" w:hAnsi="Arial" w:cs="Arial"/>
                <w:sz w:val="18"/>
                <w:szCs w:val="18"/>
                <w:highlight w:val="yellow"/>
                <w:lang w:eastAsia="hr-HR"/>
              </w:rPr>
            </w:pPr>
            <w:r w:rsidRPr="00DE0C12">
              <w:rPr>
                <w:rFonts w:ascii="Arial" w:eastAsia="Times New Roman" w:hAnsi="Arial" w:cs="Arial"/>
                <w:sz w:val="18"/>
                <w:szCs w:val="18"/>
                <w:lang w:eastAsia="hr-HR"/>
              </w:rPr>
              <w:t xml:space="preserve"> </w:t>
            </w:r>
          </w:p>
        </w:tc>
      </w:tr>
      <w:tr w:rsidR="00DE0C12" w:rsidRPr="00DE0C12" w:rsidTr="00AE3008">
        <w:trPr>
          <w:trHeight w:val="1077"/>
          <w:tblCellSpacing w:w="20" w:type="dxa"/>
        </w:trPr>
        <w:tc>
          <w:tcPr>
            <w:tcW w:w="10303" w:type="dxa"/>
            <w:shd w:val="clear" w:color="auto" w:fill="auto"/>
          </w:tcPr>
          <w:p w:rsidR="00DE0C12" w:rsidRPr="00DE0C12" w:rsidRDefault="00DE0C12" w:rsidP="00DE0C12">
            <w:pPr>
              <w:spacing w:before="120" w:after="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lastRenderedPageBreak/>
              <w:t>CILJEVI I POKAZATELJI USPJEŠNOSTI KOJIMA ĆE SE MJERITI OSTVARENJE CILJEVA:</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701"/>
              <w:gridCol w:w="1276"/>
              <w:gridCol w:w="887"/>
              <w:gridCol w:w="1239"/>
              <w:gridCol w:w="887"/>
              <w:gridCol w:w="1098"/>
              <w:gridCol w:w="1559"/>
            </w:tblGrid>
            <w:tr w:rsidR="0063168D" w:rsidRPr="0063168D" w:rsidTr="0063168D">
              <w:trPr>
                <w:trHeight w:val="864"/>
              </w:trPr>
              <w:tc>
                <w:tcPr>
                  <w:tcW w:w="1490" w:type="dxa"/>
                  <w:shd w:val="clear" w:color="auto" w:fill="auto"/>
                  <w:noWrap/>
                  <w:vAlign w:val="center"/>
                  <w:hideMark/>
                </w:tcPr>
                <w:p w:rsidR="0063168D" w:rsidRPr="0063168D" w:rsidRDefault="0063168D" w:rsidP="0063168D">
                  <w:pPr>
                    <w:jc w:val="center"/>
                    <w:rPr>
                      <w:rFonts w:eastAsia="Times New Roman" w:cs="Calibri"/>
                      <w:b/>
                      <w:bCs/>
                      <w:color w:val="000000"/>
                      <w:sz w:val="16"/>
                      <w:szCs w:val="16"/>
                      <w:lang w:eastAsia="hr-HR"/>
                    </w:rPr>
                  </w:pPr>
                  <w:r w:rsidRPr="0063168D">
                    <w:rPr>
                      <w:rFonts w:eastAsia="Times New Roman" w:cs="Calibri"/>
                      <w:b/>
                      <w:bCs/>
                      <w:color w:val="000000"/>
                      <w:sz w:val="16"/>
                      <w:szCs w:val="16"/>
                      <w:lang w:eastAsia="hr-HR"/>
                    </w:rPr>
                    <w:t>Pokazatelj</w:t>
                  </w:r>
                </w:p>
              </w:tc>
              <w:tc>
                <w:tcPr>
                  <w:tcW w:w="1701" w:type="dxa"/>
                  <w:shd w:val="clear" w:color="auto" w:fill="auto"/>
                  <w:noWrap/>
                  <w:vAlign w:val="center"/>
                  <w:hideMark/>
                </w:tcPr>
                <w:p w:rsidR="0063168D" w:rsidRPr="0063168D" w:rsidRDefault="0063168D" w:rsidP="0063168D">
                  <w:pPr>
                    <w:jc w:val="center"/>
                    <w:rPr>
                      <w:rFonts w:eastAsia="Times New Roman" w:cs="Calibri"/>
                      <w:b/>
                      <w:bCs/>
                      <w:color w:val="000000"/>
                      <w:sz w:val="16"/>
                      <w:szCs w:val="16"/>
                      <w:lang w:eastAsia="hr-HR"/>
                    </w:rPr>
                  </w:pPr>
                  <w:r w:rsidRPr="0063168D">
                    <w:rPr>
                      <w:rFonts w:eastAsia="Times New Roman" w:cs="Calibri"/>
                      <w:b/>
                      <w:bCs/>
                      <w:color w:val="000000"/>
                      <w:sz w:val="16"/>
                      <w:szCs w:val="16"/>
                      <w:lang w:eastAsia="hr-HR"/>
                    </w:rPr>
                    <w:t>Definicija</w:t>
                  </w:r>
                </w:p>
              </w:tc>
              <w:tc>
                <w:tcPr>
                  <w:tcW w:w="1276" w:type="dxa"/>
                  <w:shd w:val="clear" w:color="auto" w:fill="auto"/>
                  <w:noWrap/>
                  <w:vAlign w:val="center"/>
                  <w:hideMark/>
                </w:tcPr>
                <w:p w:rsidR="0063168D" w:rsidRPr="0063168D" w:rsidRDefault="0063168D" w:rsidP="0063168D">
                  <w:pPr>
                    <w:jc w:val="center"/>
                    <w:rPr>
                      <w:rFonts w:eastAsia="Times New Roman" w:cs="Calibri"/>
                      <w:b/>
                      <w:bCs/>
                      <w:color w:val="000000"/>
                      <w:sz w:val="16"/>
                      <w:szCs w:val="16"/>
                      <w:lang w:eastAsia="hr-HR"/>
                    </w:rPr>
                  </w:pPr>
                  <w:r w:rsidRPr="0063168D">
                    <w:rPr>
                      <w:rFonts w:eastAsia="Times New Roman" w:cs="Calibri"/>
                      <w:b/>
                      <w:bCs/>
                      <w:color w:val="000000"/>
                      <w:sz w:val="16"/>
                      <w:szCs w:val="16"/>
                      <w:lang w:eastAsia="hr-HR"/>
                    </w:rPr>
                    <w:t>Jedinica</w:t>
                  </w:r>
                </w:p>
              </w:tc>
              <w:tc>
                <w:tcPr>
                  <w:tcW w:w="887" w:type="dxa"/>
                  <w:shd w:val="clear" w:color="auto" w:fill="auto"/>
                  <w:vAlign w:val="center"/>
                  <w:hideMark/>
                </w:tcPr>
                <w:p w:rsidR="0063168D" w:rsidRPr="0063168D" w:rsidRDefault="0063168D" w:rsidP="0063168D">
                  <w:pPr>
                    <w:jc w:val="center"/>
                    <w:rPr>
                      <w:rFonts w:eastAsia="Times New Roman" w:cs="Calibri"/>
                      <w:b/>
                      <w:bCs/>
                      <w:color w:val="000000"/>
                      <w:sz w:val="16"/>
                      <w:szCs w:val="16"/>
                      <w:lang w:eastAsia="hr-HR"/>
                    </w:rPr>
                  </w:pPr>
                  <w:r w:rsidRPr="0063168D">
                    <w:rPr>
                      <w:rFonts w:eastAsia="Times New Roman" w:cs="Calibri"/>
                      <w:b/>
                      <w:bCs/>
                      <w:color w:val="000000"/>
                      <w:sz w:val="16"/>
                      <w:szCs w:val="16"/>
                      <w:lang w:eastAsia="hr-HR"/>
                    </w:rPr>
                    <w:t>Polazna vrijednost</w:t>
                  </w:r>
                </w:p>
              </w:tc>
              <w:tc>
                <w:tcPr>
                  <w:tcW w:w="1239" w:type="dxa"/>
                  <w:shd w:val="clear" w:color="auto" w:fill="auto"/>
                  <w:noWrap/>
                  <w:vAlign w:val="center"/>
                  <w:hideMark/>
                </w:tcPr>
                <w:p w:rsidR="0063168D" w:rsidRPr="0063168D" w:rsidRDefault="0063168D" w:rsidP="0063168D">
                  <w:pPr>
                    <w:jc w:val="center"/>
                    <w:rPr>
                      <w:rFonts w:eastAsia="Times New Roman" w:cs="Calibri"/>
                      <w:b/>
                      <w:bCs/>
                      <w:color w:val="000000"/>
                      <w:sz w:val="16"/>
                      <w:szCs w:val="16"/>
                      <w:lang w:eastAsia="hr-HR"/>
                    </w:rPr>
                  </w:pPr>
                  <w:r w:rsidRPr="0063168D">
                    <w:rPr>
                      <w:rFonts w:eastAsia="Times New Roman" w:cs="Calibri"/>
                      <w:b/>
                      <w:bCs/>
                      <w:color w:val="000000"/>
                      <w:sz w:val="16"/>
                      <w:szCs w:val="16"/>
                      <w:lang w:eastAsia="hr-HR"/>
                    </w:rPr>
                    <w:t>Izvor podataka</w:t>
                  </w:r>
                </w:p>
              </w:tc>
              <w:tc>
                <w:tcPr>
                  <w:tcW w:w="887" w:type="dxa"/>
                  <w:shd w:val="clear" w:color="auto" w:fill="auto"/>
                  <w:hideMark/>
                </w:tcPr>
                <w:p w:rsidR="0063168D" w:rsidRPr="0063168D" w:rsidRDefault="0063168D" w:rsidP="0063168D">
                  <w:pPr>
                    <w:jc w:val="center"/>
                    <w:rPr>
                      <w:rFonts w:eastAsia="Times New Roman" w:cs="Calibri"/>
                      <w:b/>
                      <w:bCs/>
                      <w:color w:val="000000"/>
                      <w:sz w:val="16"/>
                      <w:szCs w:val="16"/>
                      <w:lang w:eastAsia="hr-HR"/>
                    </w:rPr>
                  </w:pPr>
                  <w:r w:rsidRPr="0063168D">
                    <w:rPr>
                      <w:rFonts w:eastAsia="Times New Roman" w:cs="Calibri"/>
                      <w:b/>
                      <w:bCs/>
                      <w:color w:val="000000"/>
                      <w:sz w:val="16"/>
                      <w:szCs w:val="16"/>
                      <w:lang w:eastAsia="hr-HR"/>
                    </w:rPr>
                    <w:t>Ciljana vrijednost 2026.</w:t>
                  </w:r>
                </w:p>
              </w:tc>
              <w:tc>
                <w:tcPr>
                  <w:tcW w:w="1098" w:type="dxa"/>
                  <w:shd w:val="clear" w:color="auto" w:fill="auto"/>
                  <w:hideMark/>
                </w:tcPr>
                <w:p w:rsidR="0063168D" w:rsidRPr="0063168D" w:rsidRDefault="0063168D" w:rsidP="0063168D">
                  <w:pPr>
                    <w:jc w:val="center"/>
                    <w:rPr>
                      <w:rFonts w:eastAsia="Times New Roman" w:cs="Calibri"/>
                      <w:b/>
                      <w:bCs/>
                      <w:color w:val="000000"/>
                      <w:sz w:val="16"/>
                      <w:szCs w:val="16"/>
                      <w:lang w:eastAsia="hr-HR"/>
                    </w:rPr>
                  </w:pPr>
                  <w:r w:rsidRPr="0063168D">
                    <w:rPr>
                      <w:rFonts w:eastAsia="Times New Roman" w:cs="Calibri"/>
                      <w:b/>
                      <w:bCs/>
                      <w:color w:val="000000"/>
                      <w:sz w:val="16"/>
                      <w:szCs w:val="16"/>
                      <w:lang w:eastAsia="hr-HR"/>
                    </w:rPr>
                    <w:t>Ciljana vrijednost 2027.</w:t>
                  </w:r>
                </w:p>
              </w:tc>
              <w:tc>
                <w:tcPr>
                  <w:tcW w:w="1559" w:type="dxa"/>
                  <w:shd w:val="clear" w:color="auto" w:fill="auto"/>
                  <w:hideMark/>
                </w:tcPr>
                <w:p w:rsidR="0063168D" w:rsidRPr="0063168D" w:rsidRDefault="0063168D" w:rsidP="0063168D">
                  <w:pPr>
                    <w:jc w:val="center"/>
                    <w:rPr>
                      <w:rFonts w:eastAsia="Times New Roman" w:cs="Calibri"/>
                      <w:b/>
                      <w:bCs/>
                      <w:color w:val="000000"/>
                      <w:sz w:val="16"/>
                      <w:szCs w:val="16"/>
                      <w:lang w:eastAsia="hr-HR"/>
                    </w:rPr>
                  </w:pPr>
                  <w:r w:rsidRPr="0063168D">
                    <w:rPr>
                      <w:rFonts w:eastAsia="Times New Roman" w:cs="Calibri"/>
                      <w:b/>
                      <w:bCs/>
                      <w:color w:val="000000"/>
                      <w:sz w:val="16"/>
                      <w:szCs w:val="16"/>
                      <w:lang w:eastAsia="hr-HR"/>
                    </w:rPr>
                    <w:t>Ciljana vrijednost 2028.</w:t>
                  </w:r>
                </w:p>
              </w:tc>
            </w:tr>
            <w:tr w:rsidR="0063168D" w:rsidRPr="0063168D" w:rsidTr="0063168D">
              <w:trPr>
                <w:trHeight w:val="1200"/>
              </w:trPr>
              <w:tc>
                <w:tcPr>
                  <w:tcW w:w="1490" w:type="dxa"/>
                  <w:shd w:val="clear" w:color="auto" w:fill="auto"/>
                  <w:noWrap/>
                  <w:vAlign w:val="center"/>
                  <w:hideMark/>
                </w:tcPr>
                <w:p w:rsidR="0063168D" w:rsidRPr="0063168D" w:rsidRDefault="0063168D" w:rsidP="0063168D">
                  <w:pPr>
                    <w:rPr>
                      <w:rFonts w:eastAsia="Times New Roman" w:cs="Calibri"/>
                      <w:color w:val="000000"/>
                      <w:sz w:val="16"/>
                      <w:szCs w:val="16"/>
                      <w:lang w:eastAsia="hr-HR"/>
                    </w:rPr>
                  </w:pPr>
                  <w:r>
                    <w:rPr>
                      <w:rFonts w:eastAsia="Times New Roman" w:cs="Calibri"/>
                      <w:color w:val="000000"/>
                      <w:sz w:val="16"/>
                      <w:szCs w:val="16"/>
                      <w:lang w:eastAsia="hr-HR"/>
                    </w:rPr>
                    <w:t xml:space="preserve">Zamjena krovišta na objektu </w:t>
                  </w:r>
                </w:p>
              </w:tc>
              <w:tc>
                <w:tcPr>
                  <w:tcW w:w="1701"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Sanacija dotrajalog krovišta radi sprječavanja prokišnjavanja i oštećenja unutarnjih prostora</w:t>
                  </w:r>
                </w:p>
              </w:tc>
              <w:tc>
                <w:tcPr>
                  <w:tcW w:w="1276"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 izvedenih radova</w:t>
                  </w:r>
                </w:p>
              </w:tc>
              <w:tc>
                <w:tcPr>
                  <w:tcW w:w="887"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0 %</w:t>
                  </w:r>
                </w:p>
              </w:tc>
              <w:tc>
                <w:tcPr>
                  <w:tcW w:w="1239"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Tehnička služba / građevinski dnevnik</w:t>
                  </w:r>
                </w:p>
              </w:tc>
              <w:tc>
                <w:tcPr>
                  <w:tcW w:w="887"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0</w:t>
                  </w:r>
                </w:p>
              </w:tc>
              <w:tc>
                <w:tcPr>
                  <w:tcW w:w="1098"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50</w:t>
                  </w:r>
                </w:p>
              </w:tc>
              <w:tc>
                <w:tcPr>
                  <w:tcW w:w="1559"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50</w:t>
                  </w:r>
                </w:p>
              </w:tc>
            </w:tr>
            <w:tr w:rsidR="0063168D" w:rsidRPr="0063168D" w:rsidTr="0063168D">
              <w:trPr>
                <w:trHeight w:val="960"/>
              </w:trPr>
              <w:tc>
                <w:tcPr>
                  <w:tcW w:w="1490" w:type="dxa"/>
                  <w:shd w:val="clear" w:color="auto" w:fill="auto"/>
                  <w:noWrap/>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Smanjenje troškova grijanja</w:t>
                  </w:r>
                </w:p>
              </w:tc>
              <w:tc>
                <w:tcPr>
                  <w:tcW w:w="1701"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Poboljšana toplinska izolacija krovišta smanjuje gubitke topline</w:t>
                  </w:r>
                </w:p>
              </w:tc>
              <w:tc>
                <w:tcPr>
                  <w:tcW w:w="1276"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 smanjenja troška u odnosu na 2024.</w:t>
                  </w:r>
                </w:p>
              </w:tc>
              <w:tc>
                <w:tcPr>
                  <w:tcW w:w="887"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0 %</w:t>
                  </w:r>
                </w:p>
              </w:tc>
              <w:tc>
                <w:tcPr>
                  <w:tcW w:w="1239"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Financijsko izvješće / računi za energente</w:t>
                  </w:r>
                </w:p>
              </w:tc>
              <w:tc>
                <w:tcPr>
                  <w:tcW w:w="887"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0</w:t>
                  </w:r>
                </w:p>
              </w:tc>
              <w:tc>
                <w:tcPr>
                  <w:tcW w:w="1098"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10</w:t>
                  </w:r>
                </w:p>
              </w:tc>
              <w:tc>
                <w:tcPr>
                  <w:tcW w:w="1559"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20</w:t>
                  </w:r>
                </w:p>
              </w:tc>
            </w:tr>
            <w:tr w:rsidR="0063168D" w:rsidRPr="0063168D" w:rsidTr="0063168D">
              <w:trPr>
                <w:trHeight w:val="864"/>
              </w:trPr>
              <w:tc>
                <w:tcPr>
                  <w:tcW w:w="1490"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Broj reklamacija ili kvarova povezanih s krovištem</w:t>
                  </w:r>
                </w:p>
              </w:tc>
              <w:tc>
                <w:tcPr>
                  <w:tcW w:w="1701"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Evidentirani problemi s prokišnjavanjem ili oštećenjima stropa</w:t>
                  </w:r>
                </w:p>
              </w:tc>
              <w:tc>
                <w:tcPr>
                  <w:tcW w:w="1276"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Broj slučajeva godišnje</w:t>
                  </w:r>
                </w:p>
              </w:tc>
              <w:tc>
                <w:tcPr>
                  <w:tcW w:w="887"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4</w:t>
                  </w:r>
                </w:p>
              </w:tc>
              <w:tc>
                <w:tcPr>
                  <w:tcW w:w="1239"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Knjiga kvarova / prijave održavanja</w:t>
                  </w:r>
                </w:p>
              </w:tc>
              <w:tc>
                <w:tcPr>
                  <w:tcW w:w="887"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Pr>
                      <w:rFonts w:eastAsia="Times New Roman" w:cs="Calibri"/>
                      <w:color w:val="000000"/>
                      <w:sz w:val="16"/>
                      <w:szCs w:val="16"/>
                      <w:lang w:eastAsia="hr-HR"/>
                    </w:rPr>
                    <w:t>50</w:t>
                  </w:r>
                </w:p>
              </w:tc>
              <w:tc>
                <w:tcPr>
                  <w:tcW w:w="1098"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Pr>
                      <w:rFonts w:eastAsia="Times New Roman" w:cs="Calibri"/>
                      <w:color w:val="000000"/>
                      <w:sz w:val="16"/>
                      <w:szCs w:val="16"/>
                      <w:lang w:eastAsia="hr-HR"/>
                    </w:rPr>
                    <w:t>20</w:t>
                  </w:r>
                </w:p>
              </w:tc>
              <w:tc>
                <w:tcPr>
                  <w:tcW w:w="1559"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0</w:t>
                  </w:r>
                </w:p>
              </w:tc>
            </w:tr>
            <w:tr w:rsidR="0063168D" w:rsidRPr="0063168D" w:rsidTr="0063168D">
              <w:trPr>
                <w:trHeight w:val="612"/>
              </w:trPr>
              <w:tc>
                <w:tcPr>
                  <w:tcW w:w="1490" w:type="dxa"/>
                  <w:shd w:val="clear" w:color="auto" w:fill="auto"/>
                  <w:noWrap/>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Energetska učinkovitost zgrade</w:t>
                  </w:r>
                </w:p>
              </w:tc>
              <w:tc>
                <w:tcPr>
                  <w:tcW w:w="1701"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Povećanje energetskog razreda zgrade nakon zamjene krovišta</w:t>
                  </w:r>
                </w:p>
              </w:tc>
              <w:tc>
                <w:tcPr>
                  <w:tcW w:w="1276"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Energetski razred</w:t>
                  </w:r>
                </w:p>
              </w:tc>
              <w:tc>
                <w:tcPr>
                  <w:tcW w:w="887"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C</w:t>
                  </w:r>
                </w:p>
              </w:tc>
              <w:tc>
                <w:tcPr>
                  <w:tcW w:w="1239" w:type="dxa"/>
                  <w:shd w:val="clear" w:color="auto" w:fill="auto"/>
                  <w:vAlign w:val="center"/>
                  <w:hideMark/>
                </w:tcPr>
                <w:p w:rsidR="0063168D" w:rsidRPr="0063168D" w:rsidRDefault="0063168D" w:rsidP="0063168D">
                  <w:pPr>
                    <w:rPr>
                      <w:rFonts w:eastAsia="Times New Roman" w:cs="Calibri"/>
                      <w:color w:val="000000"/>
                      <w:sz w:val="16"/>
                      <w:szCs w:val="16"/>
                      <w:lang w:eastAsia="hr-HR"/>
                    </w:rPr>
                  </w:pPr>
                  <w:r w:rsidRPr="0063168D">
                    <w:rPr>
                      <w:rFonts w:eastAsia="Times New Roman" w:cs="Calibri"/>
                      <w:color w:val="000000"/>
                      <w:sz w:val="16"/>
                      <w:szCs w:val="16"/>
                      <w:lang w:eastAsia="hr-HR"/>
                    </w:rPr>
                    <w:t>Energetski certifikat</w:t>
                  </w:r>
                </w:p>
              </w:tc>
              <w:tc>
                <w:tcPr>
                  <w:tcW w:w="887"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0</w:t>
                  </w:r>
                </w:p>
              </w:tc>
              <w:tc>
                <w:tcPr>
                  <w:tcW w:w="1098"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B</w:t>
                  </w:r>
                </w:p>
              </w:tc>
              <w:tc>
                <w:tcPr>
                  <w:tcW w:w="1559" w:type="dxa"/>
                  <w:shd w:val="clear" w:color="auto" w:fill="auto"/>
                  <w:noWrap/>
                  <w:vAlign w:val="center"/>
                  <w:hideMark/>
                </w:tcPr>
                <w:p w:rsidR="0063168D" w:rsidRPr="0063168D" w:rsidRDefault="0063168D" w:rsidP="0063168D">
                  <w:pPr>
                    <w:jc w:val="center"/>
                    <w:rPr>
                      <w:rFonts w:eastAsia="Times New Roman" w:cs="Calibri"/>
                      <w:color w:val="000000"/>
                      <w:sz w:val="16"/>
                      <w:szCs w:val="16"/>
                      <w:lang w:eastAsia="hr-HR"/>
                    </w:rPr>
                  </w:pPr>
                  <w:r w:rsidRPr="0063168D">
                    <w:rPr>
                      <w:rFonts w:eastAsia="Times New Roman" w:cs="Calibri"/>
                      <w:color w:val="000000"/>
                      <w:sz w:val="16"/>
                      <w:szCs w:val="16"/>
                      <w:lang w:eastAsia="hr-HR"/>
                    </w:rPr>
                    <w:t>B</w:t>
                  </w:r>
                </w:p>
              </w:tc>
            </w:tr>
          </w:tbl>
          <w:p w:rsidR="00DE0C12" w:rsidRPr="00DE0C12" w:rsidRDefault="00DE0C12" w:rsidP="00DE0C12">
            <w:pPr>
              <w:tabs>
                <w:tab w:val="left" w:pos="8580"/>
              </w:tabs>
              <w:ind w:left="-185" w:right="376"/>
              <w:jc w:val="both"/>
              <w:rPr>
                <w:rFonts w:ascii="Arial" w:eastAsia="Times New Roman" w:hAnsi="Arial" w:cs="Arial"/>
                <w:sz w:val="18"/>
                <w:szCs w:val="18"/>
                <w:lang w:eastAsia="hr-HR"/>
              </w:rPr>
            </w:pPr>
          </w:p>
        </w:tc>
      </w:tr>
      <w:tr w:rsidR="00DE0C12" w:rsidRPr="00DE0C12" w:rsidTr="00AE3008">
        <w:trPr>
          <w:trHeight w:val="177"/>
          <w:tblCellSpacing w:w="20" w:type="dxa"/>
        </w:trPr>
        <w:tc>
          <w:tcPr>
            <w:tcW w:w="10303" w:type="dxa"/>
            <w:shd w:val="clear" w:color="auto" w:fill="BDD6EE"/>
          </w:tcPr>
          <w:p w:rsidR="00DE0C12" w:rsidRPr="00DE0C12" w:rsidRDefault="00DE0C12" w:rsidP="00DE0C12">
            <w:pPr>
              <w:keepNext/>
              <w:pageBreakBefore/>
              <w:spacing w:before="240" w:after="240"/>
              <w:outlineLvl w:val="0"/>
              <w:rPr>
                <w:rFonts w:ascii="Arial" w:eastAsia="Times New Roman" w:hAnsi="Arial" w:cs="Arial"/>
                <w:b/>
                <w:bCs/>
                <w:sz w:val="18"/>
                <w:szCs w:val="18"/>
                <w:lang w:eastAsia="hr-HR"/>
              </w:rPr>
            </w:pPr>
            <w:bookmarkStart w:id="24" w:name="_Toc213151818"/>
            <w:r w:rsidRPr="00DE0C12">
              <w:rPr>
                <w:rFonts w:ascii="Arial" w:eastAsia="Times New Roman" w:hAnsi="Arial" w:cs="Arial"/>
                <w:b/>
                <w:bCs/>
                <w:sz w:val="18"/>
                <w:szCs w:val="18"/>
                <w:lang w:eastAsia="hr-HR"/>
              </w:rPr>
              <w:lastRenderedPageBreak/>
              <w:t xml:space="preserve">PROGRAM: </w:t>
            </w:r>
            <w:r w:rsidRPr="00DE0C12">
              <w:rPr>
                <w:rFonts w:ascii="Arial" w:eastAsia="Times New Roman" w:hAnsi="Arial" w:cs="Arial"/>
                <w:b/>
                <w:sz w:val="18"/>
                <w:szCs w:val="18"/>
                <w:lang w:val="x-none" w:eastAsia="x-none"/>
              </w:rPr>
              <w:t>JAVNE USTANOVE U ZDRAVSTVU</w:t>
            </w:r>
            <w:bookmarkEnd w:id="24"/>
            <w:r w:rsidRPr="00DE0C12">
              <w:rPr>
                <w:rFonts w:ascii="Arial" w:eastAsia="Times New Roman" w:hAnsi="Arial" w:cs="Arial"/>
                <w:b/>
                <w:sz w:val="18"/>
                <w:szCs w:val="18"/>
                <w:lang w:val="x-none" w:eastAsia="x-none"/>
              </w:rPr>
              <w:t xml:space="preserve"> </w:t>
            </w:r>
          </w:p>
        </w:tc>
      </w:tr>
      <w:tr w:rsidR="00DE0C12" w:rsidRPr="00DE0C12" w:rsidTr="00AE3008">
        <w:trPr>
          <w:trHeight w:val="193"/>
          <w:tblCellSpacing w:w="20" w:type="dxa"/>
        </w:trPr>
        <w:tc>
          <w:tcPr>
            <w:tcW w:w="10303" w:type="dxa"/>
            <w:shd w:val="clear" w:color="auto" w:fill="auto"/>
          </w:tcPr>
          <w:p w:rsidR="00DE0C12" w:rsidRPr="00DE0C12" w:rsidRDefault="00DE0C12" w:rsidP="00DE0C12">
            <w:pPr>
              <w:spacing w:before="120"/>
              <w:jc w:val="both"/>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OPIS PROGRAMA:</w:t>
            </w:r>
          </w:p>
          <w:p w:rsidR="00DE0C12" w:rsidRPr="00DE0C12" w:rsidRDefault="00DE0C12" w:rsidP="00DE0C12">
            <w:pPr>
              <w:spacing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Kroz ovaj program (A132001) Specijalna bolnica za medicinsku rehabilitaciju Varaždinske Toplice u okviru svoje redovne djelatnosti pruža usluge bolničke i specijalističko-konzilijarne zdravstvene zaštite u djelatnosti fizikalne medicine i rehabilitacije, te pruža turističko ugostiteljske usluge.</w:t>
            </w:r>
          </w:p>
          <w:p w:rsidR="00DE0C12" w:rsidRPr="00DE0C12" w:rsidRDefault="00DE0C12" w:rsidP="00DE0C12">
            <w:pPr>
              <w:numPr>
                <w:ilvl w:val="0"/>
                <w:numId w:val="40"/>
              </w:numPr>
              <w:spacing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 xml:space="preserve">Bolnička i specijalističko-konzilijarna zdravstvena zaštita – cilj programa je pružanje usluga svim korisnicima HZZO-a s područja cijele Hrvatske putem obveznog osiguranja (limita) i dopunskog osiguranja i naplaćenog pokrića sudjelovanja u troškovima zdravstvene zaštite koju plaćaju sami osiguranici. Zdravstvenu zaštitu ostvaruju osnovnom uputnice ugovornog doktora primarne zaštite, a na temelju ugovornog odnosa zdravstvene ustanove s HZZO-om.  Bolnička i specijalističko-konzilijarna </w:t>
            </w:r>
            <w:proofErr w:type="spellStart"/>
            <w:r w:rsidRPr="00DE0C12">
              <w:rPr>
                <w:rFonts w:ascii="Arial" w:eastAsia="Times New Roman" w:hAnsi="Arial" w:cs="Arial"/>
                <w:sz w:val="18"/>
                <w:szCs w:val="18"/>
                <w:lang w:eastAsia="hr-HR"/>
              </w:rPr>
              <w:t>zdr</w:t>
            </w:r>
            <w:proofErr w:type="spellEnd"/>
            <w:r w:rsidRPr="00DE0C12">
              <w:rPr>
                <w:rFonts w:ascii="Arial" w:eastAsia="Times New Roman" w:hAnsi="Arial" w:cs="Arial"/>
                <w:sz w:val="18"/>
                <w:szCs w:val="18"/>
                <w:lang w:eastAsia="hr-HR"/>
              </w:rPr>
              <w:t>. zaštita s dijagnostikom (RTG usluge, med.</w:t>
            </w:r>
            <w:r w:rsidR="00D567FA">
              <w:rPr>
                <w:rFonts w:ascii="Arial" w:eastAsia="Times New Roman" w:hAnsi="Arial" w:cs="Arial"/>
                <w:sz w:val="18"/>
                <w:szCs w:val="18"/>
                <w:lang w:eastAsia="hr-HR"/>
              </w:rPr>
              <w:t xml:space="preserve"> </w:t>
            </w:r>
            <w:r w:rsidRPr="00DE0C12">
              <w:rPr>
                <w:rFonts w:ascii="Arial" w:eastAsia="Times New Roman" w:hAnsi="Arial" w:cs="Arial"/>
                <w:sz w:val="18"/>
                <w:szCs w:val="18"/>
                <w:lang w:eastAsia="hr-HR"/>
              </w:rPr>
              <w:t>biokemijski laboratorij, EMNG, Centar zdravlja) pruža se korisnicima koji usluge podmiruju osobno, a koriste kompletne usluge bolničkog liječenja, pansiona, polupansiona, usluge fizikalne terapije. U okviru djelatnosti zdravstvenog turizma cilj je pružanje zdravstvenih usluga- dijagnostičkih i terapijskih postupaka fizikalne medicine i rehabilitacije, zdravstvene njege te postupaka medicinske rehabilitacije uz pružanje ugostiteljskih usluga i usluga u turizmu, te pružanje usluga medicinskog wellnessa.</w:t>
            </w:r>
          </w:p>
          <w:p w:rsidR="00DE0C12" w:rsidRPr="00DE0C12" w:rsidRDefault="00DE0C12" w:rsidP="00DE0C12">
            <w:pPr>
              <w:numPr>
                <w:ilvl w:val="0"/>
                <w:numId w:val="40"/>
              </w:numPr>
              <w:spacing w:before="120"/>
              <w:jc w:val="both"/>
              <w:rPr>
                <w:rFonts w:ascii="Arial" w:eastAsia="Times New Roman" w:hAnsi="Arial" w:cs="Arial"/>
                <w:b/>
                <w:bCs/>
                <w:sz w:val="18"/>
                <w:szCs w:val="18"/>
                <w:lang w:eastAsia="hr-HR"/>
              </w:rPr>
            </w:pPr>
            <w:r w:rsidRPr="00DE0C12">
              <w:rPr>
                <w:rFonts w:ascii="Arial" w:eastAsia="Times New Roman" w:hAnsi="Arial" w:cs="Arial"/>
                <w:sz w:val="18"/>
                <w:szCs w:val="18"/>
                <w:lang w:eastAsia="hr-HR"/>
              </w:rPr>
              <w:t>Turističko-ugostiteljske usluge – cilj programa je pružanje ugostiteljskih usluga (točenje pića, posluživanja, turističko-rekreativnih usluga). U smještajnom dijelu pružaju se usluge pansiona, polupansiona, noćenja, iznajmljivanja prostora. Korisnici dolaze u naše objekte u vlastitom angažmanu, putem turističkih agencija, raznih udruga i u najvećem dijelu koriste usluge smještaja.</w:t>
            </w:r>
          </w:p>
          <w:p w:rsidR="00DE0C12" w:rsidRPr="00DE0C12" w:rsidRDefault="00DE0C12" w:rsidP="00DE0C12">
            <w:pPr>
              <w:spacing w:before="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Program se financira iz prihoda za posebne namjene (43) ostvarenih na temelju ugovora o provođenju bolničke i konzilijarne zdravstvene zaštite, iz vlastitih prihoda (izvor 31), ostalih pomoći (izvor 52),  donacija (izvor 61), decentraliziranih sredstava (izvor 4</w:t>
            </w:r>
            <w:r w:rsidR="00246EFA">
              <w:rPr>
                <w:rFonts w:ascii="Arial" w:eastAsia="Times New Roman" w:hAnsi="Arial" w:cs="Arial"/>
                <w:sz w:val="18"/>
                <w:szCs w:val="18"/>
                <w:lang w:eastAsia="hr-HR"/>
              </w:rPr>
              <w:t xml:space="preserve">4), </w:t>
            </w:r>
            <w:r w:rsidRPr="00DE0C12">
              <w:rPr>
                <w:rFonts w:ascii="Arial" w:eastAsia="Times New Roman" w:hAnsi="Arial" w:cs="Arial"/>
                <w:sz w:val="18"/>
                <w:szCs w:val="18"/>
                <w:lang w:eastAsia="hr-HR"/>
              </w:rPr>
              <w:t>prihoda od nefinancijske imovine (izvor 71)</w:t>
            </w:r>
            <w:r w:rsidR="00246EFA">
              <w:rPr>
                <w:rFonts w:ascii="Arial" w:eastAsia="Times New Roman" w:hAnsi="Arial" w:cs="Arial"/>
                <w:sz w:val="18"/>
                <w:szCs w:val="18"/>
                <w:lang w:eastAsia="hr-HR"/>
              </w:rPr>
              <w:t xml:space="preserve"> te prihoda iz Proračuna Županije (izvor 11)</w:t>
            </w:r>
            <w:r w:rsidRPr="00DE0C12">
              <w:rPr>
                <w:rFonts w:ascii="Arial" w:eastAsia="Times New Roman" w:hAnsi="Arial" w:cs="Arial"/>
                <w:sz w:val="18"/>
                <w:szCs w:val="18"/>
                <w:lang w:eastAsia="hr-HR"/>
              </w:rPr>
              <w:t>.</w:t>
            </w:r>
          </w:p>
          <w:p w:rsidR="00DE0C12" w:rsidRPr="00DE0C12" w:rsidRDefault="00DE0C12" w:rsidP="00AE3008">
            <w:pPr>
              <w:spacing w:before="120"/>
              <w:jc w:val="both"/>
              <w:rPr>
                <w:rFonts w:ascii="Arial" w:eastAsia="Times New Roman" w:hAnsi="Arial" w:cs="Arial"/>
                <w:b/>
                <w:bCs/>
                <w:sz w:val="18"/>
                <w:szCs w:val="18"/>
                <w:lang w:eastAsia="hr-HR"/>
              </w:rPr>
            </w:pPr>
            <w:r w:rsidRPr="00DE0C12">
              <w:rPr>
                <w:rFonts w:ascii="Arial" w:eastAsia="Times New Roman" w:hAnsi="Arial" w:cs="Arial"/>
                <w:sz w:val="18"/>
                <w:szCs w:val="18"/>
                <w:lang w:eastAsia="hr-HR"/>
              </w:rPr>
              <w:t>Ishodište i pokazatelji za izračun potrebnih sredstava za izvođenje programa su prosječni mjesečni prihodi</w:t>
            </w:r>
            <w:r w:rsidR="002F72CE">
              <w:rPr>
                <w:rFonts w:ascii="Arial" w:eastAsia="Times New Roman" w:hAnsi="Arial" w:cs="Arial"/>
                <w:sz w:val="18"/>
                <w:szCs w:val="18"/>
                <w:lang w:eastAsia="hr-HR"/>
              </w:rPr>
              <w:t xml:space="preserve">, rezultat poslovanja za razdoblje siječanj – </w:t>
            </w:r>
            <w:r w:rsidR="00246EFA">
              <w:rPr>
                <w:rFonts w:ascii="Arial" w:eastAsia="Times New Roman" w:hAnsi="Arial" w:cs="Arial"/>
                <w:sz w:val="18"/>
                <w:szCs w:val="18"/>
                <w:lang w:eastAsia="hr-HR"/>
              </w:rPr>
              <w:t>rujan 2025</w:t>
            </w:r>
            <w:r w:rsidR="002F72CE">
              <w:rPr>
                <w:rFonts w:ascii="Arial" w:eastAsia="Times New Roman" w:hAnsi="Arial" w:cs="Arial"/>
                <w:sz w:val="18"/>
                <w:szCs w:val="18"/>
                <w:lang w:eastAsia="hr-HR"/>
              </w:rPr>
              <w:t>. godine</w:t>
            </w:r>
            <w:r w:rsidRPr="00DE0C12">
              <w:rPr>
                <w:rFonts w:ascii="Arial" w:eastAsia="Times New Roman" w:hAnsi="Arial" w:cs="Arial"/>
                <w:sz w:val="18"/>
                <w:szCs w:val="18"/>
                <w:lang w:eastAsia="hr-HR"/>
              </w:rPr>
              <w:t xml:space="preserve"> </w:t>
            </w:r>
            <w:r w:rsidR="002F72CE">
              <w:rPr>
                <w:rFonts w:ascii="Arial" w:eastAsia="Times New Roman" w:hAnsi="Arial" w:cs="Arial"/>
                <w:sz w:val="18"/>
                <w:szCs w:val="18"/>
                <w:lang w:eastAsia="hr-HR"/>
              </w:rPr>
              <w:t>te</w:t>
            </w:r>
            <w:r w:rsidRPr="00DE0C12">
              <w:rPr>
                <w:rFonts w:ascii="Arial" w:eastAsia="Times New Roman" w:hAnsi="Arial" w:cs="Arial"/>
                <w:sz w:val="18"/>
                <w:szCs w:val="18"/>
                <w:lang w:eastAsia="hr-HR"/>
              </w:rPr>
              <w:t xml:space="preserve"> troškovi dobiveni iz procjene rezultata poslovanja za period 01.01.202</w:t>
            </w:r>
            <w:r w:rsidR="00246EFA">
              <w:rPr>
                <w:rFonts w:ascii="Arial" w:eastAsia="Times New Roman" w:hAnsi="Arial" w:cs="Arial"/>
                <w:sz w:val="18"/>
                <w:szCs w:val="18"/>
                <w:lang w:eastAsia="hr-HR"/>
              </w:rPr>
              <w:t>5</w:t>
            </w:r>
            <w:r w:rsidRPr="00DE0C12">
              <w:rPr>
                <w:rFonts w:ascii="Arial" w:eastAsia="Times New Roman" w:hAnsi="Arial" w:cs="Arial"/>
                <w:sz w:val="18"/>
                <w:szCs w:val="18"/>
                <w:lang w:eastAsia="hr-HR"/>
              </w:rPr>
              <w:t>.-31.12.202</w:t>
            </w:r>
            <w:r w:rsidR="00246EFA">
              <w:rPr>
                <w:rFonts w:ascii="Arial" w:eastAsia="Times New Roman" w:hAnsi="Arial" w:cs="Arial"/>
                <w:sz w:val="18"/>
                <w:szCs w:val="18"/>
                <w:lang w:eastAsia="hr-HR"/>
              </w:rPr>
              <w:t>5</w:t>
            </w:r>
            <w:r w:rsidRPr="00DE0C12">
              <w:rPr>
                <w:rFonts w:ascii="Arial" w:eastAsia="Times New Roman" w:hAnsi="Arial" w:cs="Arial"/>
                <w:sz w:val="18"/>
                <w:szCs w:val="18"/>
                <w:lang w:eastAsia="hr-HR"/>
              </w:rPr>
              <w:t>. godine</w:t>
            </w:r>
            <w:r w:rsidRPr="00DE0C12">
              <w:rPr>
                <w:rFonts w:ascii="Arial" w:eastAsia="Times New Roman" w:hAnsi="Arial" w:cs="Arial"/>
                <w:color w:val="FF0000"/>
                <w:sz w:val="18"/>
                <w:szCs w:val="18"/>
                <w:lang w:eastAsia="hr-HR"/>
              </w:rPr>
              <w:t>.</w:t>
            </w:r>
            <w:r w:rsidRPr="00DE0C12">
              <w:rPr>
                <w:rFonts w:ascii="Arial" w:eastAsia="Times New Roman" w:hAnsi="Arial" w:cs="Arial"/>
                <w:sz w:val="18"/>
                <w:szCs w:val="18"/>
                <w:lang w:eastAsia="hr-HR"/>
              </w:rPr>
              <w:t xml:space="preserve"> Prihodi iz izvora 43 Prihodi po posebnim propisima izračunati su na temelju ugovorenog limita. Sredstva iz izvora 11-sredstva iznad zakonskog standarda i izvora 44 – decentralizirana sredstva dodijeljena su nam odlukom županije prema predloženim potrebama. Sredstva iz izvora 52 procijenjena su i planirana na t</w:t>
            </w:r>
            <w:r w:rsidR="00246EFA">
              <w:rPr>
                <w:rFonts w:ascii="Arial" w:eastAsia="Times New Roman" w:hAnsi="Arial" w:cs="Arial"/>
                <w:sz w:val="18"/>
                <w:szCs w:val="18"/>
                <w:lang w:eastAsia="hr-HR"/>
              </w:rPr>
              <w:t>emelju primljenih pomoći iz HZZ</w:t>
            </w:r>
            <w:r w:rsidRPr="00DE0C12">
              <w:rPr>
                <w:rFonts w:ascii="Arial" w:eastAsia="Times New Roman" w:hAnsi="Arial" w:cs="Arial"/>
                <w:sz w:val="18"/>
                <w:szCs w:val="18"/>
                <w:lang w:eastAsia="hr-HR"/>
              </w:rPr>
              <w:t xml:space="preserve">-a te iz drugih nadležnih proračuna, od izvanproračunskih korisnika, pomoći iz državnog proračuna (iz raznih ministarstva). Sredstva  iz izvora 71 planirana su na temelju </w:t>
            </w:r>
            <w:r w:rsidR="00AE3008">
              <w:rPr>
                <w:rFonts w:ascii="Arial" w:eastAsia="Times New Roman" w:hAnsi="Arial" w:cs="Arial"/>
                <w:sz w:val="18"/>
                <w:szCs w:val="18"/>
                <w:lang w:eastAsia="hr-HR"/>
              </w:rPr>
              <w:t>izvršenja</w:t>
            </w:r>
            <w:r w:rsidRPr="00DE0C12">
              <w:rPr>
                <w:rFonts w:ascii="Arial" w:eastAsia="Times New Roman" w:hAnsi="Arial" w:cs="Arial"/>
                <w:sz w:val="18"/>
                <w:szCs w:val="18"/>
                <w:lang w:eastAsia="hr-HR"/>
              </w:rPr>
              <w:t xml:space="preserve"> u poslovnoj 202</w:t>
            </w:r>
            <w:r w:rsidR="002E59C5">
              <w:rPr>
                <w:rFonts w:ascii="Arial" w:eastAsia="Times New Roman" w:hAnsi="Arial" w:cs="Arial"/>
                <w:sz w:val="18"/>
                <w:szCs w:val="18"/>
                <w:lang w:eastAsia="hr-HR"/>
              </w:rPr>
              <w:t>4</w:t>
            </w:r>
            <w:r w:rsidRPr="00DE0C12">
              <w:rPr>
                <w:rFonts w:ascii="Arial" w:eastAsia="Times New Roman" w:hAnsi="Arial" w:cs="Arial"/>
                <w:sz w:val="18"/>
                <w:szCs w:val="18"/>
                <w:lang w:eastAsia="hr-HR"/>
              </w:rPr>
              <w:t>. godini, a odnose se na premije osiguranja u slučaju štete. Sredstva na izvoru 61 – donacije planirana su na temelju procjene ukupno ostvarenih prihoda u poslovnoj 202</w:t>
            </w:r>
            <w:r w:rsidR="00246EFA">
              <w:rPr>
                <w:rFonts w:ascii="Arial" w:eastAsia="Times New Roman" w:hAnsi="Arial" w:cs="Arial"/>
                <w:sz w:val="18"/>
                <w:szCs w:val="18"/>
                <w:lang w:eastAsia="hr-HR"/>
              </w:rPr>
              <w:t>5</w:t>
            </w:r>
            <w:r w:rsidRPr="00DE0C12">
              <w:rPr>
                <w:rFonts w:ascii="Arial" w:eastAsia="Times New Roman" w:hAnsi="Arial" w:cs="Arial"/>
                <w:sz w:val="18"/>
                <w:szCs w:val="18"/>
                <w:lang w:eastAsia="hr-HR"/>
              </w:rPr>
              <w:t>. godini.</w:t>
            </w:r>
          </w:p>
        </w:tc>
      </w:tr>
      <w:tr w:rsidR="00DE0C12" w:rsidRPr="00DE0C12" w:rsidTr="00AE3008">
        <w:trPr>
          <w:trHeight w:val="177"/>
          <w:tblCellSpacing w:w="20" w:type="dxa"/>
        </w:trPr>
        <w:tc>
          <w:tcPr>
            <w:tcW w:w="10303" w:type="dxa"/>
            <w:shd w:val="clear" w:color="auto" w:fill="auto"/>
          </w:tcPr>
          <w:p w:rsidR="00DE0C12" w:rsidRPr="00DE0C12" w:rsidRDefault="00DE0C12" w:rsidP="00DE0C12">
            <w:pPr>
              <w:spacing w:before="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ZAKONSKA I DRUGA PODLOGA ZA UVOĐENJE PROGRAMA:</w:t>
            </w:r>
          </w:p>
          <w:p w:rsidR="00DE0C12" w:rsidRPr="00DE0C12" w:rsidRDefault="00DE0C12" w:rsidP="00DE0C12">
            <w:pPr>
              <w:spacing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Pod a) navedeni cilj proizlazi iz Zakona o obveznom osiguranju i Zakonu o dobrovoljnom zdravstvenom osiguranju.</w:t>
            </w:r>
          </w:p>
          <w:p w:rsidR="00DE0C12" w:rsidRPr="00DE0C12" w:rsidRDefault="00DE0C12" w:rsidP="00DE0C12">
            <w:pPr>
              <w:spacing w:before="120"/>
              <w:rPr>
                <w:rFonts w:ascii="Arial" w:eastAsia="Times New Roman" w:hAnsi="Arial" w:cs="Arial"/>
                <w:b/>
                <w:bCs/>
                <w:sz w:val="18"/>
                <w:szCs w:val="18"/>
                <w:lang w:eastAsia="hr-HR"/>
              </w:rPr>
            </w:pPr>
            <w:r w:rsidRPr="00DE0C12">
              <w:rPr>
                <w:rFonts w:ascii="Arial" w:eastAsia="Times New Roman" w:hAnsi="Arial" w:cs="Arial"/>
                <w:sz w:val="18"/>
                <w:szCs w:val="18"/>
                <w:lang w:eastAsia="hr-HR"/>
              </w:rPr>
              <w:t>Pod b) navedeni opći cilj proizlazi iz Zakona o ugostiteljskoj djelatnosti, Zakona o porezu na dodanu vrijednost i Zakona o porezu na dobit.</w:t>
            </w:r>
          </w:p>
          <w:p w:rsidR="00DE0C12" w:rsidRPr="00DE0C12" w:rsidRDefault="00DE0C12" w:rsidP="00DE0C12">
            <w:pPr>
              <w:spacing w:after="120"/>
              <w:ind w:right="57"/>
              <w:jc w:val="both"/>
              <w:rPr>
                <w:rFonts w:ascii="Arial" w:eastAsia="Times New Roman" w:hAnsi="Arial" w:cs="Arial"/>
                <w:sz w:val="18"/>
                <w:szCs w:val="18"/>
                <w:lang w:eastAsia="hr-HR"/>
              </w:rPr>
            </w:pPr>
          </w:p>
        </w:tc>
      </w:tr>
      <w:tr w:rsidR="00DE0C12" w:rsidRPr="00DE0C12" w:rsidTr="00AE3008">
        <w:trPr>
          <w:trHeight w:val="624"/>
          <w:tblCellSpacing w:w="20" w:type="dxa"/>
        </w:trPr>
        <w:tc>
          <w:tcPr>
            <w:tcW w:w="10303" w:type="dxa"/>
            <w:shd w:val="clear" w:color="auto" w:fill="auto"/>
          </w:tcPr>
          <w:p w:rsidR="00DE0C12" w:rsidRPr="00DE0C12" w:rsidRDefault="00DE0C12" w:rsidP="00DE0C12">
            <w:pPr>
              <w:spacing w:before="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 xml:space="preserve">PROCJENA I ISHODIŠTE POTREBNIH SREDSTAVA: </w:t>
            </w:r>
          </w:p>
          <w:p w:rsidR="00DE0C12" w:rsidRPr="00DE0C12" w:rsidRDefault="00DE0C12" w:rsidP="00DE0C12">
            <w:pPr>
              <w:spacing w:before="120"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Unutar programa planiraju se slijedeće aktivnosti/projekti:</w:t>
            </w:r>
          </w:p>
          <w:p w:rsidR="00DE0C12" w:rsidRPr="00DE0C12" w:rsidRDefault="00DE0C12" w:rsidP="00DE0C12">
            <w:pPr>
              <w:jc w:val="both"/>
              <w:rPr>
                <w:rFonts w:ascii="Arial" w:eastAsia="Times New Roman" w:hAnsi="Arial" w:cs="Arial"/>
                <w:sz w:val="18"/>
                <w:szCs w:val="18"/>
                <w:highlight w:val="yellow"/>
                <w:lang w:eastAsia="hr-HR"/>
              </w:rPr>
            </w:pPr>
          </w:p>
          <w:tbl>
            <w:tblPr>
              <w:tblW w:w="8846" w:type="dxa"/>
              <w:tblInd w:w="408" w:type="dxa"/>
              <w:tblLook w:val="04A0" w:firstRow="1" w:lastRow="0" w:firstColumn="1" w:lastColumn="0" w:noHBand="0" w:noVBand="1"/>
            </w:tblPr>
            <w:tblGrid>
              <w:gridCol w:w="1258"/>
              <w:gridCol w:w="2940"/>
              <w:gridCol w:w="1600"/>
              <w:gridCol w:w="1524"/>
              <w:gridCol w:w="1524"/>
            </w:tblGrid>
            <w:tr w:rsidR="00DE0C12" w:rsidRPr="00DE0C12" w:rsidTr="00C43F37">
              <w:trPr>
                <w:trHeight w:hRule="exact" w:val="235"/>
              </w:trPr>
              <w:tc>
                <w:tcPr>
                  <w:tcW w:w="125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AKTIVNOST</w:t>
                  </w:r>
                </w:p>
              </w:tc>
              <w:tc>
                <w:tcPr>
                  <w:tcW w:w="2945"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Naziv aktivnosti/projekta</w:t>
                  </w:r>
                </w:p>
              </w:tc>
              <w:tc>
                <w:tcPr>
                  <w:tcW w:w="1601" w:type="dxa"/>
                  <w:tcBorders>
                    <w:top w:val="single" w:sz="8" w:space="0" w:color="auto"/>
                    <w:left w:val="nil"/>
                    <w:bottom w:val="nil"/>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xml:space="preserve">Plan </w:t>
                  </w:r>
                </w:p>
              </w:tc>
              <w:tc>
                <w:tcPr>
                  <w:tcW w:w="1525" w:type="dxa"/>
                  <w:tcBorders>
                    <w:top w:val="single" w:sz="8" w:space="0" w:color="auto"/>
                    <w:left w:val="nil"/>
                    <w:bottom w:val="nil"/>
                    <w:right w:val="single" w:sz="8" w:space="0" w:color="auto"/>
                  </w:tcBorders>
                  <w:shd w:val="clear" w:color="000000" w:fill="E6E6E6"/>
                  <w:vAlign w:val="center"/>
                  <w:hideMark/>
                </w:tcPr>
                <w:p w:rsidR="00DE0C12" w:rsidRPr="00DE0C12" w:rsidRDefault="00DE0C12" w:rsidP="00B9619A">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P</w:t>
                  </w:r>
                  <w:r w:rsidR="00B9619A">
                    <w:rPr>
                      <w:rFonts w:ascii="Arial" w:eastAsia="Times New Roman" w:hAnsi="Arial" w:cs="Arial"/>
                      <w:b/>
                      <w:bCs/>
                      <w:color w:val="000000"/>
                      <w:sz w:val="18"/>
                      <w:szCs w:val="18"/>
                      <w:lang w:eastAsia="hr-HR"/>
                    </w:rPr>
                    <w:t>rojekcija</w:t>
                  </w:r>
                  <w:r w:rsidRPr="00DE0C12">
                    <w:rPr>
                      <w:rFonts w:ascii="Arial" w:eastAsia="Times New Roman" w:hAnsi="Arial" w:cs="Arial"/>
                      <w:b/>
                      <w:bCs/>
                      <w:color w:val="000000"/>
                      <w:sz w:val="18"/>
                      <w:szCs w:val="18"/>
                      <w:lang w:eastAsia="hr-HR"/>
                    </w:rPr>
                    <w:t xml:space="preserve"> </w:t>
                  </w:r>
                </w:p>
              </w:tc>
              <w:tc>
                <w:tcPr>
                  <w:tcW w:w="1525" w:type="dxa"/>
                  <w:tcBorders>
                    <w:top w:val="single" w:sz="8" w:space="0" w:color="auto"/>
                    <w:left w:val="nil"/>
                    <w:bottom w:val="nil"/>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P</w:t>
                  </w:r>
                  <w:r w:rsidR="00B9619A">
                    <w:rPr>
                      <w:rFonts w:ascii="Arial" w:eastAsia="Times New Roman" w:hAnsi="Arial" w:cs="Arial"/>
                      <w:b/>
                      <w:bCs/>
                      <w:color w:val="000000"/>
                      <w:sz w:val="18"/>
                      <w:szCs w:val="18"/>
                      <w:lang w:eastAsia="hr-HR"/>
                    </w:rPr>
                    <w:t>rojekcija</w:t>
                  </w:r>
                </w:p>
              </w:tc>
            </w:tr>
            <w:tr w:rsidR="00DE0C12" w:rsidRPr="00DE0C12" w:rsidTr="00C43F37">
              <w:trPr>
                <w:trHeight w:val="245"/>
              </w:trPr>
              <w:tc>
                <w:tcPr>
                  <w:tcW w:w="1250" w:type="dxa"/>
                  <w:vMerge/>
                  <w:tcBorders>
                    <w:top w:val="single" w:sz="8" w:space="0" w:color="auto"/>
                    <w:left w:val="single" w:sz="8" w:space="0" w:color="auto"/>
                    <w:bottom w:val="single" w:sz="8" w:space="0" w:color="000000"/>
                    <w:right w:val="single" w:sz="8" w:space="0" w:color="auto"/>
                  </w:tcBorders>
                  <w:vAlign w:val="center"/>
                  <w:hideMark/>
                </w:tcPr>
                <w:p w:rsidR="00DE0C12" w:rsidRPr="00DE0C12" w:rsidRDefault="00DE0C12" w:rsidP="00DE0C12">
                  <w:pPr>
                    <w:rPr>
                      <w:rFonts w:ascii="Arial" w:eastAsia="Times New Roman" w:hAnsi="Arial" w:cs="Arial"/>
                      <w:b/>
                      <w:bCs/>
                      <w:color w:val="000000"/>
                      <w:sz w:val="18"/>
                      <w:szCs w:val="18"/>
                      <w:lang w:eastAsia="hr-HR"/>
                    </w:rPr>
                  </w:pPr>
                </w:p>
              </w:tc>
              <w:tc>
                <w:tcPr>
                  <w:tcW w:w="2945" w:type="dxa"/>
                  <w:vMerge/>
                  <w:tcBorders>
                    <w:top w:val="single" w:sz="8" w:space="0" w:color="auto"/>
                    <w:left w:val="single" w:sz="8" w:space="0" w:color="auto"/>
                    <w:bottom w:val="single" w:sz="8" w:space="0" w:color="000000"/>
                    <w:right w:val="single" w:sz="8" w:space="0" w:color="auto"/>
                  </w:tcBorders>
                  <w:vAlign w:val="center"/>
                  <w:hideMark/>
                </w:tcPr>
                <w:p w:rsidR="00DE0C12" w:rsidRPr="00DE0C12" w:rsidRDefault="00DE0C12" w:rsidP="00DE0C12">
                  <w:pPr>
                    <w:rPr>
                      <w:rFonts w:ascii="Arial" w:eastAsia="Times New Roman" w:hAnsi="Arial" w:cs="Arial"/>
                      <w:b/>
                      <w:bCs/>
                      <w:color w:val="000000"/>
                      <w:sz w:val="18"/>
                      <w:szCs w:val="18"/>
                      <w:lang w:eastAsia="hr-HR"/>
                    </w:rPr>
                  </w:pPr>
                </w:p>
              </w:tc>
              <w:tc>
                <w:tcPr>
                  <w:tcW w:w="1601" w:type="dxa"/>
                  <w:tcBorders>
                    <w:top w:val="nil"/>
                    <w:left w:val="nil"/>
                    <w:bottom w:val="single" w:sz="8" w:space="0" w:color="auto"/>
                    <w:right w:val="single" w:sz="8" w:space="0" w:color="auto"/>
                  </w:tcBorders>
                  <w:shd w:val="clear" w:color="000000" w:fill="E6E6E6"/>
                  <w:vAlign w:val="center"/>
                  <w:hideMark/>
                </w:tcPr>
                <w:p w:rsidR="00DE0C12" w:rsidRPr="00DE0C12" w:rsidRDefault="00DE0C12" w:rsidP="002E59C5">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sidR="00B9619A">
                    <w:rPr>
                      <w:rFonts w:ascii="Arial" w:eastAsia="Times New Roman" w:hAnsi="Arial" w:cs="Arial"/>
                      <w:b/>
                      <w:bCs/>
                      <w:color w:val="000000"/>
                      <w:sz w:val="18"/>
                      <w:szCs w:val="18"/>
                      <w:lang w:eastAsia="hr-HR"/>
                    </w:rPr>
                    <w:t>6</w:t>
                  </w:r>
                  <w:r w:rsidRPr="00DE0C12">
                    <w:rPr>
                      <w:rFonts w:ascii="Arial" w:eastAsia="Times New Roman" w:hAnsi="Arial" w:cs="Arial"/>
                      <w:b/>
                      <w:bCs/>
                      <w:color w:val="000000"/>
                      <w:sz w:val="18"/>
                      <w:szCs w:val="18"/>
                      <w:lang w:eastAsia="hr-HR"/>
                    </w:rPr>
                    <w:t>.</w:t>
                  </w:r>
                </w:p>
              </w:tc>
              <w:tc>
                <w:tcPr>
                  <w:tcW w:w="1525" w:type="dxa"/>
                  <w:tcBorders>
                    <w:top w:val="nil"/>
                    <w:left w:val="nil"/>
                    <w:bottom w:val="single" w:sz="8" w:space="0" w:color="auto"/>
                    <w:right w:val="single" w:sz="8" w:space="0" w:color="auto"/>
                  </w:tcBorders>
                  <w:shd w:val="clear" w:color="000000" w:fill="E6E6E6"/>
                  <w:vAlign w:val="center"/>
                  <w:hideMark/>
                </w:tcPr>
                <w:p w:rsidR="00DE0C12" w:rsidRPr="00DE0C12" w:rsidRDefault="00DE0C12" w:rsidP="002E59C5">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sidR="00B9619A">
                    <w:rPr>
                      <w:rFonts w:ascii="Arial" w:eastAsia="Times New Roman" w:hAnsi="Arial" w:cs="Arial"/>
                      <w:b/>
                      <w:bCs/>
                      <w:color w:val="000000"/>
                      <w:sz w:val="18"/>
                      <w:szCs w:val="18"/>
                      <w:lang w:eastAsia="hr-HR"/>
                    </w:rPr>
                    <w:t>7</w:t>
                  </w:r>
                  <w:r w:rsidRPr="00DE0C12">
                    <w:rPr>
                      <w:rFonts w:ascii="Arial" w:eastAsia="Times New Roman" w:hAnsi="Arial" w:cs="Arial"/>
                      <w:b/>
                      <w:bCs/>
                      <w:color w:val="000000"/>
                      <w:sz w:val="18"/>
                      <w:szCs w:val="18"/>
                      <w:lang w:eastAsia="hr-HR"/>
                    </w:rPr>
                    <w:t>.</w:t>
                  </w:r>
                </w:p>
              </w:tc>
              <w:tc>
                <w:tcPr>
                  <w:tcW w:w="1525" w:type="dxa"/>
                  <w:tcBorders>
                    <w:top w:val="nil"/>
                    <w:left w:val="nil"/>
                    <w:bottom w:val="single" w:sz="8" w:space="0" w:color="auto"/>
                    <w:right w:val="single" w:sz="8" w:space="0" w:color="auto"/>
                  </w:tcBorders>
                  <w:shd w:val="clear" w:color="000000" w:fill="E6E6E6"/>
                  <w:vAlign w:val="center"/>
                  <w:hideMark/>
                </w:tcPr>
                <w:p w:rsidR="00DE0C12" w:rsidRPr="00DE0C12" w:rsidRDefault="00DE0C12" w:rsidP="002E59C5">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sidR="00B9619A">
                    <w:rPr>
                      <w:rFonts w:ascii="Arial" w:eastAsia="Times New Roman" w:hAnsi="Arial" w:cs="Arial"/>
                      <w:b/>
                      <w:bCs/>
                      <w:color w:val="000000"/>
                      <w:sz w:val="18"/>
                      <w:szCs w:val="18"/>
                      <w:lang w:eastAsia="hr-HR"/>
                    </w:rPr>
                    <w:t>8</w:t>
                  </w:r>
                  <w:r w:rsidRPr="00DE0C12">
                    <w:rPr>
                      <w:rFonts w:ascii="Arial" w:eastAsia="Times New Roman" w:hAnsi="Arial" w:cs="Arial"/>
                      <w:b/>
                      <w:bCs/>
                      <w:color w:val="000000"/>
                      <w:sz w:val="18"/>
                      <w:szCs w:val="18"/>
                      <w:lang w:eastAsia="hr-HR"/>
                    </w:rPr>
                    <w:t>.</w:t>
                  </w:r>
                </w:p>
              </w:tc>
            </w:tr>
            <w:tr w:rsidR="00DE0C12" w:rsidRPr="00DE0C12" w:rsidTr="008F6656">
              <w:trPr>
                <w:trHeight w:hRule="exact" w:val="530"/>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DE0C12" w:rsidRPr="00DE0C12" w:rsidRDefault="00DE0C12" w:rsidP="00DE0C12">
                  <w:pPr>
                    <w:jc w:val="center"/>
                    <w:rPr>
                      <w:rFonts w:ascii="Arial" w:eastAsia="Times New Roman" w:hAnsi="Arial" w:cs="Arial"/>
                      <w:color w:val="000000"/>
                      <w:sz w:val="18"/>
                      <w:szCs w:val="18"/>
                      <w:lang w:eastAsia="hr-HR"/>
                    </w:rPr>
                  </w:pPr>
                  <w:r w:rsidRPr="00DE0C12">
                    <w:rPr>
                      <w:rFonts w:ascii="Arial" w:eastAsia="Times New Roman" w:hAnsi="Arial" w:cs="Arial"/>
                      <w:color w:val="000000"/>
                      <w:sz w:val="18"/>
                      <w:szCs w:val="18"/>
                      <w:lang w:eastAsia="hr-HR"/>
                    </w:rPr>
                    <w:t>A132001</w:t>
                  </w:r>
                </w:p>
              </w:tc>
              <w:tc>
                <w:tcPr>
                  <w:tcW w:w="2945" w:type="dxa"/>
                  <w:tcBorders>
                    <w:top w:val="nil"/>
                    <w:left w:val="nil"/>
                    <w:bottom w:val="single" w:sz="8" w:space="0" w:color="auto"/>
                    <w:right w:val="single" w:sz="8" w:space="0" w:color="auto"/>
                  </w:tcBorders>
                  <w:shd w:val="clear" w:color="auto" w:fill="auto"/>
                  <w:vAlign w:val="center"/>
                  <w:hideMark/>
                </w:tcPr>
                <w:p w:rsidR="00DE0C12" w:rsidRPr="00DE0C12" w:rsidRDefault="00DE0C12" w:rsidP="00DE0C12">
                  <w:pPr>
                    <w:rPr>
                      <w:rFonts w:ascii="Arial" w:eastAsia="Times New Roman" w:hAnsi="Arial" w:cs="Arial"/>
                      <w:color w:val="000000"/>
                      <w:sz w:val="18"/>
                      <w:szCs w:val="18"/>
                      <w:lang w:eastAsia="hr-HR"/>
                    </w:rPr>
                  </w:pPr>
                  <w:r w:rsidRPr="00DE0C12">
                    <w:rPr>
                      <w:rFonts w:ascii="Arial" w:eastAsia="Times New Roman" w:hAnsi="Arial" w:cs="Arial"/>
                      <w:color w:val="000000"/>
                      <w:sz w:val="18"/>
                      <w:szCs w:val="18"/>
                      <w:lang w:eastAsia="hr-HR"/>
                    </w:rPr>
                    <w:t>Redovna djelatnost ustanova u zdravstvu</w:t>
                  </w:r>
                </w:p>
              </w:tc>
              <w:tc>
                <w:tcPr>
                  <w:tcW w:w="1601"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28.877.500,00</w:t>
                  </w:r>
                </w:p>
              </w:tc>
              <w:tc>
                <w:tcPr>
                  <w:tcW w:w="1525"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29.564.200,00</w:t>
                  </w:r>
                </w:p>
              </w:tc>
              <w:tc>
                <w:tcPr>
                  <w:tcW w:w="1525"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30.069.950,00</w:t>
                  </w:r>
                </w:p>
              </w:tc>
            </w:tr>
            <w:tr w:rsidR="00DE0C12" w:rsidRPr="00DE0C12" w:rsidTr="00C43F37">
              <w:trPr>
                <w:trHeight w:hRule="exact" w:val="569"/>
              </w:trPr>
              <w:tc>
                <w:tcPr>
                  <w:tcW w:w="1250" w:type="dxa"/>
                  <w:tcBorders>
                    <w:top w:val="nil"/>
                    <w:left w:val="single" w:sz="8" w:space="0" w:color="auto"/>
                    <w:bottom w:val="single" w:sz="8" w:space="0" w:color="auto"/>
                    <w:right w:val="single" w:sz="8" w:space="0" w:color="auto"/>
                  </w:tcBorders>
                  <w:shd w:val="clear" w:color="auto" w:fill="auto"/>
                  <w:vAlign w:val="center"/>
                </w:tcPr>
                <w:p w:rsidR="00DE0C12" w:rsidRPr="00DE0C12" w:rsidRDefault="008F6656" w:rsidP="00DE0C12">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K132001</w:t>
                  </w:r>
                </w:p>
              </w:tc>
              <w:tc>
                <w:tcPr>
                  <w:tcW w:w="2945" w:type="dxa"/>
                  <w:tcBorders>
                    <w:top w:val="nil"/>
                    <w:left w:val="nil"/>
                    <w:bottom w:val="single" w:sz="8" w:space="0" w:color="auto"/>
                    <w:right w:val="single" w:sz="8" w:space="0" w:color="auto"/>
                  </w:tcBorders>
                  <w:shd w:val="clear" w:color="auto" w:fill="auto"/>
                  <w:vAlign w:val="center"/>
                  <w:hideMark/>
                </w:tcPr>
                <w:p w:rsidR="00DE0C12" w:rsidRPr="00DE0C12" w:rsidRDefault="00DE0C12" w:rsidP="00DE0C12">
                  <w:pPr>
                    <w:rPr>
                      <w:rFonts w:ascii="Arial" w:eastAsia="Times New Roman" w:hAnsi="Arial" w:cs="Arial"/>
                      <w:color w:val="000000"/>
                      <w:sz w:val="18"/>
                      <w:szCs w:val="18"/>
                      <w:lang w:eastAsia="hr-HR"/>
                    </w:rPr>
                  </w:pPr>
                  <w:r w:rsidRPr="00DE0C12">
                    <w:rPr>
                      <w:rFonts w:ascii="Arial" w:eastAsia="Times New Roman" w:hAnsi="Arial" w:cs="Arial"/>
                      <w:color w:val="000000"/>
                      <w:sz w:val="18"/>
                      <w:szCs w:val="18"/>
                      <w:lang w:eastAsia="hr-HR"/>
                    </w:rPr>
                    <w:t>Investicijsko ulaganje - izgradnja objekata, nabava opreme</w:t>
                  </w:r>
                </w:p>
              </w:tc>
              <w:tc>
                <w:tcPr>
                  <w:tcW w:w="1601"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1.139.625,00</w:t>
                  </w:r>
                </w:p>
              </w:tc>
              <w:tc>
                <w:tcPr>
                  <w:tcW w:w="1525"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801.000,00</w:t>
                  </w:r>
                </w:p>
              </w:tc>
              <w:tc>
                <w:tcPr>
                  <w:tcW w:w="1525"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855.922,00</w:t>
                  </w:r>
                </w:p>
              </w:tc>
            </w:tr>
            <w:tr w:rsidR="00DE0C12" w:rsidRPr="00DE0C12" w:rsidTr="00C43F37">
              <w:trPr>
                <w:trHeight w:hRule="exact" w:val="245"/>
              </w:trPr>
              <w:tc>
                <w:tcPr>
                  <w:tcW w:w="1250" w:type="dxa"/>
                  <w:tcBorders>
                    <w:top w:val="nil"/>
                    <w:left w:val="single" w:sz="8" w:space="0" w:color="auto"/>
                    <w:bottom w:val="single" w:sz="8" w:space="0" w:color="auto"/>
                    <w:right w:val="single" w:sz="8" w:space="0" w:color="auto"/>
                  </w:tcBorders>
                  <w:shd w:val="clear" w:color="auto" w:fill="auto"/>
                  <w:vAlign w:val="center"/>
                </w:tcPr>
                <w:p w:rsidR="00DE0C12" w:rsidRPr="00DE0C12" w:rsidRDefault="008F6656" w:rsidP="00DE0C12">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K132002</w:t>
                  </w:r>
                </w:p>
              </w:tc>
              <w:tc>
                <w:tcPr>
                  <w:tcW w:w="2945" w:type="dxa"/>
                  <w:tcBorders>
                    <w:top w:val="nil"/>
                    <w:left w:val="nil"/>
                    <w:bottom w:val="single" w:sz="8" w:space="0" w:color="auto"/>
                    <w:right w:val="single" w:sz="8" w:space="0" w:color="auto"/>
                  </w:tcBorders>
                  <w:shd w:val="clear" w:color="auto" w:fill="auto"/>
                  <w:vAlign w:val="center"/>
                  <w:hideMark/>
                </w:tcPr>
                <w:p w:rsidR="00DE0C12" w:rsidRPr="00DE0C12" w:rsidRDefault="00DE0C12" w:rsidP="00DE0C12">
                  <w:pPr>
                    <w:rPr>
                      <w:rFonts w:ascii="Arial" w:eastAsia="Times New Roman" w:hAnsi="Arial" w:cs="Arial"/>
                      <w:color w:val="000000"/>
                      <w:sz w:val="18"/>
                      <w:szCs w:val="18"/>
                      <w:lang w:eastAsia="hr-HR"/>
                    </w:rPr>
                  </w:pPr>
                  <w:r w:rsidRPr="00DE0C12">
                    <w:rPr>
                      <w:rFonts w:ascii="Arial" w:eastAsia="Times New Roman" w:hAnsi="Arial" w:cs="Arial"/>
                      <w:color w:val="000000"/>
                      <w:sz w:val="18"/>
                      <w:szCs w:val="18"/>
                      <w:lang w:eastAsia="hr-HR"/>
                    </w:rPr>
                    <w:t>Informatizacija</w:t>
                  </w:r>
                </w:p>
              </w:tc>
              <w:tc>
                <w:tcPr>
                  <w:tcW w:w="1601"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342.500,00</w:t>
                  </w:r>
                </w:p>
              </w:tc>
              <w:tc>
                <w:tcPr>
                  <w:tcW w:w="1525"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45.000,00</w:t>
                  </w:r>
                </w:p>
              </w:tc>
              <w:tc>
                <w:tcPr>
                  <w:tcW w:w="1525"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45.000,00</w:t>
                  </w:r>
                </w:p>
              </w:tc>
            </w:tr>
            <w:tr w:rsidR="00DE0C12" w:rsidRPr="00DE0C12" w:rsidTr="00C43F37">
              <w:trPr>
                <w:trHeight w:hRule="exact" w:val="569"/>
              </w:trPr>
              <w:tc>
                <w:tcPr>
                  <w:tcW w:w="1250" w:type="dxa"/>
                  <w:tcBorders>
                    <w:top w:val="nil"/>
                    <w:left w:val="single" w:sz="8" w:space="0" w:color="auto"/>
                    <w:bottom w:val="single" w:sz="8" w:space="0" w:color="auto"/>
                    <w:right w:val="single" w:sz="8" w:space="0" w:color="auto"/>
                  </w:tcBorders>
                  <w:shd w:val="clear" w:color="auto" w:fill="auto"/>
                  <w:vAlign w:val="center"/>
                </w:tcPr>
                <w:p w:rsidR="00DE0C12" w:rsidRPr="00DE0C12" w:rsidRDefault="008F6656" w:rsidP="00DE0C12">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T132001</w:t>
                  </w:r>
                </w:p>
              </w:tc>
              <w:tc>
                <w:tcPr>
                  <w:tcW w:w="2945" w:type="dxa"/>
                  <w:tcBorders>
                    <w:top w:val="nil"/>
                    <w:left w:val="nil"/>
                    <w:bottom w:val="single" w:sz="8" w:space="0" w:color="auto"/>
                    <w:right w:val="single" w:sz="8" w:space="0" w:color="auto"/>
                  </w:tcBorders>
                  <w:shd w:val="clear" w:color="auto" w:fill="auto"/>
                  <w:vAlign w:val="center"/>
                  <w:hideMark/>
                </w:tcPr>
                <w:p w:rsidR="00DE0C12" w:rsidRPr="00DE0C12" w:rsidRDefault="00DE0C12" w:rsidP="00DE0C12">
                  <w:pPr>
                    <w:rPr>
                      <w:rFonts w:ascii="Arial" w:eastAsia="Times New Roman" w:hAnsi="Arial" w:cs="Arial"/>
                      <w:color w:val="000000"/>
                      <w:sz w:val="18"/>
                      <w:szCs w:val="18"/>
                      <w:lang w:eastAsia="hr-HR"/>
                    </w:rPr>
                  </w:pPr>
                  <w:r w:rsidRPr="00DE0C12">
                    <w:rPr>
                      <w:rFonts w:ascii="Arial" w:eastAsia="Times New Roman" w:hAnsi="Arial" w:cs="Arial"/>
                      <w:color w:val="000000"/>
                      <w:sz w:val="18"/>
                      <w:szCs w:val="18"/>
                      <w:lang w:eastAsia="hr-HR"/>
                    </w:rPr>
                    <w:t>Investicijsko i tekuće održavanje objekata i opreme</w:t>
                  </w:r>
                </w:p>
              </w:tc>
              <w:tc>
                <w:tcPr>
                  <w:tcW w:w="1601"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1.516.000,00</w:t>
                  </w:r>
                </w:p>
              </w:tc>
              <w:tc>
                <w:tcPr>
                  <w:tcW w:w="1525"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1.155.000,00</w:t>
                  </w:r>
                </w:p>
              </w:tc>
              <w:tc>
                <w:tcPr>
                  <w:tcW w:w="1525" w:type="dxa"/>
                  <w:tcBorders>
                    <w:top w:val="nil"/>
                    <w:left w:val="nil"/>
                    <w:bottom w:val="single" w:sz="8" w:space="0" w:color="auto"/>
                    <w:right w:val="single" w:sz="8" w:space="0" w:color="auto"/>
                  </w:tcBorders>
                  <w:shd w:val="clear" w:color="auto" w:fill="auto"/>
                  <w:vAlign w:val="center"/>
                </w:tcPr>
                <w:p w:rsidR="00DE0C12" w:rsidRPr="00DE0C12" w:rsidRDefault="00B9619A"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1.155.000,00</w:t>
                  </w:r>
                </w:p>
              </w:tc>
            </w:tr>
            <w:tr w:rsidR="00DE0C12" w:rsidRPr="00DE0C12" w:rsidTr="00C43F37">
              <w:trPr>
                <w:trHeight w:hRule="exact" w:val="245"/>
              </w:trPr>
              <w:tc>
                <w:tcPr>
                  <w:tcW w:w="1250" w:type="dxa"/>
                  <w:tcBorders>
                    <w:top w:val="nil"/>
                    <w:left w:val="single" w:sz="8" w:space="0" w:color="auto"/>
                    <w:bottom w:val="single" w:sz="8" w:space="0" w:color="auto"/>
                    <w:right w:val="single" w:sz="8" w:space="0" w:color="auto"/>
                  </w:tcBorders>
                  <w:shd w:val="clear" w:color="auto" w:fill="auto"/>
                  <w:vAlign w:val="center"/>
                </w:tcPr>
                <w:p w:rsidR="00DE0C12" w:rsidRPr="00DE0C12" w:rsidRDefault="008F6656" w:rsidP="00DE0C12">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T132002</w:t>
                  </w:r>
                </w:p>
              </w:tc>
              <w:tc>
                <w:tcPr>
                  <w:tcW w:w="2945" w:type="dxa"/>
                  <w:tcBorders>
                    <w:top w:val="nil"/>
                    <w:left w:val="nil"/>
                    <w:bottom w:val="single" w:sz="8" w:space="0" w:color="auto"/>
                    <w:right w:val="single" w:sz="8" w:space="0" w:color="auto"/>
                  </w:tcBorders>
                  <w:shd w:val="clear" w:color="auto" w:fill="auto"/>
                  <w:vAlign w:val="center"/>
                  <w:hideMark/>
                </w:tcPr>
                <w:p w:rsidR="00DE0C12" w:rsidRPr="00DE0C12" w:rsidRDefault="00DE0C12" w:rsidP="00DE0C12">
                  <w:pPr>
                    <w:rPr>
                      <w:rFonts w:ascii="Arial" w:eastAsia="Times New Roman" w:hAnsi="Arial" w:cs="Arial"/>
                      <w:color w:val="000000"/>
                      <w:sz w:val="18"/>
                      <w:szCs w:val="18"/>
                      <w:lang w:eastAsia="hr-HR"/>
                    </w:rPr>
                  </w:pPr>
                  <w:r w:rsidRPr="00DE0C12">
                    <w:rPr>
                      <w:rFonts w:ascii="Arial" w:eastAsia="Times New Roman" w:hAnsi="Arial" w:cs="Arial"/>
                      <w:color w:val="000000"/>
                      <w:sz w:val="18"/>
                      <w:szCs w:val="18"/>
                      <w:lang w:eastAsia="hr-HR"/>
                    </w:rPr>
                    <w:t>Otplata kredita</w:t>
                  </w:r>
                </w:p>
              </w:tc>
              <w:tc>
                <w:tcPr>
                  <w:tcW w:w="1601" w:type="dxa"/>
                  <w:tcBorders>
                    <w:top w:val="nil"/>
                    <w:left w:val="nil"/>
                    <w:bottom w:val="single" w:sz="8" w:space="0" w:color="auto"/>
                    <w:right w:val="single" w:sz="8" w:space="0" w:color="auto"/>
                  </w:tcBorders>
                  <w:shd w:val="clear" w:color="auto" w:fill="auto"/>
                  <w:vAlign w:val="center"/>
                </w:tcPr>
                <w:p w:rsidR="00DE0C12" w:rsidRPr="00DE0C12" w:rsidRDefault="00B9619A" w:rsidP="00DE3519">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2.181.693,00</w:t>
                  </w:r>
                </w:p>
              </w:tc>
              <w:tc>
                <w:tcPr>
                  <w:tcW w:w="1525" w:type="dxa"/>
                  <w:tcBorders>
                    <w:top w:val="nil"/>
                    <w:left w:val="nil"/>
                    <w:bottom w:val="single" w:sz="8" w:space="0" w:color="auto"/>
                    <w:right w:val="single" w:sz="8" w:space="0" w:color="auto"/>
                  </w:tcBorders>
                  <w:shd w:val="clear" w:color="auto" w:fill="auto"/>
                  <w:vAlign w:val="center"/>
                </w:tcPr>
                <w:p w:rsidR="00DE0C12" w:rsidRPr="00DE0C12" w:rsidRDefault="00522F32" w:rsidP="00DE3519">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1.194.884,00</w:t>
                  </w:r>
                </w:p>
              </w:tc>
              <w:tc>
                <w:tcPr>
                  <w:tcW w:w="1525" w:type="dxa"/>
                  <w:tcBorders>
                    <w:top w:val="nil"/>
                    <w:left w:val="nil"/>
                    <w:bottom w:val="single" w:sz="8" w:space="0" w:color="auto"/>
                    <w:right w:val="single" w:sz="8" w:space="0" w:color="auto"/>
                  </w:tcBorders>
                  <w:shd w:val="clear" w:color="auto" w:fill="auto"/>
                  <w:vAlign w:val="center"/>
                </w:tcPr>
                <w:p w:rsidR="00DE0C12" w:rsidRPr="00DE0C12" w:rsidRDefault="00522F32" w:rsidP="00DE3519">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1.379.950,00</w:t>
                  </w:r>
                </w:p>
              </w:tc>
            </w:tr>
            <w:tr w:rsidR="00DE0C12" w:rsidRPr="00DE0C12" w:rsidTr="00C43F37">
              <w:trPr>
                <w:trHeight w:hRule="exact" w:val="245"/>
              </w:trPr>
              <w:tc>
                <w:tcPr>
                  <w:tcW w:w="1250" w:type="dxa"/>
                  <w:tcBorders>
                    <w:top w:val="nil"/>
                    <w:left w:val="single" w:sz="8" w:space="0" w:color="auto"/>
                    <w:bottom w:val="single" w:sz="8" w:space="0" w:color="auto"/>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w:t>
                  </w:r>
                </w:p>
              </w:tc>
              <w:tc>
                <w:tcPr>
                  <w:tcW w:w="2945" w:type="dxa"/>
                  <w:tcBorders>
                    <w:top w:val="nil"/>
                    <w:left w:val="nil"/>
                    <w:bottom w:val="single" w:sz="8" w:space="0" w:color="auto"/>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Ukupno program:</w:t>
                  </w:r>
                </w:p>
              </w:tc>
              <w:tc>
                <w:tcPr>
                  <w:tcW w:w="1601" w:type="dxa"/>
                  <w:tcBorders>
                    <w:top w:val="nil"/>
                    <w:left w:val="nil"/>
                    <w:bottom w:val="single" w:sz="8" w:space="0" w:color="auto"/>
                    <w:right w:val="single" w:sz="8" w:space="0" w:color="auto"/>
                  </w:tcBorders>
                  <w:shd w:val="clear" w:color="000000" w:fill="E6E6E6"/>
                  <w:vAlign w:val="center"/>
                </w:tcPr>
                <w:p w:rsidR="00DE0C12" w:rsidRPr="00DE0C12" w:rsidRDefault="00522F32" w:rsidP="00DE0C12">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34.057.318,00</w:t>
                  </w:r>
                </w:p>
              </w:tc>
              <w:tc>
                <w:tcPr>
                  <w:tcW w:w="1525" w:type="dxa"/>
                  <w:tcBorders>
                    <w:top w:val="nil"/>
                    <w:left w:val="nil"/>
                    <w:bottom w:val="single" w:sz="8" w:space="0" w:color="auto"/>
                    <w:right w:val="single" w:sz="8" w:space="0" w:color="auto"/>
                  </w:tcBorders>
                  <w:shd w:val="clear" w:color="000000" w:fill="E6E6E6"/>
                  <w:vAlign w:val="center"/>
                </w:tcPr>
                <w:p w:rsidR="00DE0C12" w:rsidRPr="00DE0C12" w:rsidRDefault="00522F32" w:rsidP="00DE0C12">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32.760.084,00</w:t>
                  </w:r>
                </w:p>
              </w:tc>
              <w:tc>
                <w:tcPr>
                  <w:tcW w:w="1525" w:type="dxa"/>
                  <w:tcBorders>
                    <w:top w:val="nil"/>
                    <w:left w:val="nil"/>
                    <w:bottom w:val="single" w:sz="8" w:space="0" w:color="auto"/>
                    <w:right w:val="single" w:sz="8" w:space="0" w:color="auto"/>
                  </w:tcBorders>
                  <w:shd w:val="clear" w:color="000000" w:fill="E6E6E6"/>
                  <w:vAlign w:val="center"/>
                </w:tcPr>
                <w:p w:rsidR="00DE0C12" w:rsidRPr="00DE0C12" w:rsidRDefault="00522F32" w:rsidP="00DE0C12">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33.505.822,00</w:t>
                  </w:r>
                </w:p>
              </w:tc>
            </w:tr>
          </w:tbl>
          <w:p w:rsidR="00DE0C12" w:rsidRDefault="00DE0C12" w:rsidP="00DE0C12">
            <w:pPr>
              <w:jc w:val="both"/>
              <w:rPr>
                <w:rFonts w:ascii="Arial" w:eastAsia="Times New Roman" w:hAnsi="Arial" w:cs="Arial"/>
                <w:sz w:val="18"/>
                <w:szCs w:val="18"/>
                <w:highlight w:val="yellow"/>
                <w:lang w:eastAsia="hr-HR"/>
              </w:rPr>
            </w:pPr>
          </w:p>
          <w:p w:rsidR="00246EFA" w:rsidRDefault="00246EFA" w:rsidP="00DE0C12">
            <w:pPr>
              <w:jc w:val="both"/>
              <w:rPr>
                <w:rFonts w:ascii="Arial" w:eastAsia="Times New Roman" w:hAnsi="Arial" w:cs="Arial"/>
                <w:sz w:val="18"/>
                <w:szCs w:val="18"/>
                <w:highlight w:val="yellow"/>
                <w:lang w:eastAsia="hr-HR"/>
              </w:rPr>
            </w:pPr>
          </w:p>
          <w:p w:rsidR="00246EFA" w:rsidRPr="00DE0C12" w:rsidRDefault="00246EFA" w:rsidP="00DE0C12">
            <w:pPr>
              <w:jc w:val="both"/>
              <w:rPr>
                <w:rFonts w:ascii="Arial" w:eastAsia="Times New Roman" w:hAnsi="Arial" w:cs="Arial"/>
                <w:sz w:val="18"/>
                <w:szCs w:val="18"/>
                <w:highlight w:val="yellow"/>
                <w:lang w:eastAsia="hr-HR"/>
              </w:rPr>
            </w:pPr>
          </w:p>
          <w:p w:rsidR="00DE0C12" w:rsidRPr="00DE0C12" w:rsidRDefault="00DE0C12" w:rsidP="00DE0C12">
            <w:pPr>
              <w:jc w:val="both"/>
              <w:rPr>
                <w:rFonts w:ascii="Arial" w:eastAsia="Times New Roman" w:hAnsi="Arial" w:cs="Arial"/>
                <w:sz w:val="18"/>
                <w:szCs w:val="18"/>
                <w:highlight w:val="yellow"/>
                <w:lang w:eastAsia="hr-HR"/>
              </w:rPr>
            </w:pPr>
          </w:p>
          <w:p w:rsidR="00DE0C12" w:rsidRPr="00DE0C12" w:rsidRDefault="00DE0C12" w:rsidP="00DE0C12">
            <w:pPr>
              <w:jc w:val="both"/>
              <w:rPr>
                <w:rFonts w:ascii="Arial" w:eastAsia="Times New Roman" w:hAnsi="Arial" w:cs="Arial"/>
                <w:sz w:val="18"/>
                <w:szCs w:val="18"/>
                <w:highlight w:val="yellow"/>
                <w:lang w:eastAsia="hr-HR"/>
              </w:rPr>
            </w:pPr>
          </w:p>
          <w:p w:rsidR="005007B4" w:rsidRDefault="00DE0C12" w:rsidP="005007B4">
            <w:pPr>
              <w:spacing w:after="60"/>
              <w:jc w:val="both"/>
              <w:rPr>
                <w:rFonts w:ascii="Arial" w:eastAsia="Times New Roman" w:hAnsi="Arial" w:cs="Arial"/>
                <w:b/>
                <w:i/>
                <w:sz w:val="18"/>
                <w:szCs w:val="18"/>
                <w:lang w:eastAsia="hr-HR"/>
              </w:rPr>
            </w:pPr>
            <w:r w:rsidRPr="00DE0C12">
              <w:rPr>
                <w:rFonts w:ascii="Arial" w:eastAsia="Times New Roman" w:hAnsi="Arial" w:cs="Arial"/>
                <w:b/>
                <w:i/>
                <w:sz w:val="18"/>
                <w:szCs w:val="18"/>
                <w:lang w:eastAsia="hr-HR"/>
              </w:rPr>
              <w:lastRenderedPageBreak/>
              <w:t>Redovna djelatnost ustanova u zdravstvu</w:t>
            </w:r>
            <w:r w:rsidR="008F6656">
              <w:rPr>
                <w:rFonts w:ascii="Arial" w:eastAsia="Times New Roman" w:hAnsi="Arial" w:cs="Arial"/>
                <w:b/>
                <w:i/>
                <w:sz w:val="18"/>
                <w:szCs w:val="18"/>
                <w:lang w:eastAsia="hr-HR"/>
              </w:rPr>
              <w:t xml:space="preserve"> – A132001</w:t>
            </w:r>
          </w:p>
          <w:p w:rsidR="005007B4" w:rsidRPr="005007B4" w:rsidRDefault="005007B4" w:rsidP="005007B4">
            <w:pPr>
              <w:jc w:val="both"/>
              <w:rPr>
                <w:rFonts w:ascii="Arial" w:eastAsia="Times New Roman" w:hAnsi="Arial" w:cs="Arial"/>
                <w:b/>
                <w:i/>
                <w:sz w:val="18"/>
                <w:szCs w:val="18"/>
                <w:lang w:eastAsia="hr-HR"/>
              </w:rPr>
            </w:pPr>
            <w:r w:rsidRPr="005007B4">
              <w:rPr>
                <w:rFonts w:ascii="Arial" w:eastAsia="Times New Roman" w:hAnsi="Arial" w:cs="Arial"/>
                <w:sz w:val="18"/>
                <w:szCs w:val="18"/>
                <w:lang w:eastAsia="hr-HR"/>
              </w:rPr>
              <w:t xml:space="preserve">U okviru rashoda za zaposlene planirana su sredstva za isplatu naknada zaposlenicima koja obuhvaćaju božićnice, regres za godišnji odmor, darove za djecu, jubilarne nagrade, </w:t>
            </w:r>
            <w:proofErr w:type="spellStart"/>
            <w:r w:rsidRPr="005007B4">
              <w:rPr>
                <w:rFonts w:ascii="Arial" w:eastAsia="Times New Roman" w:hAnsi="Arial" w:cs="Arial"/>
                <w:sz w:val="18"/>
                <w:szCs w:val="18"/>
                <w:lang w:eastAsia="hr-HR"/>
              </w:rPr>
              <w:t>uskrsnice</w:t>
            </w:r>
            <w:proofErr w:type="spellEnd"/>
            <w:r w:rsidRPr="005007B4">
              <w:rPr>
                <w:rFonts w:ascii="Arial" w:eastAsia="Times New Roman" w:hAnsi="Arial" w:cs="Arial"/>
                <w:sz w:val="18"/>
                <w:szCs w:val="18"/>
                <w:lang w:eastAsia="hr-HR"/>
              </w:rPr>
              <w:t xml:space="preserve"> te ostala materijalna prava zaposlenih sukladno važećim kolektivnim ugovorima.</w:t>
            </w:r>
            <w:r>
              <w:rPr>
                <w:rFonts w:ascii="Arial" w:eastAsia="Times New Roman" w:hAnsi="Arial" w:cs="Arial"/>
                <w:b/>
                <w:i/>
                <w:sz w:val="18"/>
                <w:szCs w:val="18"/>
                <w:lang w:eastAsia="hr-HR"/>
              </w:rPr>
              <w:t xml:space="preserve"> </w:t>
            </w:r>
            <w:r w:rsidRPr="005007B4">
              <w:rPr>
                <w:rFonts w:ascii="Arial" w:eastAsia="Times New Roman" w:hAnsi="Arial" w:cs="Arial"/>
                <w:sz w:val="18"/>
                <w:szCs w:val="18"/>
                <w:lang w:eastAsia="hr-HR"/>
              </w:rPr>
              <w:t xml:space="preserve">U </w:t>
            </w:r>
            <w:r>
              <w:rPr>
                <w:rFonts w:ascii="Arial" w:eastAsia="Times New Roman" w:hAnsi="Arial" w:cs="Arial"/>
                <w:sz w:val="18"/>
                <w:szCs w:val="18"/>
                <w:lang w:eastAsia="hr-HR"/>
              </w:rPr>
              <w:t>projekcijama za</w:t>
            </w:r>
            <w:r w:rsidRPr="005007B4">
              <w:rPr>
                <w:rFonts w:ascii="Arial" w:eastAsia="Times New Roman" w:hAnsi="Arial" w:cs="Arial"/>
                <w:sz w:val="18"/>
                <w:szCs w:val="18"/>
                <w:lang w:eastAsia="hr-HR"/>
              </w:rPr>
              <w:t xml:space="preserve"> 2027. i 2028. predviđa se povećano zapošljavanje zbog odlaska većeg broja djelatnika u starosnu mirovinu. Posljedično, planirani su veći ukupni rashodi za zaposlene. Na povećanje rashoda utječu i očekivani rezultati kolektivnih pregovora sa sindikatima u vezi s povećanjem osnovice plaće i materijalnih prava zaposlenika u narednom razdoblju.</w:t>
            </w:r>
            <w:r>
              <w:rPr>
                <w:rFonts w:ascii="Arial" w:eastAsia="Times New Roman" w:hAnsi="Arial" w:cs="Arial"/>
                <w:b/>
                <w:i/>
                <w:sz w:val="18"/>
                <w:szCs w:val="18"/>
                <w:lang w:eastAsia="hr-HR"/>
              </w:rPr>
              <w:t xml:space="preserve"> </w:t>
            </w:r>
            <w:r w:rsidRPr="005007B4">
              <w:rPr>
                <w:rFonts w:ascii="Arial" w:eastAsia="Times New Roman" w:hAnsi="Arial" w:cs="Arial"/>
                <w:sz w:val="18"/>
                <w:szCs w:val="18"/>
                <w:lang w:eastAsia="hr-HR"/>
              </w:rPr>
              <w:t xml:space="preserve">U skladu s tržišnim kretanjima, planiran je i rast rashoda za materijal i energiju zbog trenda povećanja cijena. Unatoč navedenom, </w:t>
            </w:r>
            <w:r>
              <w:rPr>
                <w:rFonts w:ascii="Arial" w:eastAsia="Times New Roman" w:hAnsi="Arial" w:cs="Arial"/>
                <w:sz w:val="18"/>
                <w:szCs w:val="18"/>
                <w:lang w:eastAsia="hr-HR"/>
              </w:rPr>
              <w:t>bolnica</w:t>
            </w:r>
            <w:r w:rsidRPr="005007B4">
              <w:rPr>
                <w:rFonts w:ascii="Arial" w:eastAsia="Times New Roman" w:hAnsi="Arial" w:cs="Arial"/>
                <w:sz w:val="18"/>
                <w:szCs w:val="18"/>
                <w:lang w:eastAsia="hr-HR"/>
              </w:rPr>
              <w:t xml:space="preserve"> će u planskom razdoblju provoditi maksimalne mjere štednje te racionalno i kontrolirano trošenje proračunskih sredstava, uz poseban naglasak na prioritetna i nužna ulaganja potrebna za osiguranje kontinuiteta zdravstvene djelatnosti i sigurnosti pacijenata.</w:t>
            </w:r>
          </w:p>
          <w:p w:rsidR="005007B4" w:rsidRPr="005007B4" w:rsidRDefault="005007B4" w:rsidP="005007B4">
            <w:pPr>
              <w:spacing w:before="100" w:beforeAutospacing="1"/>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Aktivnost se financira iz:</w:t>
            </w:r>
          </w:p>
          <w:p w:rsidR="005007B4" w:rsidRPr="005007B4" w:rsidRDefault="005007B4" w:rsidP="005007B4">
            <w:pPr>
              <w:numPr>
                <w:ilvl w:val="0"/>
                <w:numId w:val="47"/>
              </w:numPr>
              <w:spacing w:before="100" w:beforeAutospacing="1" w:after="100" w:afterAutospacing="1"/>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prihoda za posebne namjene (izvor 43),</w:t>
            </w:r>
          </w:p>
          <w:p w:rsidR="005007B4" w:rsidRPr="005007B4" w:rsidRDefault="005007B4" w:rsidP="005007B4">
            <w:pPr>
              <w:numPr>
                <w:ilvl w:val="0"/>
                <w:numId w:val="47"/>
              </w:numPr>
              <w:spacing w:before="100" w:beforeAutospacing="1" w:after="100" w:afterAutospacing="1"/>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vlastitih prihoda (izvor 31),</w:t>
            </w:r>
          </w:p>
          <w:p w:rsidR="005007B4" w:rsidRPr="005007B4" w:rsidRDefault="005007B4" w:rsidP="005007B4">
            <w:pPr>
              <w:numPr>
                <w:ilvl w:val="0"/>
                <w:numId w:val="47"/>
              </w:numPr>
              <w:spacing w:before="100" w:beforeAutospacing="1" w:after="100" w:afterAutospacing="1"/>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donacija (izvor 61), te</w:t>
            </w:r>
          </w:p>
          <w:p w:rsidR="005007B4" w:rsidRPr="005007B4" w:rsidRDefault="005007B4" w:rsidP="005007B4">
            <w:pPr>
              <w:numPr>
                <w:ilvl w:val="0"/>
                <w:numId w:val="47"/>
              </w:numPr>
              <w:spacing w:before="100" w:beforeAutospacing="1" w:after="100" w:afterAutospacing="1"/>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ostalih pomoći (izvor 52).</w:t>
            </w:r>
          </w:p>
          <w:p w:rsidR="005007B4" w:rsidRPr="005007B4" w:rsidRDefault="005007B4" w:rsidP="005007B4">
            <w:pPr>
              <w:jc w:val="both"/>
              <w:outlineLvl w:val="2"/>
              <w:rPr>
                <w:rFonts w:ascii="Arial" w:eastAsia="Times New Roman" w:hAnsi="Arial" w:cs="Arial"/>
                <w:b/>
                <w:bCs/>
                <w:sz w:val="18"/>
                <w:szCs w:val="18"/>
                <w:lang w:eastAsia="hr-HR"/>
              </w:rPr>
            </w:pPr>
            <w:bookmarkStart w:id="25" w:name="_Toc213151819"/>
            <w:r w:rsidRPr="005007B4">
              <w:rPr>
                <w:rFonts w:ascii="Arial" w:eastAsia="Times New Roman" w:hAnsi="Arial" w:cs="Arial"/>
                <w:b/>
                <w:bCs/>
                <w:sz w:val="18"/>
                <w:szCs w:val="18"/>
                <w:lang w:eastAsia="hr-HR"/>
              </w:rPr>
              <w:t>Materijalni rashodi</w:t>
            </w:r>
            <w:bookmarkEnd w:id="25"/>
          </w:p>
          <w:p w:rsidR="005007B4" w:rsidRPr="005007B4" w:rsidRDefault="005007B4" w:rsidP="005007B4">
            <w:pPr>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U okviru materijalnih rashoda planirana su sredstva za:</w:t>
            </w:r>
          </w:p>
          <w:p w:rsidR="005007B4" w:rsidRPr="005007B4" w:rsidRDefault="005007B4" w:rsidP="005007B4">
            <w:pPr>
              <w:numPr>
                <w:ilvl w:val="0"/>
                <w:numId w:val="48"/>
              </w:numPr>
              <w:spacing w:before="100" w:beforeAutospacing="1" w:after="100" w:afterAutospacing="1"/>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Naknade troškova zaposlenima, koje uključuju troškove službenih putovanja, naknade za prijevoz na posao i s posla te troškove stručnog usavršavanja;</w:t>
            </w:r>
          </w:p>
          <w:p w:rsidR="005007B4" w:rsidRPr="005007B4" w:rsidRDefault="005007B4" w:rsidP="005007B4">
            <w:pPr>
              <w:numPr>
                <w:ilvl w:val="0"/>
                <w:numId w:val="48"/>
              </w:numPr>
              <w:spacing w:before="100" w:beforeAutospacing="1" w:after="100" w:afterAutospacing="1"/>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Rashode za materijal i energiju, koji obuhvaćaju uredski materijal, živežne namirnice, sitni inventar, službenu radnu odjeću i obuću, energente, materijal i dijelove potrebne za tekuće i investicijsko održavanje građevinskih objekata, postrojenja i medicinske opreme;</w:t>
            </w:r>
          </w:p>
          <w:p w:rsidR="005007B4" w:rsidRPr="005007B4" w:rsidRDefault="005007B4" w:rsidP="005007B4">
            <w:pPr>
              <w:numPr>
                <w:ilvl w:val="0"/>
                <w:numId w:val="48"/>
              </w:numPr>
              <w:spacing w:before="100" w:beforeAutospacing="1" w:after="100" w:afterAutospacing="1"/>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Rashode za usluge, koje uključuju usluge tekućeg i investicijskog održavanja, telefonske, poštanske i prijevozne usluge, komunalne i zdravstvene usluge, usluge zaštitarske službe, usluge promidžbe i informiranja, intelektualne i ostale usluge potrebne za redovno funkcioniranje Ustanove;</w:t>
            </w:r>
          </w:p>
          <w:p w:rsidR="005007B4" w:rsidRPr="005007B4" w:rsidRDefault="005007B4" w:rsidP="005007B4">
            <w:pPr>
              <w:numPr>
                <w:ilvl w:val="0"/>
                <w:numId w:val="48"/>
              </w:numPr>
              <w:spacing w:before="100" w:beforeAutospacing="1" w:after="100" w:afterAutospacing="1"/>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Rashode za lijekove i potrošni medicinski materijal, nužne za svakodnevno pružanje zdravstvene zaštite; te</w:t>
            </w:r>
          </w:p>
          <w:p w:rsidR="005007B4" w:rsidRPr="005007B4" w:rsidRDefault="005007B4" w:rsidP="005007B4">
            <w:pPr>
              <w:numPr>
                <w:ilvl w:val="0"/>
                <w:numId w:val="48"/>
              </w:numPr>
              <w:spacing w:before="100" w:beforeAutospacing="1" w:after="100" w:afterAutospacing="1"/>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Ostale nespomenute rashode, kao što su troškovi reprezentacije, članarina, sudskih postupaka, premija osiguranja te naknade za rad predstavničkih i izvršnih tijela Ustanove.</w:t>
            </w:r>
          </w:p>
          <w:p w:rsidR="005007B4" w:rsidRPr="005007B4" w:rsidRDefault="005007B4" w:rsidP="005007B4">
            <w:pPr>
              <w:spacing w:before="100" w:beforeAutospacing="1" w:after="100" w:afterAutospacing="1"/>
              <w:jc w:val="both"/>
              <w:outlineLvl w:val="2"/>
              <w:rPr>
                <w:rFonts w:ascii="Arial" w:eastAsia="Times New Roman" w:hAnsi="Arial" w:cs="Arial"/>
                <w:b/>
                <w:bCs/>
                <w:sz w:val="18"/>
                <w:szCs w:val="18"/>
                <w:lang w:eastAsia="hr-HR"/>
              </w:rPr>
            </w:pPr>
            <w:bookmarkStart w:id="26" w:name="_Toc213151820"/>
            <w:r w:rsidRPr="005007B4">
              <w:rPr>
                <w:rFonts w:ascii="Arial" w:eastAsia="Times New Roman" w:hAnsi="Arial" w:cs="Arial"/>
                <w:b/>
                <w:bCs/>
                <w:sz w:val="18"/>
                <w:szCs w:val="18"/>
                <w:lang w:eastAsia="hr-HR"/>
              </w:rPr>
              <w:t>Naknade građanima i kućanstvima</w:t>
            </w:r>
            <w:bookmarkEnd w:id="26"/>
          </w:p>
          <w:p w:rsidR="005007B4" w:rsidRPr="005007B4" w:rsidRDefault="005007B4" w:rsidP="005007B4">
            <w:pPr>
              <w:spacing w:before="100" w:beforeAutospacing="1" w:after="100" w:afterAutospacing="1"/>
              <w:jc w:val="both"/>
              <w:rPr>
                <w:rFonts w:ascii="Arial" w:eastAsia="Times New Roman" w:hAnsi="Arial" w:cs="Arial"/>
                <w:sz w:val="18"/>
                <w:szCs w:val="18"/>
                <w:lang w:eastAsia="hr-HR"/>
              </w:rPr>
            </w:pPr>
            <w:r w:rsidRPr="005007B4">
              <w:rPr>
                <w:rFonts w:ascii="Arial" w:eastAsia="Times New Roman" w:hAnsi="Arial" w:cs="Arial"/>
                <w:sz w:val="18"/>
                <w:szCs w:val="18"/>
                <w:lang w:eastAsia="hr-HR"/>
              </w:rPr>
              <w:t>U ovoj skupini rashoda planirane su pomoći koje se isplaćuju djeci preminulih radnika Ustanove. Veličina planiranih iznosa projicirana je na temelju trenutno poznatih podataka, odnosno prema trenutnom broju djece koja ostvaruju pravo na ovu pomoć.</w:t>
            </w:r>
          </w:p>
          <w:p w:rsidR="005007B4" w:rsidRPr="005007B4" w:rsidRDefault="005007B4" w:rsidP="005007B4">
            <w:pPr>
              <w:spacing w:before="100" w:beforeAutospacing="1" w:after="100" w:afterAutospacing="1"/>
              <w:jc w:val="both"/>
              <w:outlineLvl w:val="2"/>
              <w:rPr>
                <w:rFonts w:ascii="Arial" w:eastAsia="Times New Roman" w:hAnsi="Arial" w:cs="Arial"/>
                <w:b/>
                <w:bCs/>
                <w:sz w:val="18"/>
                <w:szCs w:val="18"/>
                <w:lang w:eastAsia="hr-HR"/>
              </w:rPr>
            </w:pPr>
            <w:bookmarkStart w:id="27" w:name="_Toc213151821"/>
            <w:r w:rsidRPr="005007B4">
              <w:rPr>
                <w:rFonts w:ascii="Arial" w:eastAsia="Times New Roman" w:hAnsi="Arial" w:cs="Arial"/>
                <w:b/>
                <w:bCs/>
                <w:sz w:val="18"/>
                <w:szCs w:val="18"/>
                <w:lang w:eastAsia="hr-HR"/>
              </w:rPr>
              <w:t>Financijski rashodi</w:t>
            </w:r>
            <w:bookmarkEnd w:id="27"/>
          </w:p>
          <w:p w:rsidR="005007B4" w:rsidRPr="005007B4" w:rsidRDefault="005007B4" w:rsidP="005007B4">
            <w:pPr>
              <w:spacing w:before="100" w:beforeAutospacing="1" w:after="100" w:afterAutospacing="1"/>
              <w:jc w:val="both"/>
              <w:rPr>
                <w:rFonts w:ascii="Times New Roman" w:eastAsia="Times New Roman" w:hAnsi="Times New Roman"/>
                <w:sz w:val="24"/>
                <w:szCs w:val="24"/>
                <w:lang w:eastAsia="hr-HR"/>
              </w:rPr>
            </w:pPr>
            <w:r w:rsidRPr="005007B4">
              <w:rPr>
                <w:rFonts w:ascii="Arial" w:eastAsia="Times New Roman" w:hAnsi="Arial" w:cs="Arial"/>
                <w:sz w:val="18"/>
                <w:szCs w:val="18"/>
                <w:lang w:eastAsia="hr-HR"/>
              </w:rPr>
              <w:t>U okviru financijskih rashoda planirani su troškovi bankarskih usluga i usluga platnog prometa koji proizlaze iz redovnog poslovanja Ustanove</w:t>
            </w:r>
            <w:r w:rsidRPr="005007B4">
              <w:rPr>
                <w:rFonts w:ascii="Times New Roman" w:eastAsia="Times New Roman" w:hAnsi="Times New Roman"/>
                <w:sz w:val="24"/>
                <w:szCs w:val="24"/>
                <w:lang w:eastAsia="hr-HR"/>
              </w:rPr>
              <w:t>.</w:t>
            </w:r>
          </w:p>
          <w:p w:rsidR="00C02D6B" w:rsidRDefault="00C02D6B"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5007B4" w:rsidRDefault="005007B4" w:rsidP="00DE0C12">
            <w:pPr>
              <w:spacing w:after="60"/>
              <w:jc w:val="both"/>
              <w:rPr>
                <w:rFonts w:ascii="Arial" w:eastAsia="Times New Roman" w:hAnsi="Arial" w:cs="Arial"/>
                <w:b/>
                <w:i/>
                <w:color w:val="FF0000"/>
                <w:sz w:val="18"/>
                <w:szCs w:val="18"/>
                <w:lang w:eastAsia="hr-HR"/>
              </w:rPr>
            </w:pPr>
          </w:p>
          <w:p w:rsidR="00C02D6B" w:rsidRPr="00DE0C12" w:rsidRDefault="00C02D6B" w:rsidP="00C02D6B">
            <w:pPr>
              <w:spacing w:before="120" w:after="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lastRenderedPageBreak/>
              <w:t>CILJEVI I POKAZATELJI USPJEŠNOSTI KOJIMA ĆE SE MJERITI OSTVARENJE CILJEVA:</w:t>
            </w:r>
          </w:p>
          <w:p w:rsidR="009343FB" w:rsidRDefault="009343FB" w:rsidP="00DE0C12">
            <w:pPr>
              <w:spacing w:after="60"/>
              <w:jc w:val="both"/>
              <w:rPr>
                <w:rFonts w:ascii="Arial" w:eastAsia="Times New Roman" w:hAnsi="Arial" w:cs="Arial"/>
                <w:b/>
                <w:i/>
                <w:color w:val="FF0000"/>
                <w:sz w:val="18"/>
                <w:szCs w:val="18"/>
                <w:lang w:eastAsia="hr-HR"/>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40"/>
              <w:gridCol w:w="1613"/>
              <w:gridCol w:w="1085"/>
              <w:gridCol w:w="1204"/>
              <w:gridCol w:w="1350"/>
              <w:gridCol w:w="1204"/>
              <w:gridCol w:w="1204"/>
              <w:gridCol w:w="1237"/>
            </w:tblGrid>
            <w:tr w:rsidR="00C02D6B" w:rsidRPr="00507318" w:rsidTr="00C02D6B">
              <w:trPr>
                <w:trHeight w:hRule="exact" w:val="695"/>
                <w:tblHeader/>
              </w:trPr>
              <w:tc>
                <w:tcPr>
                  <w:tcW w:w="611" w:type="pct"/>
                  <w:shd w:val="clear" w:color="auto" w:fill="E6E6E6"/>
                  <w:vAlign w:val="center"/>
                  <w:hideMark/>
                </w:tcPr>
                <w:p w:rsidR="00C02D6B" w:rsidRPr="00507318" w:rsidRDefault="00C02D6B" w:rsidP="00C02D6B">
                  <w:pPr>
                    <w:jc w:val="center"/>
                    <w:rPr>
                      <w:rFonts w:ascii="Arial" w:eastAsia="Times New Roman" w:hAnsi="Arial" w:cs="Arial"/>
                      <w:b/>
                      <w:bCs/>
                      <w:color w:val="0000CC"/>
                      <w:sz w:val="18"/>
                      <w:szCs w:val="18"/>
                      <w:lang w:eastAsia="hr-HR"/>
                    </w:rPr>
                  </w:pPr>
                  <w:r w:rsidRPr="00507318">
                    <w:rPr>
                      <w:rFonts w:ascii="Arial" w:eastAsia="Times New Roman" w:hAnsi="Arial" w:cs="Arial"/>
                      <w:b/>
                      <w:bCs/>
                      <w:color w:val="0000CC"/>
                      <w:sz w:val="18"/>
                      <w:szCs w:val="18"/>
                      <w:lang w:eastAsia="hr-HR"/>
                    </w:rPr>
                    <w:t xml:space="preserve">Pokazatelj </w:t>
                  </w:r>
                </w:p>
              </w:tc>
              <w:tc>
                <w:tcPr>
                  <w:tcW w:w="795" w:type="pct"/>
                  <w:shd w:val="clear" w:color="auto" w:fill="E6E6E6"/>
                  <w:vAlign w:val="center"/>
                  <w:hideMark/>
                </w:tcPr>
                <w:p w:rsidR="00C02D6B" w:rsidRPr="00507318" w:rsidRDefault="00C02D6B" w:rsidP="00C02D6B">
                  <w:pPr>
                    <w:keepNext/>
                    <w:jc w:val="center"/>
                    <w:outlineLvl w:val="2"/>
                    <w:rPr>
                      <w:rFonts w:ascii="Arial" w:eastAsia="Times New Roman" w:hAnsi="Arial" w:cs="Arial"/>
                      <w:b/>
                      <w:bCs/>
                      <w:color w:val="0000CC"/>
                      <w:sz w:val="18"/>
                      <w:szCs w:val="18"/>
                      <w:lang w:eastAsia="hr-HR"/>
                    </w:rPr>
                  </w:pPr>
                  <w:bookmarkStart w:id="28" w:name="_Toc181010958"/>
                  <w:bookmarkStart w:id="29" w:name="_Toc181011039"/>
                  <w:bookmarkStart w:id="30" w:name="_Toc181011146"/>
                  <w:bookmarkStart w:id="31" w:name="_Toc213151822"/>
                  <w:r w:rsidRPr="00507318">
                    <w:rPr>
                      <w:rFonts w:ascii="Arial" w:eastAsia="Times New Roman" w:hAnsi="Arial" w:cs="Arial"/>
                      <w:b/>
                      <w:bCs/>
                      <w:color w:val="0000CC"/>
                      <w:sz w:val="18"/>
                      <w:szCs w:val="18"/>
                      <w:lang w:eastAsia="hr-HR"/>
                    </w:rPr>
                    <w:t>Definicija</w:t>
                  </w:r>
                  <w:bookmarkEnd w:id="28"/>
                  <w:bookmarkEnd w:id="29"/>
                  <w:bookmarkEnd w:id="30"/>
                  <w:bookmarkEnd w:id="31"/>
                </w:p>
              </w:tc>
              <w:tc>
                <w:tcPr>
                  <w:tcW w:w="535" w:type="pct"/>
                  <w:shd w:val="clear" w:color="auto" w:fill="E6E6E6"/>
                  <w:vAlign w:val="center"/>
                  <w:hideMark/>
                </w:tcPr>
                <w:p w:rsidR="00C02D6B" w:rsidRPr="00507318" w:rsidRDefault="00C02D6B" w:rsidP="00C02D6B">
                  <w:pPr>
                    <w:keepNext/>
                    <w:ind w:left="-77" w:right="-29"/>
                    <w:jc w:val="center"/>
                    <w:outlineLvl w:val="2"/>
                    <w:rPr>
                      <w:rFonts w:ascii="Arial" w:eastAsia="Times New Roman" w:hAnsi="Arial" w:cs="Arial"/>
                      <w:b/>
                      <w:bCs/>
                      <w:color w:val="0000CC"/>
                      <w:sz w:val="18"/>
                      <w:szCs w:val="18"/>
                      <w:lang w:eastAsia="hr-HR"/>
                    </w:rPr>
                  </w:pPr>
                  <w:bookmarkStart w:id="32" w:name="_Toc181010959"/>
                  <w:bookmarkStart w:id="33" w:name="_Toc181011040"/>
                  <w:bookmarkStart w:id="34" w:name="_Toc181011147"/>
                  <w:bookmarkStart w:id="35" w:name="_Toc213151823"/>
                  <w:r w:rsidRPr="00507318">
                    <w:rPr>
                      <w:rFonts w:ascii="Arial" w:eastAsia="Times New Roman" w:hAnsi="Arial" w:cs="Arial"/>
                      <w:b/>
                      <w:bCs/>
                      <w:color w:val="0000CC"/>
                      <w:sz w:val="18"/>
                      <w:szCs w:val="18"/>
                      <w:lang w:eastAsia="hr-HR"/>
                    </w:rPr>
                    <w:t>Jedinica</w:t>
                  </w:r>
                  <w:bookmarkEnd w:id="32"/>
                  <w:bookmarkEnd w:id="33"/>
                  <w:bookmarkEnd w:id="34"/>
                  <w:bookmarkEnd w:id="35"/>
                </w:p>
              </w:tc>
              <w:tc>
                <w:tcPr>
                  <w:tcW w:w="594" w:type="pct"/>
                  <w:shd w:val="clear" w:color="auto" w:fill="E6E6E6"/>
                  <w:vAlign w:val="center"/>
                  <w:hideMark/>
                </w:tcPr>
                <w:p w:rsidR="00C02D6B" w:rsidRPr="00507318" w:rsidRDefault="00C02D6B" w:rsidP="00C02D6B">
                  <w:pPr>
                    <w:keepNext/>
                    <w:jc w:val="center"/>
                    <w:outlineLvl w:val="6"/>
                    <w:rPr>
                      <w:rFonts w:ascii="Arial" w:eastAsia="Times New Roman" w:hAnsi="Arial" w:cs="Arial"/>
                      <w:b/>
                      <w:bCs/>
                      <w:color w:val="0000CC"/>
                      <w:sz w:val="18"/>
                      <w:szCs w:val="18"/>
                      <w:lang w:eastAsia="hr-HR"/>
                    </w:rPr>
                  </w:pPr>
                  <w:r w:rsidRPr="00507318">
                    <w:rPr>
                      <w:rFonts w:ascii="Arial" w:eastAsia="Times New Roman" w:hAnsi="Arial" w:cs="Arial"/>
                      <w:b/>
                      <w:bCs/>
                      <w:color w:val="0000CC"/>
                      <w:sz w:val="18"/>
                      <w:szCs w:val="18"/>
                      <w:lang w:eastAsia="hr-HR"/>
                    </w:rPr>
                    <w:t>Polazna vrijednost</w:t>
                  </w:r>
                </w:p>
              </w:tc>
              <w:tc>
                <w:tcPr>
                  <w:tcW w:w="666" w:type="pct"/>
                  <w:shd w:val="clear" w:color="auto" w:fill="E6E6E6"/>
                  <w:vAlign w:val="center"/>
                  <w:hideMark/>
                </w:tcPr>
                <w:p w:rsidR="00C02D6B" w:rsidRPr="00507318" w:rsidRDefault="00C02D6B" w:rsidP="00C02D6B">
                  <w:pPr>
                    <w:keepNext/>
                    <w:jc w:val="center"/>
                    <w:outlineLvl w:val="6"/>
                    <w:rPr>
                      <w:rFonts w:ascii="Arial" w:eastAsia="Times New Roman" w:hAnsi="Arial" w:cs="Arial"/>
                      <w:b/>
                      <w:bCs/>
                      <w:color w:val="0000CC"/>
                      <w:sz w:val="18"/>
                      <w:szCs w:val="18"/>
                      <w:lang w:eastAsia="hr-HR"/>
                    </w:rPr>
                  </w:pPr>
                  <w:r w:rsidRPr="00507318">
                    <w:rPr>
                      <w:rFonts w:ascii="Arial" w:eastAsia="Times New Roman" w:hAnsi="Arial" w:cs="Arial"/>
                      <w:b/>
                      <w:bCs/>
                      <w:color w:val="0000CC"/>
                      <w:sz w:val="18"/>
                      <w:szCs w:val="18"/>
                      <w:lang w:eastAsia="hr-HR"/>
                    </w:rPr>
                    <w:t>Izvor podataka</w:t>
                  </w:r>
                </w:p>
              </w:tc>
              <w:tc>
                <w:tcPr>
                  <w:tcW w:w="594" w:type="pct"/>
                  <w:shd w:val="clear" w:color="auto" w:fill="E6E6E6"/>
                  <w:vAlign w:val="center"/>
                  <w:hideMark/>
                </w:tcPr>
                <w:p w:rsidR="00C02D6B" w:rsidRPr="00507318" w:rsidRDefault="00C02D6B" w:rsidP="005007B4">
                  <w:pPr>
                    <w:keepNext/>
                    <w:jc w:val="center"/>
                    <w:outlineLvl w:val="6"/>
                    <w:rPr>
                      <w:rFonts w:ascii="Arial" w:eastAsia="Times New Roman" w:hAnsi="Arial" w:cs="Arial"/>
                      <w:b/>
                      <w:bCs/>
                      <w:color w:val="0000CC"/>
                      <w:sz w:val="18"/>
                      <w:szCs w:val="18"/>
                      <w:lang w:eastAsia="hr-HR"/>
                    </w:rPr>
                  </w:pPr>
                  <w:r w:rsidRPr="00507318">
                    <w:rPr>
                      <w:rFonts w:ascii="Arial" w:eastAsia="Times New Roman" w:hAnsi="Arial" w:cs="Arial"/>
                      <w:b/>
                      <w:bCs/>
                      <w:color w:val="0000CC"/>
                      <w:sz w:val="18"/>
                      <w:szCs w:val="18"/>
                      <w:lang w:eastAsia="hr-HR"/>
                    </w:rPr>
                    <w:t>Ciljana vrijednost 202</w:t>
                  </w:r>
                  <w:r w:rsidR="005007B4">
                    <w:rPr>
                      <w:rFonts w:ascii="Arial" w:eastAsia="Times New Roman" w:hAnsi="Arial" w:cs="Arial"/>
                      <w:b/>
                      <w:bCs/>
                      <w:color w:val="0000CC"/>
                      <w:sz w:val="18"/>
                      <w:szCs w:val="18"/>
                      <w:lang w:eastAsia="hr-HR"/>
                    </w:rPr>
                    <w:t>6</w:t>
                  </w:r>
                  <w:r w:rsidRPr="00507318">
                    <w:rPr>
                      <w:rFonts w:ascii="Arial" w:eastAsia="Times New Roman" w:hAnsi="Arial" w:cs="Arial"/>
                      <w:b/>
                      <w:bCs/>
                      <w:color w:val="0000CC"/>
                      <w:sz w:val="18"/>
                      <w:szCs w:val="18"/>
                      <w:lang w:eastAsia="hr-HR"/>
                    </w:rPr>
                    <w:t>.</w:t>
                  </w:r>
                </w:p>
              </w:tc>
              <w:tc>
                <w:tcPr>
                  <w:tcW w:w="594" w:type="pct"/>
                  <w:shd w:val="clear" w:color="auto" w:fill="E6E6E6"/>
                  <w:vAlign w:val="center"/>
                  <w:hideMark/>
                </w:tcPr>
                <w:p w:rsidR="00C02D6B" w:rsidRPr="00507318" w:rsidRDefault="00C02D6B" w:rsidP="005007B4">
                  <w:pPr>
                    <w:keepNext/>
                    <w:jc w:val="center"/>
                    <w:outlineLvl w:val="6"/>
                    <w:rPr>
                      <w:rFonts w:ascii="Arial" w:eastAsia="Times New Roman" w:hAnsi="Arial" w:cs="Arial"/>
                      <w:b/>
                      <w:bCs/>
                      <w:color w:val="0000CC"/>
                      <w:sz w:val="18"/>
                      <w:szCs w:val="18"/>
                      <w:lang w:eastAsia="hr-HR"/>
                    </w:rPr>
                  </w:pPr>
                  <w:r w:rsidRPr="00507318">
                    <w:rPr>
                      <w:rFonts w:ascii="Arial" w:eastAsia="Times New Roman" w:hAnsi="Arial" w:cs="Arial"/>
                      <w:b/>
                      <w:bCs/>
                      <w:color w:val="0000CC"/>
                      <w:sz w:val="18"/>
                      <w:szCs w:val="18"/>
                      <w:lang w:eastAsia="hr-HR"/>
                    </w:rPr>
                    <w:t>Ciljana vrijednost 202</w:t>
                  </w:r>
                  <w:r w:rsidR="005007B4">
                    <w:rPr>
                      <w:rFonts w:ascii="Arial" w:eastAsia="Times New Roman" w:hAnsi="Arial" w:cs="Arial"/>
                      <w:b/>
                      <w:bCs/>
                      <w:color w:val="0000CC"/>
                      <w:sz w:val="18"/>
                      <w:szCs w:val="18"/>
                      <w:lang w:eastAsia="hr-HR"/>
                    </w:rPr>
                    <w:t>7</w:t>
                  </w:r>
                  <w:r w:rsidRPr="00507318">
                    <w:rPr>
                      <w:rFonts w:ascii="Arial" w:eastAsia="Times New Roman" w:hAnsi="Arial" w:cs="Arial"/>
                      <w:b/>
                      <w:bCs/>
                      <w:color w:val="0000CC"/>
                      <w:sz w:val="18"/>
                      <w:szCs w:val="18"/>
                      <w:lang w:eastAsia="hr-HR"/>
                    </w:rPr>
                    <w:t>.</w:t>
                  </w:r>
                </w:p>
              </w:tc>
              <w:tc>
                <w:tcPr>
                  <w:tcW w:w="610" w:type="pct"/>
                  <w:shd w:val="clear" w:color="auto" w:fill="E6E6E6"/>
                  <w:vAlign w:val="center"/>
                  <w:hideMark/>
                </w:tcPr>
                <w:p w:rsidR="00C02D6B" w:rsidRPr="00507318" w:rsidRDefault="00C02D6B" w:rsidP="005007B4">
                  <w:pPr>
                    <w:keepNext/>
                    <w:jc w:val="center"/>
                    <w:outlineLvl w:val="6"/>
                    <w:rPr>
                      <w:rFonts w:ascii="Arial" w:eastAsia="Times New Roman" w:hAnsi="Arial" w:cs="Arial"/>
                      <w:b/>
                      <w:bCs/>
                      <w:color w:val="0000CC"/>
                      <w:sz w:val="18"/>
                      <w:szCs w:val="18"/>
                      <w:lang w:eastAsia="hr-HR"/>
                    </w:rPr>
                  </w:pPr>
                  <w:r w:rsidRPr="00507318">
                    <w:rPr>
                      <w:rFonts w:ascii="Arial" w:eastAsia="Times New Roman" w:hAnsi="Arial" w:cs="Arial"/>
                      <w:b/>
                      <w:bCs/>
                      <w:color w:val="0000CC"/>
                      <w:sz w:val="18"/>
                      <w:szCs w:val="18"/>
                      <w:lang w:eastAsia="hr-HR"/>
                    </w:rPr>
                    <w:t>Ciljana vrijednost 202</w:t>
                  </w:r>
                  <w:r w:rsidR="005007B4">
                    <w:rPr>
                      <w:rFonts w:ascii="Arial" w:eastAsia="Times New Roman" w:hAnsi="Arial" w:cs="Arial"/>
                      <w:b/>
                      <w:bCs/>
                      <w:color w:val="0000CC"/>
                      <w:sz w:val="18"/>
                      <w:szCs w:val="18"/>
                      <w:lang w:eastAsia="hr-HR"/>
                    </w:rPr>
                    <w:t>8</w:t>
                  </w:r>
                  <w:r w:rsidRPr="00507318">
                    <w:rPr>
                      <w:rFonts w:ascii="Arial" w:eastAsia="Times New Roman" w:hAnsi="Arial" w:cs="Arial"/>
                      <w:b/>
                      <w:bCs/>
                      <w:color w:val="0000CC"/>
                      <w:sz w:val="18"/>
                      <w:szCs w:val="18"/>
                      <w:lang w:eastAsia="hr-HR"/>
                    </w:rPr>
                    <w:t>.</w:t>
                  </w:r>
                </w:p>
              </w:tc>
            </w:tr>
            <w:tr w:rsidR="00C02D6B" w:rsidRPr="00507318" w:rsidTr="00C02D6B">
              <w:trPr>
                <w:trHeight w:hRule="exact" w:val="2428"/>
                <w:tblHeader/>
              </w:trPr>
              <w:tc>
                <w:tcPr>
                  <w:tcW w:w="611" w:type="pct"/>
                  <w:vAlign w:val="center"/>
                </w:tcPr>
                <w:p w:rsidR="00C02D6B" w:rsidRPr="00507318" w:rsidRDefault="00C02D6B" w:rsidP="00C02D6B">
                  <w:pPr>
                    <w:jc w:val="both"/>
                    <w:rPr>
                      <w:rFonts w:ascii="Arial" w:eastAsia="Times New Roman" w:hAnsi="Arial" w:cs="Arial"/>
                      <w:bCs/>
                      <w:iCs/>
                      <w:color w:val="0000CC"/>
                      <w:sz w:val="18"/>
                      <w:szCs w:val="18"/>
                      <w:lang w:eastAsia="hr-HR"/>
                    </w:rPr>
                  </w:pPr>
                  <w:r w:rsidRPr="00507318">
                    <w:rPr>
                      <w:rFonts w:ascii="Arial" w:eastAsia="Times New Roman" w:hAnsi="Arial" w:cs="Arial"/>
                      <w:bCs/>
                      <w:iCs/>
                      <w:color w:val="0000CC"/>
                      <w:sz w:val="18"/>
                      <w:szCs w:val="18"/>
                      <w:lang w:eastAsia="hr-HR"/>
                    </w:rPr>
                    <w:t xml:space="preserve">Broj </w:t>
                  </w:r>
                  <w:r>
                    <w:rPr>
                      <w:rFonts w:ascii="Arial" w:eastAsia="Times New Roman" w:hAnsi="Arial" w:cs="Arial"/>
                      <w:bCs/>
                      <w:iCs/>
                      <w:color w:val="0000CC"/>
                      <w:sz w:val="18"/>
                      <w:szCs w:val="18"/>
                      <w:lang w:eastAsia="hr-HR"/>
                    </w:rPr>
                    <w:t>bolničkih dana liječenja</w:t>
                  </w:r>
                </w:p>
              </w:tc>
              <w:tc>
                <w:tcPr>
                  <w:tcW w:w="795" w:type="pct"/>
                  <w:vAlign w:val="center"/>
                </w:tcPr>
                <w:p w:rsidR="00C02D6B" w:rsidRPr="00507318" w:rsidRDefault="00C02D6B" w:rsidP="00C02D6B">
                  <w:pPr>
                    <w:jc w:val="center"/>
                    <w:rPr>
                      <w:rFonts w:ascii="Arial" w:eastAsia="Times New Roman" w:hAnsi="Arial" w:cs="Arial"/>
                      <w:bCs/>
                      <w:iCs/>
                      <w:color w:val="0000CC"/>
                      <w:sz w:val="18"/>
                      <w:szCs w:val="18"/>
                      <w:lang w:eastAsia="hr-HR"/>
                    </w:rPr>
                  </w:pPr>
                  <w:r w:rsidRPr="00507318">
                    <w:rPr>
                      <w:rFonts w:ascii="Arial" w:eastAsia="Times New Roman" w:hAnsi="Arial" w:cs="Arial"/>
                      <w:bCs/>
                      <w:iCs/>
                      <w:color w:val="0000CC"/>
                      <w:sz w:val="18"/>
                      <w:szCs w:val="18"/>
                      <w:lang w:eastAsia="hr-HR"/>
                    </w:rPr>
                    <w:t xml:space="preserve">Utvrditi broj </w:t>
                  </w:r>
                  <w:r>
                    <w:rPr>
                      <w:rFonts w:ascii="Arial" w:eastAsia="Times New Roman" w:hAnsi="Arial" w:cs="Arial"/>
                      <w:bCs/>
                      <w:iCs/>
                      <w:color w:val="0000CC"/>
                      <w:sz w:val="18"/>
                      <w:szCs w:val="18"/>
                      <w:lang w:eastAsia="hr-HR"/>
                    </w:rPr>
                    <w:t>bolničkih dana</w:t>
                  </w:r>
                  <w:r w:rsidRPr="00507318">
                    <w:rPr>
                      <w:rFonts w:ascii="Arial" w:eastAsia="Times New Roman" w:hAnsi="Arial" w:cs="Arial"/>
                      <w:bCs/>
                      <w:iCs/>
                      <w:color w:val="0000CC"/>
                      <w:sz w:val="18"/>
                      <w:szCs w:val="18"/>
                      <w:lang w:eastAsia="hr-HR"/>
                    </w:rPr>
                    <w:t xml:space="preserve"> iz sustava zdravstvenog osiguranja</w:t>
                  </w:r>
                  <w:r>
                    <w:rPr>
                      <w:rFonts w:ascii="Arial" w:eastAsia="Times New Roman" w:hAnsi="Arial" w:cs="Arial"/>
                      <w:bCs/>
                      <w:iCs/>
                      <w:color w:val="0000CC"/>
                      <w:sz w:val="18"/>
                      <w:szCs w:val="18"/>
                      <w:lang w:eastAsia="hr-HR"/>
                    </w:rPr>
                    <w:t xml:space="preserve"> i iz tržišta</w:t>
                  </w:r>
                  <w:r w:rsidRPr="00507318">
                    <w:rPr>
                      <w:rFonts w:ascii="Arial" w:eastAsia="Times New Roman" w:hAnsi="Arial" w:cs="Arial"/>
                      <w:bCs/>
                      <w:iCs/>
                      <w:color w:val="0000CC"/>
                      <w:sz w:val="18"/>
                      <w:szCs w:val="18"/>
                      <w:lang w:eastAsia="hr-HR"/>
                    </w:rPr>
                    <w:t xml:space="preserve"> o kojima ovise prihodi ostvareni po toj osnovi </w:t>
                  </w:r>
                </w:p>
              </w:tc>
              <w:tc>
                <w:tcPr>
                  <w:tcW w:w="535" w:type="pct"/>
                  <w:vAlign w:val="center"/>
                </w:tcPr>
                <w:p w:rsidR="00C02D6B" w:rsidRPr="00507318" w:rsidRDefault="00C02D6B" w:rsidP="00C02D6B">
                  <w:pPr>
                    <w:jc w:val="both"/>
                    <w:rPr>
                      <w:rFonts w:ascii="Arial" w:eastAsia="Times New Roman" w:hAnsi="Arial" w:cs="Arial"/>
                      <w:bCs/>
                      <w:iCs/>
                      <w:color w:val="0000CC"/>
                      <w:sz w:val="18"/>
                      <w:szCs w:val="18"/>
                      <w:lang w:eastAsia="hr-HR"/>
                    </w:rPr>
                  </w:pPr>
                  <w:proofErr w:type="spellStart"/>
                  <w:r>
                    <w:rPr>
                      <w:rFonts w:ascii="Arial" w:eastAsia="Times New Roman" w:hAnsi="Arial" w:cs="Arial"/>
                      <w:bCs/>
                      <w:iCs/>
                      <w:color w:val="0000CC"/>
                      <w:sz w:val="18"/>
                      <w:szCs w:val="18"/>
                      <w:lang w:eastAsia="hr-HR"/>
                    </w:rPr>
                    <w:t>b.o</w:t>
                  </w:r>
                  <w:proofErr w:type="spellEnd"/>
                  <w:r>
                    <w:rPr>
                      <w:rFonts w:ascii="Arial" w:eastAsia="Times New Roman" w:hAnsi="Arial" w:cs="Arial"/>
                      <w:bCs/>
                      <w:iCs/>
                      <w:color w:val="0000CC"/>
                      <w:sz w:val="18"/>
                      <w:szCs w:val="18"/>
                      <w:lang w:eastAsia="hr-HR"/>
                    </w:rPr>
                    <w:t>. dan</w:t>
                  </w:r>
                </w:p>
              </w:tc>
              <w:tc>
                <w:tcPr>
                  <w:tcW w:w="594" w:type="pct"/>
                  <w:vAlign w:val="center"/>
                </w:tcPr>
                <w:p w:rsidR="00C02D6B" w:rsidRPr="00507318" w:rsidRDefault="00A85668" w:rsidP="00C02D6B">
                  <w:pPr>
                    <w:jc w:val="center"/>
                    <w:rPr>
                      <w:rFonts w:ascii="Arial" w:eastAsia="Times New Roman" w:hAnsi="Arial" w:cs="Arial"/>
                      <w:bCs/>
                      <w:i/>
                      <w:color w:val="0000CC"/>
                      <w:sz w:val="18"/>
                      <w:szCs w:val="18"/>
                      <w:lang w:eastAsia="hr-HR"/>
                    </w:rPr>
                  </w:pPr>
                  <w:r>
                    <w:rPr>
                      <w:rFonts w:ascii="Arial" w:eastAsia="Times New Roman" w:hAnsi="Arial" w:cs="Arial"/>
                      <w:bCs/>
                      <w:i/>
                      <w:color w:val="0000CC"/>
                      <w:sz w:val="18"/>
                      <w:szCs w:val="18"/>
                      <w:lang w:eastAsia="hr-HR"/>
                    </w:rPr>
                    <w:t>214.345</w:t>
                  </w:r>
                </w:p>
              </w:tc>
              <w:tc>
                <w:tcPr>
                  <w:tcW w:w="666" w:type="pct"/>
                  <w:vAlign w:val="center"/>
                </w:tcPr>
                <w:p w:rsidR="00C02D6B" w:rsidRPr="00507318" w:rsidRDefault="005653A7" w:rsidP="00C02D6B">
                  <w:pPr>
                    <w:jc w:val="both"/>
                    <w:rPr>
                      <w:rFonts w:ascii="Arial" w:eastAsia="Times New Roman" w:hAnsi="Arial" w:cs="Arial"/>
                      <w:bCs/>
                      <w:iCs/>
                      <w:color w:val="0000CC"/>
                      <w:sz w:val="18"/>
                      <w:szCs w:val="18"/>
                      <w:lang w:eastAsia="hr-HR"/>
                    </w:rPr>
                  </w:pPr>
                  <w:r>
                    <w:rPr>
                      <w:rFonts w:ascii="Arial" w:eastAsia="Times New Roman" w:hAnsi="Arial" w:cs="Arial"/>
                      <w:bCs/>
                      <w:iCs/>
                      <w:color w:val="0000CC"/>
                      <w:sz w:val="18"/>
                      <w:szCs w:val="18"/>
                      <w:lang w:eastAsia="hr-HR"/>
                    </w:rPr>
                    <w:t>Evidencija iz godiš</w:t>
                  </w:r>
                  <w:r w:rsidR="005C5912">
                    <w:rPr>
                      <w:rFonts w:ascii="Arial" w:eastAsia="Times New Roman" w:hAnsi="Arial" w:cs="Arial"/>
                      <w:bCs/>
                      <w:iCs/>
                      <w:color w:val="0000CC"/>
                      <w:sz w:val="18"/>
                      <w:szCs w:val="18"/>
                      <w:lang w:eastAsia="hr-HR"/>
                    </w:rPr>
                    <w:t>n</w:t>
                  </w:r>
                  <w:r>
                    <w:rPr>
                      <w:rFonts w:ascii="Arial" w:eastAsia="Times New Roman" w:hAnsi="Arial" w:cs="Arial"/>
                      <w:bCs/>
                      <w:iCs/>
                      <w:color w:val="0000CC"/>
                      <w:sz w:val="18"/>
                      <w:szCs w:val="18"/>
                      <w:lang w:eastAsia="hr-HR"/>
                    </w:rPr>
                    <w:t>jeg plana ostvarenja</w:t>
                  </w:r>
                  <w:r w:rsidR="00A85668">
                    <w:rPr>
                      <w:rFonts w:ascii="Arial" w:eastAsia="Times New Roman" w:hAnsi="Arial" w:cs="Arial"/>
                      <w:bCs/>
                      <w:iCs/>
                      <w:color w:val="0000CC"/>
                      <w:sz w:val="18"/>
                      <w:szCs w:val="18"/>
                      <w:lang w:eastAsia="hr-HR"/>
                    </w:rPr>
                    <w:t xml:space="preserve"> za 2024. godinu</w:t>
                  </w:r>
                </w:p>
              </w:tc>
              <w:tc>
                <w:tcPr>
                  <w:tcW w:w="594" w:type="pct"/>
                  <w:vAlign w:val="center"/>
                </w:tcPr>
                <w:p w:rsidR="00C02D6B" w:rsidRPr="00507318" w:rsidRDefault="00A85668" w:rsidP="00C02D6B">
                  <w:pPr>
                    <w:jc w:val="center"/>
                    <w:rPr>
                      <w:rFonts w:ascii="Arial" w:eastAsia="Times New Roman" w:hAnsi="Arial" w:cs="Arial"/>
                      <w:bCs/>
                      <w:i/>
                      <w:color w:val="0000CC"/>
                      <w:sz w:val="18"/>
                      <w:szCs w:val="18"/>
                      <w:lang w:eastAsia="hr-HR"/>
                    </w:rPr>
                  </w:pPr>
                  <w:r>
                    <w:rPr>
                      <w:rFonts w:ascii="Arial" w:eastAsia="Times New Roman" w:hAnsi="Arial" w:cs="Arial"/>
                      <w:bCs/>
                      <w:i/>
                      <w:color w:val="0000CC"/>
                      <w:sz w:val="18"/>
                      <w:szCs w:val="18"/>
                      <w:lang w:eastAsia="hr-HR"/>
                    </w:rPr>
                    <w:t>163.184</w:t>
                  </w:r>
                </w:p>
              </w:tc>
              <w:tc>
                <w:tcPr>
                  <w:tcW w:w="594" w:type="pct"/>
                  <w:vAlign w:val="center"/>
                </w:tcPr>
                <w:p w:rsidR="00C02D6B" w:rsidRPr="00507318" w:rsidRDefault="00A85668" w:rsidP="00C02D6B">
                  <w:pPr>
                    <w:jc w:val="center"/>
                    <w:rPr>
                      <w:rFonts w:ascii="Arial" w:eastAsia="Times New Roman" w:hAnsi="Arial" w:cs="Arial"/>
                      <w:bCs/>
                      <w:i/>
                      <w:color w:val="0000CC"/>
                      <w:sz w:val="18"/>
                      <w:szCs w:val="18"/>
                      <w:lang w:eastAsia="hr-HR"/>
                    </w:rPr>
                  </w:pPr>
                  <w:r>
                    <w:rPr>
                      <w:rFonts w:ascii="Arial" w:eastAsia="Times New Roman" w:hAnsi="Arial" w:cs="Arial"/>
                      <w:bCs/>
                      <w:i/>
                      <w:color w:val="0000CC"/>
                      <w:sz w:val="18"/>
                      <w:szCs w:val="18"/>
                      <w:lang w:eastAsia="hr-HR"/>
                    </w:rPr>
                    <w:t>271.345</w:t>
                  </w:r>
                </w:p>
              </w:tc>
              <w:tc>
                <w:tcPr>
                  <w:tcW w:w="610" w:type="pct"/>
                  <w:vAlign w:val="center"/>
                </w:tcPr>
                <w:p w:rsidR="00C02D6B" w:rsidRPr="00507318" w:rsidRDefault="00A85668" w:rsidP="00C02D6B">
                  <w:pPr>
                    <w:jc w:val="center"/>
                    <w:rPr>
                      <w:rFonts w:ascii="Arial" w:eastAsia="Times New Roman" w:hAnsi="Arial" w:cs="Arial"/>
                      <w:bCs/>
                      <w:i/>
                      <w:color w:val="0000CC"/>
                      <w:sz w:val="18"/>
                      <w:szCs w:val="18"/>
                      <w:lang w:eastAsia="hr-HR"/>
                    </w:rPr>
                  </w:pPr>
                  <w:r>
                    <w:rPr>
                      <w:rFonts w:ascii="Arial" w:eastAsia="Times New Roman" w:hAnsi="Arial" w:cs="Arial"/>
                      <w:bCs/>
                      <w:i/>
                      <w:color w:val="0000CC"/>
                      <w:sz w:val="18"/>
                      <w:szCs w:val="18"/>
                      <w:lang w:eastAsia="hr-HR"/>
                    </w:rPr>
                    <w:t>275.730</w:t>
                  </w:r>
                </w:p>
              </w:tc>
            </w:tr>
          </w:tbl>
          <w:p w:rsidR="009343FB" w:rsidRDefault="009343FB" w:rsidP="00DE0C12">
            <w:pPr>
              <w:spacing w:after="60"/>
              <w:jc w:val="both"/>
              <w:rPr>
                <w:rFonts w:ascii="Arial" w:eastAsia="Times New Roman" w:hAnsi="Arial" w:cs="Arial"/>
                <w:b/>
                <w:i/>
                <w:color w:val="FF0000"/>
                <w:sz w:val="18"/>
                <w:szCs w:val="18"/>
                <w:lang w:eastAsia="hr-HR"/>
              </w:rPr>
            </w:pPr>
          </w:p>
          <w:p w:rsidR="00DE0C12" w:rsidRPr="00DE0C12" w:rsidRDefault="00DE0C12" w:rsidP="00DE0C12">
            <w:pPr>
              <w:spacing w:after="60"/>
              <w:jc w:val="both"/>
              <w:rPr>
                <w:rFonts w:ascii="Arial" w:eastAsia="Times New Roman" w:hAnsi="Arial" w:cs="Arial"/>
                <w:b/>
                <w:i/>
                <w:sz w:val="18"/>
                <w:szCs w:val="18"/>
                <w:lang w:eastAsia="hr-HR"/>
              </w:rPr>
            </w:pPr>
            <w:r w:rsidRPr="00DE0C12">
              <w:rPr>
                <w:rFonts w:ascii="Arial" w:eastAsia="Times New Roman" w:hAnsi="Arial" w:cs="Arial"/>
                <w:b/>
                <w:i/>
                <w:sz w:val="18"/>
                <w:szCs w:val="18"/>
                <w:lang w:eastAsia="hr-HR"/>
              </w:rPr>
              <w:t>Investicijsko ulaganje - izgradnja objekata, nabava opreme</w:t>
            </w:r>
            <w:r w:rsidR="008F6656">
              <w:rPr>
                <w:rFonts w:ascii="Arial" w:eastAsia="Times New Roman" w:hAnsi="Arial" w:cs="Arial"/>
                <w:b/>
                <w:i/>
                <w:sz w:val="18"/>
                <w:szCs w:val="18"/>
                <w:lang w:eastAsia="hr-HR"/>
              </w:rPr>
              <w:t xml:space="preserve"> – K132001</w:t>
            </w:r>
          </w:p>
          <w:p w:rsidR="00DE0C12" w:rsidRPr="00DE0C12" w:rsidRDefault="00DE0C12" w:rsidP="00DE0C12">
            <w:p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Za nabavu opreme planirana je nabavka nužne medicinske opreme i to zbog dotrajalosti postojeće</w:t>
            </w:r>
            <w:r w:rsidR="00D67997">
              <w:rPr>
                <w:rFonts w:ascii="Arial" w:eastAsia="Times New Roman" w:hAnsi="Arial" w:cs="Arial"/>
                <w:sz w:val="18"/>
                <w:szCs w:val="18"/>
                <w:lang w:eastAsia="hr-HR"/>
              </w:rPr>
              <w:t>.</w:t>
            </w:r>
            <w:r w:rsidRPr="00DE0C12">
              <w:rPr>
                <w:rFonts w:ascii="Arial" w:eastAsia="Times New Roman" w:hAnsi="Arial" w:cs="Arial"/>
                <w:sz w:val="18"/>
                <w:szCs w:val="18"/>
                <w:lang w:eastAsia="hr-HR"/>
              </w:rPr>
              <w:t xml:space="preserve"> Od</w:t>
            </w:r>
            <w:r w:rsidR="00350640">
              <w:rPr>
                <w:rFonts w:ascii="Arial" w:eastAsia="Times New Roman" w:hAnsi="Arial" w:cs="Arial"/>
                <w:sz w:val="18"/>
                <w:szCs w:val="18"/>
                <w:lang w:eastAsia="hr-HR"/>
              </w:rPr>
              <w:t xml:space="preserve"> značajnijih</w:t>
            </w:r>
            <w:r w:rsidRPr="00DE0C12">
              <w:rPr>
                <w:rFonts w:ascii="Arial" w:eastAsia="Times New Roman" w:hAnsi="Arial" w:cs="Arial"/>
                <w:sz w:val="18"/>
                <w:szCs w:val="18"/>
                <w:lang w:eastAsia="hr-HR"/>
              </w:rPr>
              <w:t xml:space="preserve"> dodatnih ulaganja planira se izvedba vanjske terase kafića Terme, </w:t>
            </w:r>
            <w:r w:rsidR="00D67997">
              <w:rPr>
                <w:rFonts w:ascii="Arial" w:eastAsia="Times New Roman" w:hAnsi="Arial" w:cs="Arial"/>
                <w:sz w:val="18"/>
                <w:szCs w:val="18"/>
                <w:lang w:eastAsia="hr-HR"/>
              </w:rPr>
              <w:t xml:space="preserve">nabava novog </w:t>
            </w:r>
            <w:proofErr w:type="spellStart"/>
            <w:r w:rsidR="00D67997">
              <w:rPr>
                <w:rFonts w:ascii="Arial" w:eastAsia="Times New Roman" w:hAnsi="Arial" w:cs="Arial"/>
                <w:sz w:val="18"/>
                <w:szCs w:val="18"/>
                <w:lang w:eastAsia="hr-HR"/>
              </w:rPr>
              <w:t>toplovodnog</w:t>
            </w:r>
            <w:proofErr w:type="spellEnd"/>
            <w:r w:rsidR="00D67997">
              <w:rPr>
                <w:rFonts w:ascii="Arial" w:eastAsia="Times New Roman" w:hAnsi="Arial" w:cs="Arial"/>
                <w:sz w:val="18"/>
                <w:szCs w:val="18"/>
                <w:lang w:eastAsia="hr-HR"/>
              </w:rPr>
              <w:t xml:space="preserve"> kotla </w:t>
            </w:r>
            <w:r w:rsidRPr="00DE0C12">
              <w:rPr>
                <w:rFonts w:ascii="Arial" w:eastAsia="Times New Roman" w:hAnsi="Arial" w:cs="Arial"/>
                <w:sz w:val="18"/>
                <w:szCs w:val="18"/>
                <w:lang w:eastAsia="hr-HR"/>
              </w:rPr>
              <w:t>te ostala dodatna ulaganja. Aktivnost se financira iz decentraliziranih sredstava (izvor 44), vlastitih prihoda (izvor 31), donacija (izvor 61) i prihoda od nefinancijske imovine i nadoknade šteta s osnova osiguranja (izvor 71).</w:t>
            </w:r>
          </w:p>
          <w:p w:rsidR="00DE0C12" w:rsidRPr="00DE0C12" w:rsidRDefault="00DE0C12" w:rsidP="00DE0C12">
            <w:pPr>
              <w:jc w:val="both"/>
              <w:rPr>
                <w:rFonts w:ascii="Arial" w:eastAsia="Times New Roman" w:hAnsi="Arial" w:cs="Arial"/>
                <w:sz w:val="18"/>
                <w:szCs w:val="18"/>
                <w:lang w:eastAsia="hr-HR"/>
              </w:rPr>
            </w:pPr>
          </w:p>
          <w:p w:rsidR="00DE0C12" w:rsidRPr="00DE0C12" w:rsidRDefault="00DE0C12" w:rsidP="00DE0C12">
            <w:pPr>
              <w:spacing w:after="60"/>
              <w:jc w:val="both"/>
              <w:rPr>
                <w:rFonts w:ascii="Arial" w:eastAsia="Times New Roman" w:hAnsi="Arial" w:cs="Arial"/>
                <w:sz w:val="18"/>
                <w:szCs w:val="18"/>
                <w:lang w:eastAsia="hr-HR"/>
              </w:rPr>
            </w:pPr>
            <w:r w:rsidRPr="00DE0C12">
              <w:rPr>
                <w:rFonts w:ascii="Arial" w:eastAsia="Times New Roman" w:hAnsi="Arial" w:cs="Arial"/>
                <w:b/>
                <w:sz w:val="18"/>
                <w:szCs w:val="18"/>
                <w:u w:val="single"/>
                <w:lang w:eastAsia="hr-HR"/>
              </w:rPr>
              <w:t>Za 202</w:t>
            </w:r>
            <w:r w:rsidR="00A85668">
              <w:rPr>
                <w:rFonts w:ascii="Arial" w:eastAsia="Times New Roman" w:hAnsi="Arial" w:cs="Arial"/>
                <w:b/>
                <w:sz w:val="18"/>
                <w:szCs w:val="18"/>
                <w:u w:val="single"/>
                <w:lang w:eastAsia="hr-HR"/>
              </w:rPr>
              <w:t>6</w:t>
            </w:r>
            <w:r w:rsidRPr="00DE0C12">
              <w:rPr>
                <w:rFonts w:ascii="Arial" w:eastAsia="Times New Roman" w:hAnsi="Arial" w:cs="Arial"/>
                <w:b/>
                <w:sz w:val="18"/>
                <w:szCs w:val="18"/>
                <w:u w:val="single"/>
                <w:lang w:eastAsia="hr-HR"/>
              </w:rPr>
              <w:t>. godinu</w:t>
            </w:r>
            <w:r w:rsidRPr="00DE0C12">
              <w:rPr>
                <w:rFonts w:ascii="Arial" w:eastAsia="Times New Roman" w:hAnsi="Arial" w:cs="Arial"/>
                <w:sz w:val="18"/>
                <w:szCs w:val="18"/>
                <w:lang w:eastAsia="hr-HR"/>
              </w:rPr>
              <w:t xml:space="preserve"> planirano ukupno </w:t>
            </w:r>
            <w:r w:rsidR="00A85668">
              <w:rPr>
                <w:rFonts w:ascii="Arial" w:eastAsia="Times New Roman" w:hAnsi="Arial" w:cs="Arial"/>
                <w:sz w:val="18"/>
                <w:szCs w:val="18"/>
                <w:lang w:eastAsia="hr-HR"/>
              </w:rPr>
              <w:t>1.139.625,00</w:t>
            </w:r>
            <w:r w:rsidRPr="00DE0C12">
              <w:rPr>
                <w:rFonts w:ascii="Arial" w:eastAsia="Times New Roman" w:hAnsi="Arial" w:cs="Arial"/>
                <w:sz w:val="18"/>
                <w:szCs w:val="18"/>
                <w:lang w:eastAsia="hr-HR"/>
              </w:rPr>
              <w:t xml:space="preserve"> €, a odnosi se na nabavu postrojenja i opreme (uredskog namještaja, medicinske opreme, komunikacijske opreme, opreme za održavanje i zaštitu), te na dodatna ula</w:t>
            </w:r>
            <w:r w:rsidR="00350640">
              <w:rPr>
                <w:rFonts w:ascii="Arial" w:eastAsia="Times New Roman" w:hAnsi="Arial" w:cs="Arial"/>
                <w:sz w:val="18"/>
                <w:szCs w:val="18"/>
                <w:lang w:eastAsia="hr-HR"/>
              </w:rPr>
              <w:t>ganja na građevinskim objektima.</w:t>
            </w:r>
            <w:r w:rsidR="0000579E">
              <w:rPr>
                <w:rFonts w:ascii="Arial" w:eastAsia="Times New Roman" w:hAnsi="Arial" w:cs="Arial"/>
                <w:sz w:val="18"/>
                <w:szCs w:val="18"/>
                <w:lang w:eastAsia="hr-HR"/>
              </w:rPr>
              <w:t xml:space="preserve"> U odnosu na plan 202</w:t>
            </w:r>
            <w:r w:rsidR="00A85668">
              <w:rPr>
                <w:rFonts w:ascii="Arial" w:eastAsia="Times New Roman" w:hAnsi="Arial" w:cs="Arial"/>
                <w:sz w:val="18"/>
                <w:szCs w:val="18"/>
                <w:lang w:eastAsia="hr-HR"/>
              </w:rPr>
              <w:t>5</w:t>
            </w:r>
            <w:r w:rsidR="0000579E">
              <w:rPr>
                <w:rFonts w:ascii="Arial" w:eastAsia="Times New Roman" w:hAnsi="Arial" w:cs="Arial"/>
                <w:sz w:val="18"/>
                <w:szCs w:val="18"/>
                <w:lang w:eastAsia="hr-HR"/>
              </w:rPr>
              <w:t xml:space="preserve">. planirana sredstva </w:t>
            </w:r>
            <w:r w:rsidR="00A85668">
              <w:rPr>
                <w:rFonts w:ascii="Arial" w:eastAsia="Times New Roman" w:hAnsi="Arial" w:cs="Arial"/>
                <w:sz w:val="18"/>
                <w:szCs w:val="18"/>
                <w:lang w:eastAsia="hr-HR"/>
              </w:rPr>
              <w:t>manj</w:t>
            </w:r>
            <w:r w:rsidR="0000579E">
              <w:rPr>
                <w:rFonts w:ascii="Arial" w:eastAsia="Times New Roman" w:hAnsi="Arial" w:cs="Arial"/>
                <w:sz w:val="18"/>
                <w:szCs w:val="18"/>
                <w:lang w:eastAsia="hr-HR"/>
              </w:rPr>
              <w:t xml:space="preserve">a su za </w:t>
            </w:r>
            <w:r w:rsidR="00A85668">
              <w:rPr>
                <w:rFonts w:ascii="Arial" w:eastAsia="Times New Roman" w:hAnsi="Arial" w:cs="Arial"/>
                <w:sz w:val="18"/>
                <w:szCs w:val="18"/>
                <w:lang w:eastAsia="hr-HR"/>
              </w:rPr>
              <w:t>22,23</w:t>
            </w:r>
            <w:r w:rsidR="0000579E">
              <w:rPr>
                <w:rFonts w:ascii="Arial" w:eastAsia="Times New Roman" w:hAnsi="Arial" w:cs="Arial"/>
                <w:sz w:val="18"/>
                <w:szCs w:val="18"/>
                <w:lang w:eastAsia="hr-HR"/>
              </w:rPr>
              <w:t xml:space="preserve">%, od čega se najveći iznos odnosi na izvedbu vanjske terase kafića Terme u vrijednosti </w:t>
            </w:r>
            <w:r w:rsidR="00A85668">
              <w:rPr>
                <w:rFonts w:ascii="Arial" w:eastAsia="Times New Roman" w:hAnsi="Arial" w:cs="Arial"/>
                <w:sz w:val="18"/>
                <w:szCs w:val="18"/>
                <w:lang w:eastAsia="hr-HR"/>
              </w:rPr>
              <w:t xml:space="preserve">te na novi </w:t>
            </w:r>
            <w:proofErr w:type="spellStart"/>
            <w:r w:rsidR="00A85668">
              <w:rPr>
                <w:rFonts w:ascii="Arial" w:eastAsia="Times New Roman" w:hAnsi="Arial" w:cs="Arial"/>
                <w:sz w:val="18"/>
                <w:szCs w:val="18"/>
                <w:lang w:eastAsia="hr-HR"/>
              </w:rPr>
              <w:t>toplovodini</w:t>
            </w:r>
            <w:proofErr w:type="spellEnd"/>
            <w:r w:rsidR="00A85668">
              <w:rPr>
                <w:rFonts w:ascii="Arial" w:eastAsia="Times New Roman" w:hAnsi="Arial" w:cs="Arial"/>
                <w:sz w:val="18"/>
                <w:szCs w:val="18"/>
                <w:lang w:eastAsia="hr-HR"/>
              </w:rPr>
              <w:t xml:space="preserve"> kotao</w:t>
            </w:r>
            <w:r w:rsidR="0000579E">
              <w:rPr>
                <w:rFonts w:ascii="Arial" w:eastAsia="Times New Roman" w:hAnsi="Arial" w:cs="Arial"/>
                <w:sz w:val="18"/>
                <w:szCs w:val="18"/>
                <w:lang w:eastAsia="hr-HR"/>
              </w:rPr>
              <w:t>. Ostala oprema koja se planira nabaviti najvećim se dijelom odnosi na medicinsku opremu</w:t>
            </w:r>
            <w:r w:rsidR="00243442">
              <w:rPr>
                <w:rFonts w:ascii="Arial" w:eastAsia="Times New Roman" w:hAnsi="Arial" w:cs="Arial"/>
                <w:sz w:val="18"/>
                <w:szCs w:val="18"/>
                <w:lang w:eastAsia="hr-HR"/>
              </w:rPr>
              <w:t xml:space="preserve">. </w:t>
            </w:r>
          </w:p>
          <w:p w:rsidR="00DE0C12" w:rsidRPr="00DE0C12" w:rsidRDefault="00DE0C12" w:rsidP="00DE0C12">
            <w:pPr>
              <w:spacing w:after="60"/>
              <w:jc w:val="both"/>
              <w:rPr>
                <w:rFonts w:ascii="Arial" w:eastAsia="Times New Roman" w:hAnsi="Arial" w:cs="Arial"/>
                <w:sz w:val="18"/>
                <w:szCs w:val="18"/>
                <w:lang w:eastAsia="hr-HR"/>
              </w:rPr>
            </w:pPr>
          </w:p>
          <w:p w:rsidR="00DE0C12" w:rsidRPr="00DE0C12" w:rsidRDefault="00DE0C12" w:rsidP="00DE0C12">
            <w:pPr>
              <w:spacing w:after="60"/>
              <w:jc w:val="both"/>
              <w:rPr>
                <w:rFonts w:ascii="Arial" w:eastAsia="Times New Roman" w:hAnsi="Arial" w:cs="Arial"/>
                <w:sz w:val="18"/>
                <w:szCs w:val="18"/>
                <w:lang w:eastAsia="hr-HR"/>
              </w:rPr>
            </w:pPr>
            <w:r w:rsidRPr="00DE0C12">
              <w:rPr>
                <w:rFonts w:ascii="Arial" w:eastAsia="Times New Roman" w:hAnsi="Arial" w:cs="Arial"/>
                <w:b/>
                <w:sz w:val="18"/>
                <w:szCs w:val="18"/>
                <w:u w:val="single"/>
                <w:lang w:eastAsia="hr-HR"/>
              </w:rPr>
              <w:t>Za 202</w:t>
            </w:r>
            <w:r w:rsidR="00A85668">
              <w:rPr>
                <w:rFonts w:ascii="Arial" w:eastAsia="Times New Roman" w:hAnsi="Arial" w:cs="Arial"/>
                <w:b/>
                <w:sz w:val="18"/>
                <w:szCs w:val="18"/>
                <w:u w:val="single"/>
                <w:lang w:eastAsia="hr-HR"/>
              </w:rPr>
              <w:t>7</w:t>
            </w:r>
            <w:r w:rsidRPr="00DE0C12">
              <w:rPr>
                <w:rFonts w:ascii="Arial" w:eastAsia="Times New Roman" w:hAnsi="Arial" w:cs="Arial"/>
                <w:b/>
                <w:sz w:val="18"/>
                <w:szCs w:val="18"/>
                <w:u w:val="single"/>
                <w:lang w:eastAsia="hr-HR"/>
              </w:rPr>
              <w:t>. godinu</w:t>
            </w:r>
            <w:r w:rsidRPr="00DE0C12">
              <w:rPr>
                <w:rFonts w:ascii="Arial" w:eastAsia="Times New Roman" w:hAnsi="Arial" w:cs="Arial"/>
                <w:sz w:val="18"/>
                <w:szCs w:val="18"/>
                <w:lang w:eastAsia="hr-HR"/>
              </w:rPr>
              <w:t xml:space="preserve"> planirano je ukupno </w:t>
            </w:r>
            <w:r w:rsidR="00A85668">
              <w:rPr>
                <w:rFonts w:ascii="Arial" w:eastAsia="Times New Roman" w:hAnsi="Arial" w:cs="Arial"/>
                <w:sz w:val="18"/>
                <w:szCs w:val="18"/>
                <w:lang w:eastAsia="hr-HR"/>
              </w:rPr>
              <w:t>801.000,00</w:t>
            </w:r>
            <w:r w:rsidRPr="00DE0C12">
              <w:rPr>
                <w:rFonts w:ascii="Arial" w:eastAsia="Times New Roman" w:hAnsi="Arial" w:cs="Arial"/>
                <w:sz w:val="18"/>
                <w:szCs w:val="18"/>
                <w:lang w:eastAsia="hr-HR"/>
              </w:rPr>
              <w:t xml:space="preserve"> € za nabavu postrojenja i opreme  (uredskog namještaja, medicinske opreme, opreme za održavanje i zaštitu). Iz izvora 44</w:t>
            </w:r>
            <w:r w:rsidR="0000579E">
              <w:rPr>
                <w:rFonts w:ascii="Arial" w:eastAsia="Times New Roman" w:hAnsi="Arial" w:cs="Arial"/>
                <w:sz w:val="18"/>
                <w:szCs w:val="18"/>
                <w:lang w:eastAsia="hr-HR"/>
              </w:rPr>
              <w:t xml:space="preserve"> planira se iznos od </w:t>
            </w:r>
            <w:r w:rsidR="00A85668">
              <w:rPr>
                <w:rFonts w:ascii="Arial" w:eastAsia="Times New Roman" w:hAnsi="Arial" w:cs="Arial"/>
                <w:sz w:val="18"/>
                <w:szCs w:val="18"/>
                <w:lang w:eastAsia="hr-HR"/>
              </w:rPr>
              <w:t>187.741,00</w:t>
            </w:r>
            <w:r w:rsidR="0000579E">
              <w:rPr>
                <w:rFonts w:ascii="Arial" w:eastAsia="Times New Roman" w:hAnsi="Arial" w:cs="Arial"/>
                <w:sz w:val="18"/>
                <w:szCs w:val="18"/>
                <w:lang w:eastAsia="hr-HR"/>
              </w:rPr>
              <w:t xml:space="preserve"> €, </w:t>
            </w:r>
            <w:r w:rsidRPr="00DE0C12">
              <w:rPr>
                <w:rFonts w:ascii="Arial" w:eastAsia="Times New Roman" w:hAnsi="Arial" w:cs="Arial"/>
                <w:sz w:val="18"/>
                <w:szCs w:val="18"/>
                <w:lang w:eastAsia="hr-HR"/>
              </w:rPr>
              <w:t xml:space="preserve">iz izvora 31 iznos od </w:t>
            </w:r>
            <w:r w:rsidR="00A85668">
              <w:rPr>
                <w:rFonts w:ascii="Arial" w:eastAsia="Times New Roman" w:hAnsi="Arial" w:cs="Arial"/>
                <w:sz w:val="18"/>
                <w:szCs w:val="18"/>
                <w:lang w:eastAsia="hr-HR"/>
              </w:rPr>
              <w:t>573.259,00</w:t>
            </w:r>
            <w:r w:rsidRPr="00DE0C12">
              <w:rPr>
                <w:rFonts w:ascii="Arial" w:eastAsia="Times New Roman" w:hAnsi="Arial" w:cs="Arial"/>
                <w:sz w:val="18"/>
                <w:szCs w:val="18"/>
                <w:lang w:eastAsia="hr-HR"/>
              </w:rPr>
              <w:t xml:space="preserve"> €, iz donacija iznos od </w:t>
            </w:r>
            <w:r w:rsidR="00A85668">
              <w:rPr>
                <w:rFonts w:ascii="Arial" w:eastAsia="Times New Roman" w:hAnsi="Arial" w:cs="Arial"/>
                <w:sz w:val="18"/>
                <w:szCs w:val="18"/>
                <w:lang w:eastAsia="hr-HR"/>
              </w:rPr>
              <w:t>10.000,00</w:t>
            </w:r>
            <w:r w:rsidRPr="00DE0C12">
              <w:rPr>
                <w:rFonts w:ascii="Arial" w:eastAsia="Times New Roman" w:hAnsi="Arial" w:cs="Arial"/>
                <w:sz w:val="18"/>
                <w:szCs w:val="18"/>
                <w:lang w:eastAsia="hr-HR"/>
              </w:rPr>
              <w:t xml:space="preserve">0 €, a iz izvora 71 iznos od </w:t>
            </w:r>
            <w:r w:rsidR="00A85668">
              <w:rPr>
                <w:rFonts w:ascii="Arial" w:eastAsia="Times New Roman" w:hAnsi="Arial" w:cs="Arial"/>
                <w:sz w:val="18"/>
                <w:szCs w:val="18"/>
                <w:lang w:eastAsia="hr-HR"/>
              </w:rPr>
              <w:t>3</w:t>
            </w:r>
            <w:r w:rsidR="0000579E">
              <w:rPr>
                <w:rFonts w:ascii="Arial" w:eastAsia="Times New Roman" w:hAnsi="Arial" w:cs="Arial"/>
                <w:sz w:val="18"/>
                <w:szCs w:val="18"/>
                <w:lang w:eastAsia="hr-HR"/>
              </w:rPr>
              <w:t>0</w:t>
            </w:r>
            <w:r w:rsidRPr="00DE0C12">
              <w:rPr>
                <w:rFonts w:ascii="Arial" w:eastAsia="Times New Roman" w:hAnsi="Arial" w:cs="Arial"/>
                <w:sz w:val="18"/>
                <w:szCs w:val="18"/>
                <w:lang w:eastAsia="hr-HR"/>
              </w:rPr>
              <w:t xml:space="preserve">.000,00 €. </w:t>
            </w:r>
            <w:r w:rsidR="0000579E">
              <w:rPr>
                <w:rFonts w:ascii="Arial" w:eastAsia="Times New Roman" w:hAnsi="Arial" w:cs="Arial"/>
                <w:sz w:val="18"/>
                <w:szCs w:val="18"/>
                <w:lang w:eastAsia="hr-HR"/>
              </w:rPr>
              <w:t>U odnosu na poslovnu 202</w:t>
            </w:r>
            <w:r w:rsidR="00A85668">
              <w:rPr>
                <w:rFonts w:ascii="Arial" w:eastAsia="Times New Roman" w:hAnsi="Arial" w:cs="Arial"/>
                <w:sz w:val="18"/>
                <w:szCs w:val="18"/>
                <w:lang w:eastAsia="hr-HR"/>
              </w:rPr>
              <w:t>6</w:t>
            </w:r>
            <w:r w:rsidR="0000579E">
              <w:rPr>
                <w:rFonts w:ascii="Arial" w:eastAsia="Times New Roman" w:hAnsi="Arial" w:cs="Arial"/>
                <w:sz w:val="18"/>
                <w:szCs w:val="18"/>
                <w:lang w:eastAsia="hr-HR"/>
              </w:rPr>
              <w:t xml:space="preserve">. godinu planirane stavke manje su za </w:t>
            </w:r>
            <w:r w:rsidR="00A85668">
              <w:rPr>
                <w:rFonts w:ascii="Arial" w:eastAsia="Times New Roman" w:hAnsi="Arial" w:cs="Arial"/>
                <w:sz w:val="18"/>
                <w:szCs w:val="18"/>
                <w:lang w:eastAsia="hr-HR"/>
              </w:rPr>
              <w:t>29,72</w:t>
            </w:r>
            <w:r w:rsidR="0000579E">
              <w:rPr>
                <w:rFonts w:ascii="Arial" w:eastAsia="Times New Roman" w:hAnsi="Arial" w:cs="Arial"/>
                <w:sz w:val="18"/>
                <w:szCs w:val="18"/>
                <w:lang w:eastAsia="hr-HR"/>
              </w:rPr>
              <w:t xml:space="preserve">% što ukazuje </w:t>
            </w:r>
            <w:r w:rsidR="00A448B4">
              <w:rPr>
                <w:rFonts w:ascii="Arial" w:eastAsia="Times New Roman" w:hAnsi="Arial" w:cs="Arial"/>
                <w:sz w:val="18"/>
                <w:szCs w:val="18"/>
                <w:lang w:eastAsia="hr-HR"/>
              </w:rPr>
              <w:t xml:space="preserve">na </w:t>
            </w:r>
            <w:r w:rsidR="0000579E">
              <w:rPr>
                <w:rFonts w:ascii="Arial" w:eastAsia="Times New Roman" w:hAnsi="Arial" w:cs="Arial"/>
                <w:sz w:val="18"/>
                <w:szCs w:val="18"/>
                <w:lang w:eastAsia="hr-HR"/>
              </w:rPr>
              <w:t>racionalizaciju poslovanja</w:t>
            </w:r>
            <w:r w:rsidR="00A448B4">
              <w:rPr>
                <w:rFonts w:ascii="Arial" w:eastAsia="Times New Roman" w:hAnsi="Arial" w:cs="Arial"/>
                <w:sz w:val="18"/>
                <w:szCs w:val="18"/>
                <w:lang w:eastAsia="hr-HR"/>
              </w:rPr>
              <w:t>.</w:t>
            </w:r>
          </w:p>
          <w:p w:rsidR="00DE0C12" w:rsidRPr="00DE0C12" w:rsidRDefault="00DE0C12" w:rsidP="00DE0C12">
            <w:pPr>
              <w:spacing w:after="60"/>
              <w:jc w:val="both"/>
              <w:rPr>
                <w:rFonts w:ascii="Arial" w:eastAsia="Times New Roman" w:hAnsi="Arial" w:cs="Arial"/>
                <w:sz w:val="18"/>
                <w:szCs w:val="18"/>
                <w:lang w:eastAsia="hr-HR"/>
              </w:rPr>
            </w:pPr>
          </w:p>
          <w:p w:rsidR="00A85668" w:rsidRDefault="00DE0C12" w:rsidP="00DE0C12">
            <w:pPr>
              <w:spacing w:after="60"/>
              <w:jc w:val="both"/>
              <w:rPr>
                <w:rFonts w:ascii="Arial" w:eastAsia="Times New Roman" w:hAnsi="Arial" w:cs="Arial"/>
                <w:sz w:val="18"/>
                <w:szCs w:val="18"/>
                <w:lang w:eastAsia="hr-HR"/>
              </w:rPr>
            </w:pPr>
            <w:r w:rsidRPr="00DE0C12">
              <w:rPr>
                <w:rFonts w:ascii="Arial" w:eastAsia="Times New Roman" w:hAnsi="Arial" w:cs="Arial"/>
                <w:b/>
                <w:sz w:val="18"/>
                <w:szCs w:val="18"/>
                <w:u w:val="single"/>
                <w:lang w:eastAsia="hr-HR"/>
              </w:rPr>
              <w:t>Za 202</w:t>
            </w:r>
            <w:r w:rsidR="00A85668">
              <w:rPr>
                <w:rFonts w:ascii="Arial" w:eastAsia="Times New Roman" w:hAnsi="Arial" w:cs="Arial"/>
                <w:b/>
                <w:sz w:val="18"/>
                <w:szCs w:val="18"/>
                <w:u w:val="single"/>
                <w:lang w:eastAsia="hr-HR"/>
              </w:rPr>
              <w:t>8</w:t>
            </w:r>
            <w:r w:rsidRPr="00DE0C12">
              <w:rPr>
                <w:rFonts w:ascii="Arial" w:eastAsia="Times New Roman" w:hAnsi="Arial" w:cs="Arial"/>
                <w:b/>
                <w:sz w:val="18"/>
                <w:szCs w:val="18"/>
                <w:u w:val="single"/>
                <w:lang w:eastAsia="hr-HR"/>
              </w:rPr>
              <w:t>. godinu</w:t>
            </w:r>
            <w:r w:rsidRPr="00DE0C12">
              <w:rPr>
                <w:rFonts w:ascii="Arial" w:eastAsia="Times New Roman" w:hAnsi="Arial" w:cs="Arial"/>
                <w:sz w:val="18"/>
                <w:szCs w:val="18"/>
                <w:lang w:eastAsia="hr-HR"/>
              </w:rPr>
              <w:t xml:space="preserve"> planirano je ukupno </w:t>
            </w:r>
            <w:r w:rsidR="00A85668">
              <w:rPr>
                <w:rFonts w:ascii="Arial" w:eastAsia="Times New Roman" w:hAnsi="Arial" w:cs="Arial"/>
                <w:sz w:val="18"/>
                <w:szCs w:val="18"/>
                <w:lang w:eastAsia="hr-HR"/>
              </w:rPr>
              <w:t>855.922,00</w:t>
            </w:r>
            <w:r w:rsidRPr="00DE0C12">
              <w:rPr>
                <w:rFonts w:ascii="Arial" w:eastAsia="Times New Roman" w:hAnsi="Arial" w:cs="Arial"/>
                <w:sz w:val="18"/>
                <w:szCs w:val="18"/>
                <w:lang w:eastAsia="hr-HR"/>
              </w:rPr>
              <w:t xml:space="preserve"> € za nabavu postrojenja i opreme (uredskog namještaja, medicinske opreme, opreme za održavanje i zaštitu). Iz izvora 44 planira se iznos od </w:t>
            </w:r>
            <w:r w:rsidR="00A85668">
              <w:rPr>
                <w:rFonts w:ascii="Arial" w:eastAsia="Times New Roman" w:hAnsi="Arial" w:cs="Arial"/>
                <w:sz w:val="18"/>
                <w:szCs w:val="18"/>
                <w:lang w:eastAsia="hr-HR"/>
              </w:rPr>
              <w:t>187.741,00</w:t>
            </w:r>
            <w:r w:rsidRPr="00DE0C12">
              <w:rPr>
                <w:rFonts w:ascii="Arial" w:eastAsia="Times New Roman" w:hAnsi="Arial" w:cs="Arial"/>
                <w:sz w:val="18"/>
                <w:szCs w:val="18"/>
                <w:lang w:eastAsia="hr-HR"/>
              </w:rPr>
              <w:t xml:space="preserve"> €, iz izvora 31 iznos od </w:t>
            </w:r>
            <w:r w:rsidR="00A85668">
              <w:rPr>
                <w:rFonts w:ascii="Arial" w:eastAsia="Times New Roman" w:hAnsi="Arial" w:cs="Arial"/>
                <w:sz w:val="18"/>
                <w:szCs w:val="18"/>
                <w:lang w:eastAsia="hr-HR"/>
              </w:rPr>
              <w:t>628.181,00</w:t>
            </w:r>
            <w:r w:rsidRPr="00DE0C12">
              <w:rPr>
                <w:rFonts w:ascii="Arial" w:eastAsia="Times New Roman" w:hAnsi="Arial" w:cs="Arial"/>
                <w:sz w:val="18"/>
                <w:szCs w:val="18"/>
                <w:lang w:eastAsia="hr-HR"/>
              </w:rPr>
              <w:t xml:space="preserve"> €, iz donacija iznos od </w:t>
            </w:r>
            <w:r w:rsidR="00A85668">
              <w:rPr>
                <w:rFonts w:ascii="Arial" w:eastAsia="Times New Roman" w:hAnsi="Arial" w:cs="Arial"/>
                <w:sz w:val="18"/>
                <w:szCs w:val="18"/>
                <w:lang w:eastAsia="hr-HR"/>
              </w:rPr>
              <w:t>1</w:t>
            </w:r>
            <w:r w:rsidRPr="00DE0C12">
              <w:rPr>
                <w:rFonts w:ascii="Arial" w:eastAsia="Times New Roman" w:hAnsi="Arial" w:cs="Arial"/>
                <w:sz w:val="18"/>
                <w:szCs w:val="18"/>
                <w:lang w:eastAsia="hr-HR"/>
              </w:rPr>
              <w:t xml:space="preserve">0.000,00 €, a iz izvora 71 iznos od </w:t>
            </w:r>
            <w:r w:rsidR="00A85668">
              <w:rPr>
                <w:rFonts w:ascii="Arial" w:eastAsia="Times New Roman" w:hAnsi="Arial" w:cs="Arial"/>
                <w:sz w:val="18"/>
                <w:szCs w:val="18"/>
                <w:lang w:eastAsia="hr-HR"/>
              </w:rPr>
              <w:t>3</w:t>
            </w:r>
            <w:r w:rsidR="0000579E">
              <w:rPr>
                <w:rFonts w:ascii="Arial" w:eastAsia="Times New Roman" w:hAnsi="Arial" w:cs="Arial"/>
                <w:sz w:val="18"/>
                <w:szCs w:val="18"/>
                <w:lang w:eastAsia="hr-HR"/>
              </w:rPr>
              <w:t>0.000,00</w:t>
            </w:r>
            <w:r w:rsidRPr="00DE0C12">
              <w:rPr>
                <w:rFonts w:ascii="Arial" w:eastAsia="Times New Roman" w:hAnsi="Arial" w:cs="Arial"/>
                <w:sz w:val="18"/>
                <w:szCs w:val="18"/>
                <w:lang w:eastAsia="hr-HR"/>
              </w:rPr>
              <w:t xml:space="preserve"> €.  </w:t>
            </w:r>
            <w:r w:rsidR="0000579E">
              <w:rPr>
                <w:rFonts w:ascii="Arial" w:eastAsia="Times New Roman" w:hAnsi="Arial" w:cs="Arial"/>
                <w:sz w:val="18"/>
                <w:szCs w:val="18"/>
                <w:lang w:eastAsia="hr-HR"/>
              </w:rPr>
              <w:t>Plan je usmjeren na nužne i neophodne nabavke za bolničke odjele. U odnosu na poslovnu 202</w:t>
            </w:r>
            <w:r w:rsidR="00A85668">
              <w:rPr>
                <w:rFonts w:ascii="Arial" w:eastAsia="Times New Roman" w:hAnsi="Arial" w:cs="Arial"/>
                <w:sz w:val="18"/>
                <w:szCs w:val="18"/>
                <w:lang w:eastAsia="hr-HR"/>
              </w:rPr>
              <w:t>7</w:t>
            </w:r>
            <w:r w:rsidR="0000579E">
              <w:rPr>
                <w:rFonts w:ascii="Arial" w:eastAsia="Times New Roman" w:hAnsi="Arial" w:cs="Arial"/>
                <w:sz w:val="18"/>
                <w:szCs w:val="18"/>
                <w:lang w:eastAsia="hr-HR"/>
              </w:rPr>
              <w:t xml:space="preserve">. godinu plan je uvećan za </w:t>
            </w:r>
            <w:r w:rsidR="00A85668">
              <w:rPr>
                <w:rFonts w:ascii="Arial" w:eastAsia="Times New Roman" w:hAnsi="Arial" w:cs="Arial"/>
                <w:sz w:val="18"/>
                <w:szCs w:val="18"/>
                <w:lang w:eastAsia="hr-HR"/>
              </w:rPr>
              <w:t>6,85</w:t>
            </w:r>
            <w:r w:rsidR="0000579E">
              <w:rPr>
                <w:rFonts w:ascii="Arial" w:eastAsia="Times New Roman" w:hAnsi="Arial" w:cs="Arial"/>
                <w:sz w:val="18"/>
                <w:szCs w:val="18"/>
                <w:lang w:eastAsia="hr-HR"/>
              </w:rPr>
              <w:t>%.</w:t>
            </w: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Default="00A85668" w:rsidP="00DE0C12">
            <w:pPr>
              <w:spacing w:after="60"/>
              <w:jc w:val="both"/>
              <w:rPr>
                <w:rFonts w:ascii="Arial" w:eastAsia="Times New Roman" w:hAnsi="Arial" w:cs="Arial"/>
                <w:sz w:val="18"/>
                <w:szCs w:val="18"/>
                <w:lang w:eastAsia="hr-HR"/>
              </w:rPr>
            </w:pPr>
          </w:p>
          <w:p w:rsidR="00A85668" w:rsidRPr="00DE0C12" w:rsidRDefault="00A85668" w:rsidP="00DE0C12">
            <w:pPr>
              <w:spacing w:after="60"/>
              <w:jc w:val="both"/>
              <w:rPr>
                <w:rFonts w:ascii="Arial" w:eastAsia="Times New Roman" w:hAnsi="Arial" w:cs="Arial"/>
                <w:sz w:val="18"/>
                <w:szCs w:val="18"/>
                <w:lang w:eastAsia="hr-HR"/>
              </w:rPr>
            </w:pPr>
          </w:p>
          <w:p w:rsidR="00DE0C12" w:rsidRDefault="00DE0C12" w:rsidP="00DE0C12">
            <w:pPr>
              <w:spacing w:after="60"/>
              <w:jc w:val="both"/>
              <w:rPr>
                <w:rFonts w:ascii="Arial" w:eastAsia="Times New Roman" w:hAnsi="Arial" w:cs="Arial"/>
                <w:b/>
                <w:i/>
                <w:sz w:val="18"/>
                <w:szCs w:val="18"/>
                <w:lang w:eastAsia="hr-HR"/>
              </w:rPr>
            </w:pPr>
          </w:p>
          <w:p w:rsidR="00C02D6B" w:rsidRPr="00DE0C12" w:rsidRDefault="00C02D6B" w:rsidP="00C02D6B">
            <w:pPr>
              <w:spacing w:before="120" w:after="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CILJEVI I POKAZATELJI USPJEŠNOSTI KOJIMA ĆE SE MJERITI OSTVARENJE CILJEVA:</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39"/>
              <w:gridCol w:w="1612"/>
              <w:gridCol w:w="1087"/>
              <w:gridCol w:w="1204"/>
              <w:gridCol w:w="1350"/>
              <w:gridCol w:w="1204"/>
              <w:gridCol w:w="1204"/>
              <w:gridCol w:w="1237"/>
            </w:tblGrid>
            <w:tr w:rsidR="00FA0811" w:rsidRPr="00FA0811" w:rsidTr="005653A7">
              <w:trPr>
                <w:trHeight w:hRule="exact" w:val="695"/>
                <w:tblHeader/>
              </w:trPr>
              <w:tc>
                <w:tcPr>
                  <w:tcW w:w="611" w:type="pct"/>
                  <w:shd w:val="clear" w:color="auto" w:fill="E6E6E6"/>
                  <w:vAlign w:val="center"/>
                  <w:hideMark/>
                </w:tcPr>
                <w:p w:rsidR="00C02D6B" w:rsidRPr="009366A7" w:rsidRDefault="00C02D6B" w:rsidP="00C02D6B">
                  <w:pPr>
                    <w:jc w:val="center"/>
                    <w:rPr>
                      <w:rFonts w:ascii="Arial" w:eastAsia="Times New Roman" w:hAnsi="Arial" w:cs="Arial"/>
                      <w:b/>
                      <w:bCs/>
                      <w:sz w:val="18"/>
                      <w:szCs w:val="18"/>
                      <w:lang w:eastAsia="hr-HR"/>
                    </w:rPr>
                  </w:pPr>
                  <w:r w:rsidRPr="009366A7">
                    <w:rPr>
                      <w:rFonts w:ascii="Arial" w:eastAsia="Times New Roman" w:hAnsi="Arial" w:cs="Arial"/>
                      <w:b/>
                      <w:bCs/>
                      <w:sz w:val="18"/>
                      <w:szCs w:val="18"/>
                      <w:lang w:eastAsia="hr-HR"/>
                    </w:rPr>
                    <w:t xml:space="preserve">Pokazatelj </w:t>
                  </w:r>
                </w:p>
              </w:tc>
              <w:tc>
                <w:tcPr>
                  <w:tcW w:w="795" w:type="pct"/>
                  <w:shd w:val="clear" w:color="auto" w:fill="E6E6E6"/>
                  <w:vAlign w:val="center"/>
                  <w:hideMark/>
                </w:tcPr>
                <w:p w:rsidR="00C02D6B" w:rsidRPr="009366A7" w:rsidRDefault="00C02D6B" w:rsidP="00C02D6B">
                  <w:pPr>
                    <w:keepNext/>
                    <w:jc w:val="center"/>
                    <w:outlineLvl w:val="2"/>
                    <w:rPr>
                      <w:rFonts w:ascii="Arial" w:eastAsia="Times New Roman" w:hAnsi="Arial" w:cs="Arial"/>
                      <w:b/>
                      <w:bCs/>
                      <w:sz w:val="18"/>
                      <w:szCs w:val="18"/>
                      <w:lang w:eastAsia="hr-HR"/>
                    </w:rPr>
                  </w:pPr>
                  <w:bookmarkStart w:id="36" w:name="_Toc181010960"/>
                  <w:bookmarkStart w:id="37" w:name="_Toc181011041"/>
                  <w:bookmarkStart w:id="38" w:name="_Toc181011148"/>
                  <w:bookmarkStart w:id="39" w:name="_Toc213151824"/>
                  <w:r w:rsidRPr="009366A7">
                    <w:rPr>
                      <w:rFonts w:ascii="Arial" w:eastAsia="Times New Roman" w:hAnsi="Arial" w:cs="Arial"/>
                      <w:b/>
                      <w:bCs/>
                      <w:sz w:val="18"/>
                      <w:szCs w:val="18"/>
                      <w:lang w:eastAsia="hr-HR"/>
                    </w:rPr>
                    <w:t>Definicija</w:t>
                  </w:r>
                  <w:bookmarkEnd w:id="36"/>
                  <w:bookmarkEnd w:id="37"/>
                  <w:bookmarkEnd w:id="38"/>
                  <w:bookmarkEnd w:id="39"/>
                </w:p>
              </w:tc>
              <w:tc>
                <w:tcPr>
                  <w:tcW w:w="536" w:type="pct"/>
                  <w:shd w:val="clear" w:color="auto" w:fill="E6E6E6"/>
                  <w:vAlign w:val="center"/>
                  <w:hideMark/>
                </w:tcPr>
                <w:p w:rsidR="00C02D6B" w:rsidRPr="009366A7" w:rsidRDefault="00C02D6B" w:rsidP="00C02D6B">
                  <w:pPr>
                    <w:keepNext/>
                    <w:ind w:left="-77" w:right="-29"/>
                    <w:jc w:val="center"/>
                    <w:outlineLvl w:val="2"/>
                    <w:rPr>
                      <w:rFonts w:ascii="Arial" w:eastAsia="Times New Roman" w:hAnsi="Arial" w:cs="Arial"/>
                      <w:b/>
                      <w:bCs/>
                      <w:sz w:val="18"/>
                      <w:szCs w:val="18"/>
                      <w:lang w:eastAsia="hr-HR"/>
                    </w:rPr>
                  </w:pPr>
                  <w:bookmarkStart w:id="40" w:name="_Toc181010961"/>
                  <w:bookmarkStart w:id="41" w:name="_Toc181011042"/>
                  <w:bookmarkStart w:id="42" w:name="_Toc181011149"/>
                  <w:bookmarkStart w:id="43" w:name="_Toc213151825"/>
                  <w:r w:rsidRPr="009366A7">
                    <w:rPr>
                      <w:rFonts w:ascii="Arial" w:eastAsia="Times New Roman" w:hAnsi="Arial" w:cs="Arial"/>
                      <w:b/>
                      <w:bCs/>
                      <w:sz w:val="18"/>
                      <w:szCs w:val="18"/>
                      <w:lang w:eastAsia="hr-HR"/>
                    </w:rPr>
                    <w:t>Jedinica</w:t>
                  </w:r>
                  <w:bookmarkEnd w:id="40"/>
                  <w:bookmarkEnd w:id="41"/>
                  <w:bookmarkEnd w:id="42"/>
                  <w:bookmarkEnd w:id="43"/>
                </w:p>
              </w:tc>
              <w:tc>
                <w:tcPr>
                  <w:tcW w:w="594" w:type="pct"/>
                  <w:shd w:val="clear" w:color="auto" w:fill="E6E6E6"/>
                  <w:vAlign w:val="center"/>
                  <w:hideMark/>
                </w:tcPr>
                <w:p w:rsidR="00C02D6B" w:rsidRPr="009366A7" w:rsidRDefault="00C02D6B" w:rsidP="00C02D6B">
                  <w:pPr>
                    <w:keepNext/>
                    <w:jc w:val="center"/>
                    <w:outlineLvl w:val="6"/>
                    <w:rPr>
                      <w:rFonts w:ascii="Arial" w:eastAsia="Times New Roman" w:hAnsi="Arial" w:cs="Arial"/>
                      <w:b/>
                      <w:bCs/>
                      <w:sz w:val="18"/>
                      <w:szCs w:val="18"/>
                      <w:lang w:eastAsia="hr-HR"/>
                    </w:rPr>
                  </w:pPr>
                  <w:r w:rsidRPr="009366A7">
                    <w:rPr>
                      <w:rFonts w:ascii="Arial" w:eastAsia="Times New Roman" w:hAnsi="Arial" w:cs="Arial"/>
                      <w:b/>
                      <w:bCs/>
                      <w:sz w:val="18"/>
                      <w:szCs w:val="18"/>
                      <w:lang w:eastAsia="hr-HR"/>
                    </w:rPr>
                    <w:t>Polazna vrijednost</w:t>
                  </w:r>
                </w:p>
              </w:tc>
              <w:tc>
                <w:tcPr>
                  <w:tcW w:w="666" w:type="pct"/>
                  <w:shd w:val="clear" w:color="auto" w:fill="E6E6E6"/>
                  <w:vAlign w:val="center"/>
                  <w:hideMark/>
                </w:tcPr>
                <w:p w:rsidR="00C02D6B" w:rsidRPr="009366A7" w:rsidRDefault="00C02D6B" w:rsidP="00C02D6B">
                  <w:pPr>
                    <w:keepNext/>
                    <w:jc w:val="center"/>
                    <w:outlineLvl w:val="6"/>
                    <w:rPr>
                      <w:rFonts w:ascii="Arial" w:eastAsia="Times New Roman" w:hAnsi="Arial" w:cs="Arial"/>
                      <w:b/>
                      <w:bCs/>
                      <w:sz w:val="18"/>
                      <w:szCs w:val="18"/>
                      <w:lang w:eastAsia="hr-HR"/>
                    </w:rPr>
                  </w:pPr>
                  <w:r w:rsidRPr="009366A7">
                    <w:rPr>
                      <w:rFonts w:ascii="Arial" w:eastAsia="Times New Roman" w:hAnsi="Arial" w:cs="Arial"/>
                      <w:b/>
                      <w:bCs/>
                      <w:sz w:val="18"/>
                      <w:szCs w:val="18"/>
                      <w:lang w:eastAsia="hr-HR"/>
                    </w:rPr>
                    <w:t>Izvor podataka</w:t>
                  </w:r>
                </w:p>
              </w:tc>
              <w:tc>
                <w:tcPr>
                  <w:tcW w:w="594" w:type="pct"/>
                  <w:shd w:val="clear" w:color="auto" w:fill="E6E6E6"/>
                  <w:vAlign w:val="center"/>
                  <w:hideMark/>
                </w:tcPr>
                <w:p w:rsidR="00C02D6B" w:rsidRPr="009366A7" w:rsidRDefault="00C02D6B" w:rsidP="00A85668">
                  <w:pPr>
                    <w:keepNext/>
                    <w:jc w:val="center"/>
                    <w:outlineLvl w:val="6"/>
                    <w:rPr>
                      <w:rFonts w:ascii="Arial" w:eastAsia="Times New Roman" w:hAnsi="Arial" w:cs="Arial"/>
                      <w:b/>
                      <w:bCs/>
                      <w:sz w:val="18"/>
                      <w:szCs w:val="18"/>
                      <w:lang w:eastAsia="hr-HR"/>
                    </w:rPr>
                  </w:pPr>
                  <w:r w:rsidRPr="009366A7">
                    <w:rPr>
                      <w:rFonts w:ascii="Arial" w:eastAsia="Times New Roman" w:hAnsi="Arial" w:cs="Arial"/>
                      <w:b/>
                      <w:bCs/>
                      <w:sz w:val="18"/>
                      <w:szCs w:val="18"/>
                      <w:lang w:eastAsia="hr-HR"/>
                    </w:rPr>
                    <w:t>Ciljana vrijednost 202</w:t>
                  </w:r>
                  <w:r w:rsidR="00A85668" w:rsidRPr="009366A7">
                    <w:rPr>
                      <w:rFonts w:ascii="Arial" w:eastAsia="Times New Roman" w:hAnsi="Arial" w:cs="Arial"/>
                      <w:b/>
                      <w:bCs/>
                      <w:sz w:val="18"/>
                      <w:szCs w:val="18"/>
                      <w:lang w:eastAsia="hr-HR"/>
                    </w:rPr>
                    <w:t>6</w:t>
                  </w:r>
                  <w:r w:rsidRPr="009366A7">
                    <w:rPr>
                      <w:rFonts w:ascii="Arial" w:eastAsia="Times New Roman" w:hAnsi="Arial" w:cs="Arial"/>
                      <w:b/>
                      <w:bCs/>
                      <w:sz w:val="18"/>
                      <w:szCs w:val="18"/>
                      <w:lang w:eastAsia="hr-HR"/>
                    </w:rPr>
                    <w:t>.</w:t>
                  </w:r>
                </w:p>
              </w:tc>
              <w:tc>
                <w:tcPr>
                  <w:tcW w:w="594" w:type="pct"/>
                  <w:shd w:val="clear" w:color="auto" w:fill="E6E6E6"/>
                  <w:vAlign w:val="center"/>
                  <w:hideMark/>
                </w:tcPr>
                <w:p w:rsidR="00C02D6B" w:rsidRPr="009366A7" w:rsidRDefault="00C02D6B" w:rsidP="00A85668">
                  <w:pPr>
                    <w:keepNext/>
                    <w:jc w:val="center"/>
                    <w:outlineLvl w:val="6"/>
                    <w:rPr>
                      <w:rFonts w:ascii="Arial" w:eastAsia="Times New Roman" w:hAnsi="Arial" w:cs="Arial"/>
                      <w:b/>
                      <w:bCs/>
                      <w:sz w:val="18"/>
                      <w:szCs w:val="18"/>
                      <w:lang w:eastAsia="hr-HR"/>
                    </w:rPr>
                  </w:pPr>
                  <w:r w:rsidRPr="009366A7">
                    <w:rPr>
                      <w:rFonts w:ascii="Arial" w:eastAsia="Times New Roman" w:hAnsi="Arial" w:cs="Arial"/>
                      <w:b/>
                      <w:bCs/>
                      <w:sz w:val="18"/>
                      <w:szCs w:val="18"/>
                      <w:lang w:eastAsia="hr-HR"/>
                    </w:rPr>
                    <w:t>Ciljana vrijednost 202</w:t>
                  </w:r>
                  <w:r w:rsidR="00A85668" w:rsidRPr="009366A7">
                    <w:rPr>
                      <w:rFonts w:ascii="Arial" w:eastAsia="Times New Roman" w:hAnsi="Arial" w:cs="Arial"/>
                      <w:b/>
                      <w:bCs/>
                      <w:sz w:val="18"/>
                      <w:szCs w:val="18"/>
                      <w:lang w:eastAsia="hr-HR"/>
                    </w:rPr>
                    <w:t>7</w:t>
                  </w:r>
                  <w:r w:rsidRPr="009366A7">
                    <w:rPr>
                      <w:rFonts w:ascii="Arial" w:eastAsia="Times New Roman" w:hAnsi="Arial" w:cs="Arial"/>
                      <w:b/>
                      <w:bCs/>
                      <w:sz w:val="18"/>
                      <w:szCs w:val="18"/>
                      <w:lang w:eastAsia="hr-HR"/>
                    </w:rPr>
                    <w:t>.</w:t>
                  </w:r>
                </w:p>
              </w:tc>
              <w:tc>
                <w:tcPr>
                  <w:tcW w:w="610" w:type="pct"/>
                  <w:shd w:val="clear" w:color="auto" w:fill="E6E6E6"/>
                  <w:vAlign w:val="center"/>
                  <w:hideMark/>
                </w:tcPr>
                <w:p w:rsidR="00C02D6B" w:rsidRPr="009366A7" w:rsidRDefault="00C02D6B" w:rsidP="00A85668">
                  <w:pPr>
                    <w:keepNext/>
                    <w:jc w:val="center"/>
                    <w:outlineLvl w:val="6"/>
                    <w:rPr>
                      <w:rFonts w:ascii="Arial" w:eastAsia="Times New Roman" w:hAnsi="Arial" w:cs="Arial"/>
                      <w:b/>
                      <w:bCs/>
                      <w:sz w:val="18"/>
                      <w:szCs w:val="18"/>
                      <w:lang w:eastAsia="hr-HR"/>
                    </w:rPr>
                  </w:pPr>
                  <w:r w:rsidRPr="009366A7">
                    <w:rPr>
                      <w:rFonts w:ascii="Arial" w:eastAsia="Times New Roman" w:hAnsi="Arial" w:cs="Arial"/>
                      <w:b/>
                      <w:bCs/>
                      <w:sz w:val="18"/>
                      <w:szCs w:val="18"/>
                      <w:lang w:eastAsia="hr-HR"/>
                    </w:rPr>
                    <w:t>Ciljana vrijednost 202</w:t>
                  </w:r>
                  <w:r w:rsidR="00A85668" w:rsidRPr="009366A7">
                    <w:rPr>
                      <w:rFonts w:ascii="Arial" w:eastAsia="Times New Roman" w:hAnsi="Arial" w:cs="Arial"/>
                      <w:b/>
                      <w:bCs/>
                      <w:sz w:val="18"/>
                      <w:szCs w:val="18"/>
                      <w:lang w:eastAsia="hr-HR"/>
                    </w:rPr>
                    <w:t>8</w:t>
                  </w:r>
                  <w:r w:rsidRPr="009366A7">
                    <w:rPr>
                      <w:rFonts w:ascii="Arial" w:eastAsia="Times New Roman" w:hAnsi="Arial" w:cs="Arial"/>
                      <w:b/>
                      <w:bCs/>
                      <w:sz w:val="18"/>
                      <w:szCs w:val="18"/>
                      <w:lang w:eastAsia="hr-HR"/>
                    </w:rPr>
                    <w:t>.</w:t>
                  </w:r>
                </w:p>
              </w:tc>
            </w:tr>
            <w:tr w:rsidR="00D31CB9" w:rsidRPr="00FA0811" w:rsidTr="005653A7">
              <w:trPr>
                <w:trHeight w:hRule="exact" w:val="2428"/>
                <w:tblHeader/>
              </w:trPr>
              <w:tc>
                <w:tcPr>
                  <w:tcW w:w="611" w:type="pct"/>
                  <w:vAlign w:val="center"/>
                </w:tcPr>
                <w:p w:rsidR="00C02D6B" w:rsidRPr="009366A7" w:rsidRDefault="005653A7" w:rsidP="00C02D6B">
                  <w:pPr>
                    <w:jc w:val="both"/>
                    <w:rPr>
                      <w:rFonts w:ascii="Arial" w:eastAsia="Times New Roman" w:hAnsi="Arial" w:cs="Arial"/>
                      <w:bCs/>
                      <w:iCs/>
                      <w:sz w:val="18"/>
                      <w:szCs w:val="18"/>
                      <w:lang w:eastAsia="hr-HR"/>
                    </w:rPr>
                  </w:pPr>
                  <w:r w:rsidRPr="009366A7">
                    <w:rPr>
                      <w:rFonts w:ascii="Arial" w:eastAsia="Times New Roman" w:hAnsi="Arial" w:cs="Arial"/>
                      <w:bCs/>
                      <w:iCs/>
                      <w:sz w:val="18"/>
                      <w:szCs w:val="18"/>
                      <w:lang w:eastAsia="hr-HR"/>
                    </w:rPr>
                    <w:t>Korisnici HZZO-a</w:t>
                  </w:r>
                </w:p>
              </w:tc>
              <w:tc>
                <w:tcPr>
                  <w:tcW w:w="795" w:type="pct"/>
                  <w:vAlign w:val="center"/>
                </w:tcPr>
                <w:p w:rsidR="00C02D6B" w:rsidRPr="009366A7" w:rsidRDefault="005653A7" w:rsidP="005653A7">
                  <w:pPr>
                    <w:jc w:val="center"/>
                    <w:rPr>
                      <w:rFonts w:ascii="Arial" w:eastAsia="Times New Roman" w:hAnsi="Arial" w:cs="Arial"/>
                      <w:bCs/>
                      <w:iCs/>
                      <w:sz w:val="18"/>
                      <w:szCs w:val="18"/>
                      <w:lang w:eastAsia="hr-HR"/>
                    </w:rPr>
                  </w:pPr>
                  <w:r w:rsidRPr="009366A7">
                    <w:rPr>
                      <w:rFonts w:ascii="Arial" w:eastAsia="Times New Roman" w:hAnsi="Arial" w:cs="Arial"/>
                      <w:bCs/>
                      <w:iCs/>
                      <w:sz w:val="18"/>
                      <w:szCs w:val="18"/>
                      <w:lang w:eastAsia="hr-HR"/>
                    </w:rPr>
                    <w:t>Utvrđivanje broja osoba koje koriste usluge preko HZZO-a</w:t>
                  </w:r>
                  <w:r w:rsidR="00C02D6B" w:rsidRPr="009366A7">
                    <w:rPr>
                      <w:rFonts w:ascii="Arial" w:eastAsia="Times New Roman" w:hAnsi="Arial" w:cs="Arial"/>
                      <w:bCs/>
                      <w:iCs/>
                      <w:sz w:val="18"/>
                      <w:szCs w:val="18"/>
                      <w:lang w:eastAsia="hr-HR"/>
                    </w:rPr>
                    <w:t xml:space="preserve"> </w:t>
                  </w:r>
                </w:p>
              </w:tc>
              <w:tc>
                <w:tcPr>
                  <w:tcW w:w="536" w:type="pct"/>
                  <w:vAlign w:val="center"/>
                </w:tcPr>
                <w:p w:rsidR="00C02D6B" w:rsidRPr="009366A7" w:rsidRDefault="005653A7" w:rsidP="00C02D6B">
                  <w:pPr>
                    <w:jc w:val="both"/>
                    <w:rPr>
                      <w:rFonts w:ascii="Arial" w:eastAsia="Times New Roman" w:hAnsi="Arial" w:cs="Arial"/>
                      <w:bCs/>
                      <w:iCs/>
                      <w:sz w:val="18"/>
                      <w:szCs w:val="18"/>
                      <w:lang w:eastAsia="hr-HR"/>
                    </w:rPr>
                  </w:pPr>
                  <w:r w:rsidRPr="009366A7">
                    <w:rPr>
                      <w:rFonts w:ascii="Arial" w:eastAsia="Times New Roman" w:hAnsi="Arial" w:cs="Arial"/>
                      <w:bCs/>
                      <w:iCs/>
                      <w:sz w:val="18"/>
                      <w:szCs w:val="18"/>
                      <w:lang w:eastAsia="hr-HR"/>
                    </w:rPr>
                    <w:t>osoba</w:t>
                  </w:r>
                </w:p>
              </w:tc>
              <w:tc>
                <w:tcPr>
                  <w:tcW w:w="594" w:type="pct"/>
                  <w:vAlign w:val="center"/>
                </w:tcPr>
                <w:p w:rsidR="00C02D6B" w:rsidRPr="009366A7" w:rsidRDefault="009366A7" w:rsidP="00C02D6B">
                  <w:pPr>
                    <w:jc w:val="center"/>
                    <w:rPr>
                      <w:rFonts w:ascii="Arial" w:eastAsia="Times New Roman" w:hAnsi="Arial" w:cs="Arial"/>
                      <w:bCs/>
                      <w:i/>
                      <w:sz w:val="18"/>
                      <w:szCs w:val="18"/>
                      <w:lang w:eastAsia="hr-HR"/>
                    </w:rPr>
                  </w:pPr>
                  <w:r w:rsidRPr="009366A7">
                    <w:rPr>
                      <w:rFonts w:ascii="Arial" w:eastAsia="Times New Roman" w:hAnsi="Arial" w:cs="Arial"/>
                      <w:bCs/>
                      <w:i/>
                      <w:sz w:val="18"/>
                      <w:szCs w:val="18"/>
                      <w:lang w:eastAsia="hr-HR"/>
                    </w:rPr>
                    <w:t>8.147</w:t>
                  </w:r>
                </w:p>
              </w:tc>
              <w:tc>
                <w:tcPr>
                  <w:tcW w:w="666" w:type="pct"/>
                  <w:vAlign w:val="center"/>
                </w:tcPr>
                <w:p w:rsidR="00C02D6B" w:rsidRPr="009366A7" w:rsidRDefault="005653A7" w:rsidP="00C02D6B">
                  <w:pPr>
                    <w:jc w:val="both"/>
                    <w:rPr>
                      <w:rFonts w:ascii="Arial" w:eastAsia="Times New Roman" w:hAnsi="Arial" w:cs="Arial"/>
                      <w:bCs/>
                      <w:iCs/>
                      <w:sz w:val="18"/>
                      <w:szCs w:val="18"/>
                      <w:lang w:eastAsia="hr-HR"/>
                    </w:rPr>
                  </w:pPr>
                  <w:r w:rsidRPr="009366A7">
                    <w:rPr>
                      <w:rFonts w:ascii="Arial" w:eastAsia="Times New Roman" w:hAnsi="Arial" w:cs="Arial"/>
                      <w:bCs/>
                      <w:iCs/>
                      <w:sz w:val="18"/>
                      <w:szCs w:val="18"/>
                      <w:lang w:eastAsia="hr-HR"/>
                    </w:rPr>
                    <w:t xml:space="preserve">Evidencija iz godišnjeg plana ostvarenja </w:t>
                  </w:r>
                </w:p>
              </w:tc>
              <w:tc>
                <w:tcPr>
                  <w:tcW w:w="594" w:type="pct"/>
                  <w:vAlign w:val="center"/>
                </w:tcPr>
                <w:p w:rsidR="00C02D6B" w:rsidRPr="009366A7" w:rsidRDefault="009366A7" w:rsidP="00C02D6B">
                  <w:pPr>
                    <w:jc w:val="center"/>
                    <w:rPr>
                      <w:rFonts w:ascii="Arial" w:eastAsia="Times New Roman" w:hAnsi="Arial" w:cs="Arial"/>
                      <w:bCs/>
                      <w:i/>
                      <w:sz w:val="18"/>
                      <w:szCs w:val="18"/>
                      <w:lang w:eastAsia="hr-HR"/>
                    </w:rPr>
                  </w:pPr>
                  <w:r w:rsidRPr="009366A7">
                    <w:rPr>
                      <w:rFonts w:ascii="Arial" w:eastAsia="Times New Roman" w:hAnsi="Arial" w:cs="Arial"/>
                      <w:bCs/>
                      <w:i/>
                      <w:sz w:val="18"/>
                      <w:szCs w:val="18"/>
                      <w:lang w:eastAsia="hr-HR"/>
                    </w:rPr>
                    <w:t>6.521</w:t>
                  </w:r>
                </w:p>
              </w:tc>
              <w:tc>
                <w:tcPr>
                  <w:tcW w:w="594" w:type="pct"/>
                  <w:vAlign w:val="center"/>
                </w:tcPr>
                <w:p w:rsidR="00C02D6B" w:rsidRPr="009366A7" w:rsidRDefault="009366A7" w:rsidP="00C02D6B">
                  <w:pPr>
                    <w:jc w:val="center"/>
                    <w:rPr>
                      <w:rFonts w:ascii="Arial" w:eastAsia="Times New Roman" w:hAnsi="Arial" w:cs="Arial"/>
                      <w:bCs/>
                      <w:i/>
                      <w:sz w:val="18"/>
                      <w:szCs w:val="18"/>
                      <w:lang w:eastAsia="hr-HR"/>
                    </w:rPr>
                  </w:pPr>
                  <w:r w:rsidRPr="009366A7">
                    <w:rPr>
                      <w:rFonts w:ascii="Arial" w:eastAsia="Times New Roman" w:hAnsi="Arial" w:cs="Arial"/>
                      <w:bCs/>
                      <w:i/>
                      <w:sz w:val="18"/>
                      <w:szCs w:val="18"/>
                      <w:lang w:eastAsia="hr-HR"/>
                    </w:rPr>
                    <w:t>8.746</w:t>
                  </w:r>
                </w:p>
              </w:tc>
              <w:tc>
                <w:tcPr>
                  <w:tcW w:w="610" w:type="pct"/>
                  <w:vAlign w:val="center"/>
                </w:tcPr>
                <w:p w:rsidR="00C02D6B" w:rsidRPr="009366A7" w:rsidRDefault="009366A7" w:rsidP="00C02D6B">
                  <w:pPr>
                    <w:jc w:val="center"/>
                    <w:rPr>
                      <w:rFonts w:ascii="Arial" w:eastAsia="Times New Roman" w:hAnsi="Arial" w:cs="Arial"/>
                      <w:bCs/>
                      <w:i/>
                      <w:sz w:val="18"/>
                      <w:szCs w:val="18"/>
                      <w:lang w:eastAsia="hr-HR"/>
                    </w:rPr>
                  </w:pPr>
                  <w:r w:rsidRPr="009366A7">
                    <w:rPr>
                      <w:rFonts w:ascii="Arial" w:eastAsia="Times New Roman" w:hAnsi="Arial" w:cs="Arial"/>
                      <w:bCs/>
                      <w:i/>
                      <w:sz w:val="18"/>
                      <w:szCs w:val="18"/>
                      <w:lang w:eastAsia="hr-HR"/>
                    </w:rPr>
                    <w:t>8.769</w:t>
                  </w:r>
                </w:p>
              </w:tc>
            </w:tr>
            <w:tr w:rsidR="00D31CB9" w:rsidRPr="00FA0811" w:rsidTr="005653A7">
              <w:trPr>
                <w:trHeight w:hRule="exact" w:val="2428"/>
                <w:tblHeader/>
              </w:trPr>
              <w:tc>
                <w:tcPr>
                  <w:tcW w:w="611" w:type="pct"/>
                  <w:vAlign w:val="center"/>
                </w:tcPr>
                <w:p w:rsidR="005653A7" w:rsidRPr="009366A7" w:rsidRDefault="005653A7" w:rsidP="005653A7">
                  <w:pPr>
                    <w:jc w:val="both"/>
                    <w:rPr>
                      <w:rFonts w:ascii="Arial" w:eastAsia="Times New Roman" w:hAnsi="Arial" w:cs="Arial"/>
                      <w:bCs/>
                      <w:iCs/>
                      <w:sz w:val="18"/>
                      <w:szCs w:val="18"/>
                      <w:lang w:eastAsia="hr-HR"/>
                    </w:rPr>
                  </w:pPr>
                  <w:r w:rsidRPr="009366A7">
                    <w:rPr>
                      <w:rFonts w:ascii="Arial" w:eastAsia="Times New Roman" w:hAnsi="Arial" w:cs="Arial"/>
                      <w:bCs/>
                      <w:iCs/>
                      <w:sz w:val="18"/>
                      <w:szCs w:val="18"/>
                      <w:lang w:eastAsia="hr-HR"/>
                    </w:rPr>
                    <w:t>Ostali korisnici</w:t>
                  </w:r>
                </w:p>
              </w:tc>
              <w:tc>
                <w:tcPr>
                  <w:tcW w:w="795" w:type="pct"/>
                  <w:vAlign w:val="center"/>
                </w:tcPr>
                <w:p w:rsidR="005653A7" w:rsidRPr="009366A7" w:rsidRDefault="005653A7" w:rsidP="005653A7">
                  <w:pPr>
                    <w:jc w:val="center"/>
                    <w:rPr>
                      <w:rFonts w:ascii="Arial" w:eastAsia="Times New Roman" w:hAnsi="Arial" w:cs="Arial"/>
                      <w:bCs/>
                      <w:iCs/>
                      <w:sz w:val="18"/>
                      <w:szCs w:val="18"/>
                      <w:lang w:eastAsia="hr-HR"/>
                    </w:rPr>
                  </w:pPr>
                  <w:r w:rsidRPr="009366A7">
                    <w:rPr>
                      <w:rFonts w:ascii="Arial" w:eastAsia="Times New Roman" w:hAnsi="Arial" w:cs="Arial"/>
                      <w:bCs/>
                      <w:iCs/>
                      <w:sz w:val="18"/>
                      <w:szCs w:val="18"/>
                      <w:lang w:eastAsia="hr-HR"/>
                    </w:rPr>
                    <w:t>Utvrđivanje broja osoba koje usluge sami plaćaju</w:t>
                  </w:r>
                </w:p>
              </w:tc>
              <w:tc>
                <w:tcPr>
                  <w:tcW w:w="536" w:type="pct"/>
                  <w:vAlign w:val="center"/>
                </w:tcPr>
                <w:p w:rsidR="005653A7" w:rsidRPr="009366A7" w:rsidRDefault="005653A7" w:rsidP="005653A7">
                  <w:pPr>
                    <w:jc w:val="both"/>
                    <w:rPr>
                      <w:rFonts w:ascii="Arial" w:eastAsia="Times New Roman" w:hAnsi="Arial" w:cs="Arial"/>
                      <w:bCs/>
                      <w:iCs/>
                      <w:sz w:val="18"/>
                      <w:szCs w:val="18"/>
                      <w:lang w:eastAsia="hr-HR"/>
                    </w:rPr>
                  </w:pPr>
                  <w:r w:rsidRPr="009366A7">
                    <w:rPr>
                      <w:rFonts w:ascii="Arial" w:eastAsia="Times New Roman" w:hAnsi="Arial" w:cs="Arial"/>
                      <w:bCs/>
                      <w:iCs/>
                      <w:sz w:val="18"/>
                      <w:szCs w:val="18"/>
                      <w:lang w:eastAsia="hr-HR"/>
                    </w:rPr>
                    <w:t>osoba</w:t>
                  </w:r>
                </w:p>
              </w:tc>
              <w:tc>
                <w:tcPr>
                  <w:tcW w:w="594" w:type="pct"/>
                  <w:vAlign w:val="center"/>
                </w:tcPr>
                <w:p w:rsidR="005653A7" w:rsidRPr="009366A7" w:rsidRDefault="009366A7" w:rsidP="005653A7">
                  <w:pPr>
                    <w:jc w:val="center"/>
                    <w:rPr>
                      <w:rFonts w:ascii="Arial" w:eastAsia="Times New Roman" w:hAnsi="Arial" w:cs="Arial"/>
                      <w:bCs/>
                      <w:i/>
                      <w:sz w:val="18"/>
                      <w:szCs w:val="18"/>
                      <w:lang w:eastAsia="hr-HR"/>
                    </w:rPr>
                  </w:pPr>
                  <w:r w:rsidRPr="009366A7">
                    <w:rPr>
                      <w:rFonts w:ascii="Arial" w:eastAsia="Times New Roman" w:hAnsi="Arial" w:cs="Arial"/>
                      <w:bCs/>
                      <w:i/>
                      <w:sz w:val="18"/>
                      <w:szCs w:val="18"/>
                      <w:lang w:eastAsia="hr-HR"/>
                    </w:rPr>
                    <w:t>6.747</w:t>
                  </w:r>
                </w:p>
              </w:tc>
              <w:tc>
                <w:tcPr>
                  <w:tcW w:w="666" w:type="pct"/>
                  <w:vAlign w:val="center"/>
                </w:tcPr>
                <w:p w:rsidR="005653A7" w:rsidRPr="009366A7" w:rsidRDefault="005653A7" w:rsidP="005653A7">
                  <w:pPr>
                    <w:jc w:val="both"/>
                    <w:rPr>
                      <w:rFonts w:ascii="Arial" w:eastAsia="Times New Roman" w:hAnsi="Arial" w:cs="Arial"/>
                      <w:bCs/>
                      <w:iCs/>
                      <w:sz w:val="18"/>
                      <w:szCs w:val="18"/>
                      <w:lang w:eastAsia="hr-HR"/>
                    </w:rPr>
                  </w:pPr>
                  <w:r w:rsidRPr="009366A7">
                    <w:rPr>
                      <w:rFonts w:ascii="Arial" w:eastAsia="Times New Roman" w:hAnsi="Arial" w:cs="Arial"/>
                      <w:bCs/>
                      <w:iCs/>
                      <w:sz w:val="18"/>
                      <w:szCs w:val="18"/>
                      <w:lang w:eastAsia="hr-HR"/>
                    </w:rPr>
                    <w:t xml:space="preserve">Evidencija iz godišnjeg plana ostvarenja </w:t>
                  </w:r>
                </w:p>
              </w:tc>
              <w:tc>
                <w:tcPr>
                  <w:tcW w:w="594" w:type="pct"/>
                  <w:vAlign w:val="center"/>
                </w:tcPr>
                <w:p w:rsidR="005653A7" w:rsidRPr="009366A7" w:rsidRDefault="009366A7" w:rsidP="005653A7">
                  <w:pPr>
                    <w:jc w:val="center"/>
                    <w:rPr>
                      <w:rFonts w:ascii="Arial" w:eastAsia="Times New Roman" w:hAnsi="Arial" w:cs="Arial"/>
                      <w:bCs/>
                      <w:i/>
                      <w:sz w:val="18"/>
                      <w:szCs w:val="18"/>
                      <w:lang w:eastAsia="hr-HR"/>
                    </w:rPr>
                  </w:pPr>
                  <w:r w:rsidRPr="009366A7">
                    <w:rPr>
                      <w:rFonts w:ascii="Arial" w:eastAsia="Times New Roman" w:hAnsi="Arial" w:cs="Arial"/>
                      <w:bCs/>
                      <w:i/>
                      <w:sz w:val="18"/>
                      <w:szCs w:val="18"/>
                      <w:lang w:eastAsia="hr-HR"/>
                    </w:rPr>
                    <w:t>3.658</w:t>
                  </w:r>
                </w:p>
              </w:tc>
              <w:tc>
                <w:tcPr>
                  <w:tcW w:w="594" w:type="pct"/>
                  <w:vAlign w:val="center"/>
                </w:tcPr>
                <w:p w:rsidR="005653A7" w:rsidRPr="009366A7" w:rsidRDefault="009366A7" w:rsidP="005653A7">
                  <w:pPr>
                    <w:jc w:val="center"/>
                    <w:rPr>
                      <w:rFonts w:ascii="Arial" w:eastAsia="Times New Roman" w:hAnsi="Arial" w:cs="Arial"/>
                      <w:bCs/>
                      <w:i/>
                      <w:sz w:val="18"/>
                      <w:szCs w:val="18"/>
                      <w:lang w:eastAsia="hr-HR"/>
                    </w:rPr>
                  </w:pPr>
                  <w:r w:rsidRPr="009366A7">
                    <w:rPr>
                      <w:rFonts w:ascii="Arial" w:eastAsia="Times New Roman" w:hAnsi="Arial" w:cs="Arial"/>
                      <w:bCs/>
                      <w:i/>
                      <w:sz w:val="18"/>
                      <w:szCs w:val="18"/>
                      <w:lang w:eastAsia="hr-HR"/>
                    </w:rPr>
                    <w:t>8.047</w:t>
                  </w:r>
                </w:p>
              </w:tc>
              <w:tc>
                <w:tcPr>
                  <w:tcW w:w="610" w:type="pct"/>
                  <w:vAlign w:val="center"/>
                </w:tcPr>
                <w:p w:rsidR="005653A7" w:rsidRPr="009366A7" w:rsidRDefault="009366A7" w:rsidP="005653A7">
                  <w:pPr>
                    <w:jc w:val="center"/>
                    <w:rPr>
                      <w:rFonts w:ascii="Arial" w:eastAsia="Times New Roman" w:hAnsi="Arial" w:cs="Arial"/>
                      <w:bCs/>
                      <w:i/>
                      <w:sz w:val="18"/>
                      <w:szCs w:val="18"/>
                      <w:lang w:eastAsia="hr-HR"/>
                    </w:rPr>
                  </w:pPr>
                  <w:r w:rsidRPr="009366A7">
                    <w:rPr>
                      <w:rFonts w:ascii="Arial" w:eastAsia="Times New Roman" w:hAnsi="Arial" w:cs="Arial"/>
                      <w:bCs/>
                      <w:i/>
                      <w:sz w:val="18"/>
                      <w:szCs w:val="18"/>
                      <w:lang w:eastAsia="hr-HR"/>
                    </w:rPr>
                    <w:t>8.450</w:t>
                  </w:r>
                </w:p>
              </w:tc>
            </w:tr>
          </w:tbl>
          <w:p w:rsidR="00C02D6B" w:rsidRDefault="00C02D6B" w:rsidP="00DE0C12">
            <w:pPr>
              <w:spacing w:after="60"/>
              <w:jc w:val="both"/>
              <w:rPr>
                <w:rFonts w:ascii="Arial" w:eastAsia="Times New Roman" w:hAnsi="Arial" w:cs="Arial"/>
                <w:b/>
                <w:i/>
                <w:sz w:val="18"/>
                <w:szCs w:val="18"/>
                <w:lang w:eastAsia="hr-HR"/>
              </w:rPr>
            </w:pPr>
          </w:p>
          <w:p w:rsidR="00DE0C12" w:rsidRPr="00DE0C12" w:rsidRDefault="00DE0C12" w:rsidP="00DE0C12">
            <w:pPr>
              <w:spacing w:after="60"/>
              <w:jc w:val="both"/>
              <w:rPr>
                <w:rFonts w:ascii="Arial" w:eastAsia="Times New Roman" w:hAnsi="Arial" w:cs="Arial"/>
                <w:b/>
                <w:i/>
                <w:sz w:val="18"/>
                <w:szCs w:val="18"/>
                <w:lang w:eastAsia="hr-HR"/>
              </w:rPr>
            </w:pPr>
          </w:p>
          <w:p w:rsidR="00DE0C12" w:rsidRPr="00DE0C12" w:rsidRDefault="00DE0C12" w:rsidP="00DE0C12">
            <w:pPr>
              <w:spacing w:after="60"/>
              <w:jc w:val="both"/>
              <w:rPr>
                <w:rFonts w:ascii="Arial" w:eastAsia="Times New Roman" w:hAnsi="Arial" w:cs="Arial"/>
                <w:b/>
                <w:i/>
                <w:sz w:val="18"/>
                <w:szCs w:val="18"/>
                <w:lang w:eastAsia="hr-HR"/>
              </w:rPr>
            </w:pPr>
            <w:r w:rsidRPr="00DE0C12">
              <w:rPr>
                <w:rFonts w:ascii="Arial" w:eastAsia="Times New Roman" w:hAnsi="Arial" w:cs="Arial"/>
                <w:b/>
                <w:i/>
                <w:sz w:val="18"/>
                <w:szCs w:val="18"/>
                <w:lang w:eastAsia="hr-HR"/>
              </w:rPr>
              <w:t>Informatizacija</w:t>
            </w:r>
            <w:r w:rsidR="008F6656">
              <w:rPr>
                <w:rFonts w:ascii="Arial" w:eastAsia="Times New Roman" w:hAnsi="Arial" w:cs="Arial"/>
                <w:b/>
                <w:i/>
                <w:sz w:val="18"/>
                <w:szCs w:val="18"/>
                <w:lang w:eastAsia="hr-HR"/>
              </w:rPr>
              <w:t xml:space="preserve"> – K132002</w:t>
            </w:r>
          </w:p>
          <w:p w:rsidR="00DE0C12" w:rsidRPr="00DE0C12" w:rsidRDefault="00DE0C12" w:rsidP="00DE0C12">
            <w:pPr>
              <w:spacing w:after="6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Kroz aktivnost se prate ulaganja u nabavu informatičke opreme i nabavu licenci.</w:t>
            </w:r>
          </w:p>
          <w:p w:rsidR="00DE0C12" w:rsidRPr="00DE0C12" w:rsidRDefault="00DE0C12" w:rsidP="00DE0C12">
            <w:pPr>
              <w:jc w:val="both"/>
              <w:rPr>
                <w:rFonts w:ascii="Arial" w:eastAsia="Times New Roman" w:hAnsi="Arial" w:cs="Arial"/>
                <w:sz w:val="18"/>
                <w:szCs w:val="18"/>
                <w:lang w:eastAsia="hr-HR"/>
              </w:rPr>
            </w:pPr>
            <w:r w:rsidRPr="00DE0C12">
              <w:rPr>
                <w:rFonts w:ascii="Arial" w:eastAsia="Times New Roman" w:hAnsi="Arial" w:cs="Arial"/>
                <w:color w:val="000000"/>
                <w:sz w:val="18"/>
                <w:szCs w:val="18"/>
                <w:lang w:eastAsia="hr-HR"/>
              </w:rPr>
              <w:t>U 202</w:t>
            </w:r>
            <w:r w:rsidR="00FA0811">
              <w:rPr>
                <w:rFonts w:ascii="Arial" w:eastAsia="Times New Roman" w:hAnsi="Arial" w:cs="Arial"/>
                <w:color w:val="000000"/>
                <w:sz w:val="18"/>
                <w:szCs w:val="18"/>
                <w:lang w:eastAsia="hr-HR"/>
              </w:rPr>
              <w:t>6</w:t>
            </w:r>
            <w:r w:rsidRPr="00DE0C12">
              <w:rPr>
                <w:rFonts w:ascii="Arial" w:eastAsia="Times New Roman" w:hAnsi="Arial" w:cs="Arial"/>
                <w:color w:val="000000"/>
                <w:sz w:val="18"/>
                <w:szCs w:val="18"/>
                <w:lang w:eastAsia="hr-HR"/>
              </w:rPr>
              <w:t xml:space="preserve">. godini planirano je ukupno </w:t>
            </w:r>
            <w:r w:rsidR="00FA0811">
              <w:rPr>
                <w:rFonts w:ascii="Arial" w:eastAsia="Times New Roman" w:hAnsi="Arial" w:cs="Arial"/>
                <w:color w:val="000000"/>
                <w:sz w:val="18"/>
                <w:szCs w:val="18"/>
                <w:lang w:eastAsia="hr-HR"/>
              </w:rPr>
              <w:t>342.500,00</w:t>
            </w:r>
            <w:r w:rsidRPr="00DE0C12">
              <w:rPr>
                <w:rFonts w:ascii="Arial" w:eastAsia="Times New Roman" w:hAnsi="Arial" w:cs="Arial"/>
                <w:color w:val="000000"/>
                <w:sz w:val="18"/>
                <w:szCs w:val="18"/>
                <w:lang w:eastAsia="hr-HR"/>
              </w:rPr>
              <w:t xml:space="preserve"> € i to</w:t>
            </w:r>
            <w:r w:rsidRPr="00DE0C12">
              <w:rPr>
                <w:rFonts w:ascii="Arial" w:eastAsia="Times New Roman" w:hAnsi="Arial" w:cs="Arial"/>
                <w:sz w:val="18"/>
                <w:szCs w:val="18"/>
                <w:lang w:eastAsia="hr-HR"/>
              </w:rPr>
              <w:t xml:space="preserve">: </w:t>
            </w:r>
            <w:r w:rsidR="00243442">
              <w:rPr>
                <w:rFonts w:ascii="Arial" w:eastAsia="Times New Roman" w:hAnsi="Arial" w:cs="Arial"/>
                <w:sz w:val="18"/>
                <w:szCs w:val="18"/>
                <w:lang w:eastAsia="hr-HR"/>
              </w:rPr>
              <w:t>ulaganje u računalne programe za unapređenje kvalitete postojećeg sustava te mogućih nadogradnji u svrhu poboljšanja sigurnosti, dostupnosti i povezanosti između postojećih programa u svrhu smanjenja lista čekanja te krajnje zadovoljstvo korisnika naših usluga. Za navedeno</w:t>
            </w:r>
            <w:r w:rsidRPr="00DE0C12">
              <w:rPr>
                <w:rFonts w:ascii="Arial" w:eastAsia="Times New Roman" w:hAnsi="Arial" w:cs="Arial"/>
                <w:sz w:val="18"/>
                <w:szCs w:val="18"/>
                <w:lang w:eastAsia="hr-HR"/>
              </w:rPr>
              <w:t xml:space="preserve"> planira se ulaganje u iznosu </w:t>
            </w:r>
            <w:r w:rsidR="00FA0811">
              <w:rPr>
                <w:rFonts w:ascii="Arial" w:eastAsia="Times New Roman" w:hAnsi="Arial" w:cs="Arial"/>
                <w:sz w:val="18"/>
                <w:szCs w:val="18"/>
                <w:lang w:eastAsia="hr-HR"/>
              </w:rPr>
              <w:t>62.500,00</w:t>
            </w:r>
            <w:r w:rsidRPr="00DE0C12">
              <w:rPr>
                <w:rFonts w:ascii="Arial" w:eastAsia="Times New Roman" w:hAnsi="Arial" w:cs="Arial"/>
                <w:sz w:val="18"/>
                <w:szCs w:val="18"/>
                <w:lang w:eastAsia="hr-HR"/>
              </w:rPr>
              <w:t xml:space="preserve"> €</w:t>
            </w:r>
            <w:r w:rsidR="00243442">
              <w:rPr>
                <w:rFonts w:ascii="Arial" w:eastAsia="Times New Roman" w:hAnsi="Arial" w:cs="Arial"/>
                <w:sz w:val="18"/>
                <w:szCs w:val="18"/>
                <w:lang w:eastAsia="hr-HR"/>
              </w:rPr>
              <w:t>.</w:t>
            </w:r>
            <w:r w:rsidRPr="00DE0C12">
              <w:rPr>
                <w:rFonts w:ascii="Arial" w:eastAsia="Times New Roman" w:hAnsi="Arial" w:cs="Arial"/>
                <w:sz w:val="18"/>
                <w:szCs w:val="18"/>
                <w:lang w:eastAsia="hr-HR"/>
              </w:rPr>
              <w:t xml:space="preserve"> </w:t>
            </w:r>
            <w:r w:rsidR="00243442">
              <w:rPr>
                <w:rFonts w:ascii="Arial" w:eastAsia="Times New Roman" w:hAnsi="Arial" w:cs="Arial"/>
                <w:sz w:val="18"/>
                <w:szCs w:val="18"/>
                <w:lang w:eastAsia="hr-HR"/>
              </w:rPr>
              <w:t>Također, p</w:t>
            </w:r>
            <w:r w:rsidRPr="00DE0C12">
              <w:rPr>
                <w:rFonts w:ascii="Arial" w:eastAsia="Times New Roman" w:hAnsi="Arial" w:cs="Arial"/>
                <w:sz w:val="18"/>
                <w:szCs w:val="18"/>
                <w:lang w:eastAsia="hr-HR"/>
              </w:rPr>
              <w:t xml:space="preserve">lanira se iznos od </w:t>
            </w:r>
            <w:r w:rsidR="00FA0811">
              <w:rPr>
                <w:rFonts w:ascii="Arial" w:eastAsia="Times New Roman" w:hAnsi="Arial" w:cs="Arial"/>
                <w:sz w:val="18"/>
                <w:szCs w:val="18"/>
                <w:lang w:eastAsia="hr-HR"/>
              </w:rPr>
              <w:t>26.000,00</w:t>
            </w:r>
            <w:r w:rsidR="00243442">
              <w:rPr>
                <w:rFonts w:ascii="Arial" w:eastAsia="Times New Roman" w:hAnsi="Arial" w:cs="Arial"/>
                <w:sz w:val="18"/>
                <w:szCs w:val="18"/>
                <w:lang w:eastAsia="hr-HR"/>
              </w:rPr>
              <w:t xml:space="preserve"> € za obnovu postojećih licenci</w:t>
            </w:r>
            <w:r w:rsidR="002F13F2">
              <w:rPr>
                <w:rFonts w:ascii="Arial" w:eastAsia="Times New Roman" w:hAnsi="Arial" w:cs="Arial"/>
                <w:sz w:val="18"/>
                <w:szCs w:val="18"/>
                <w:lang w:eastAsia="hr-HR"/>
              </w:rPr>
              <w:t xml:space="preserve"> te za buduće programe za čije korištenje je potrebna godišnja licenca. </w:t>
            </w:r>
            <w:r w:rsidR="00FA0811">
              <w:rPr>
                <w:rFonts w:ascii="Arial" w:eastAsia="Times New Roman" w:hAnsi="Arial" w:cs="Arial"/>
                <w:sz w:val="18"/>
                <w:szCs w:val="18"/>
                <w:lang w:eastAsia="hr-HR"/>
              </w:rPr>
              <w:t>Uz navedeno planira se održavanje programa (bolnički, poslovni) te razna računalne usluge.</w:t>
            </w:r>
          </w:p>
          <w:p w:rsidR="00DE0C12" w:rsidRPr="00DE0C12" w:rsidRDefault="00DE0C12" w:rsidP="00DE0C12">
            <w:p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Za 202</w:t>
            </w:r>
            <w:r w:rsidR="00FA0811">
              <w:rPr>
                <w:rFonts w:ascii="Arial" w:eastAsia="Times New Roman" w:hAnsi="Arial" w:cs="Arial"/>
                <w:sz w:val="18"/>
                <w:szCs w:val="18"/>
                <w:lang w:eastAsia="hr-HR"/>
              </w:rPr>
              <w:t>7</w:t>
            </w:r>
            <w:r w:rsidRPr="00DE0C12">
              <w:rPr>
                <w:rFonts w:ascii="Arial" w:eastAsia="Times New Roman" w:hAnsi="Arial" w:cs="Arial"/>
                <w:sz w:val="18"/>
                <w:szCs w:val="18"/>
                <w:lang w:eastAsia="hr-HR"/>
              </w:rPr>
              <w:t>. i 202</w:t>
            </w:r>
            <w:r w:rsidR="00FA0811">
              <w:rPr>
                <w:rFonts w:ascii="Arial" w:eastAsia="Times New Roman" w:hAnsi="Arial" w:cs="Arial"/>
                <w:sz w:val="18"/>
                <w:szCs w:val="18"/>
                <w:lang w:eastAsia="hr-HR"/>
              </w:rPr>
              <w:t>8</w:t>
            </w:r>
            <w:r w:rsidR="002F13F2">
              <w:rPr>
                <w:rFonts w:ascii="Arial" w:eastAsia="Times New Roman" w:hAnsi="Arial" w:cs="Arial"/>
                <w:sz w:val="18"/>
                <w:szCs w:val="18"/>
                <w:lang w:eastAsia="hr-HR"/>
              </w:rPr>
              <w:t>. godinu planirani su programi za poboljšanje poslovanja te za obnovu postojećih licenci</w:t>
            </w:r>
            <w:r w:rsidRPr="00DE0C12">
              <w:rPr>
                <w:rFonts w:ascii="Arial" w:eastAsia="Times New Roman" w:hAnsi="Arial" w:cs="Arial"/>
                <w:sz w:val="18"/>
                <w:szCs w:val="18"/>
                <w:lang w:eastAsia="hr-HR"/>
              </w:rPr>
              <w:t xml:space="preserve">. </w:t>
            </w:r>
            <w:r w:rsidR="001C69AF">
              <w:rPr>
                <w:rFonts w:ascii="Arial" w:eastAsia="Times New Roman" w:hAnsi="Arial" w:cs="Arial"/>
                <w:sz w:val="18"/>
                <w:szCs w:val="18"/>
                <w:lang w:eastAsia="hr-HR"/>
              </w:rPr>
              <w:t>U poslovnoj 202</w:t>
            </w:r>
            <w:r w:rsidR="00FA0811">
              <w:rPr>
                <w:rFonts w:ascii="Arial" w:eastAsia="Times New Roman" w:hAnsi="Arial" w:cs="Arial"/>
                <w:sz w:val="18"/>
                <w:szCs w:val="18"/>
                <w:lang w:eastAsia="hr-HR"/>
              </w:rPr>
              <w:t>6</w:t>
            </w:r>
            <w:r w:rsidR="001C69AF">
              <w:rPr>
                <w:rFonts w:ascii="Arial" w:eastAsia="Times New Roman" w:hAnsi="Arial" w:cs="Arial"/>
                <w:sz w:val="18"/>
                <w:szCs w:val="18"/>
                <w:lang w:eastAsia="hr-HR"/>
              </w:rPr>
              <w:t>. godini e</w:t>
            </w:r>
            <w:r w:rsidR="002F13F2">
              <w:rPr>
                <w:rFonts w:ascii="Arial" w:eastAsia="Times New Roman" w:hAnsi="Arial" w:cs="Arial"/>
                <w:sz w:val="18"/>
                <w:szCs w:val="18"/>
                <w:lang w:eastAsia="hr-HR"/>
              </w:rPr>
              <w:t xml:space="preserve">videntirano je povećanje za </w:t>
            </w:r>
            <w:r w:rsidR="00FA0811">
              <w:rPr>
                <w:rFonts w:ascii="Arial" w:eastAsia="Times New Roman" w:hAnsi="Arial" w:cs="Arial"/>
                <w:sz w:val="18"/>
                <w:szCs w:val="18"/>
                <w:lang w:eastAsia="hr-HR"/>
              </w:rPr>
              <w:t>1.145,45</w:t>
            </w:r>
            <w:r w:rsidR="002F13F2">
              <w:rPr>
                <w:rFonts w:ascii="Arial" w:eastAsia="Times New Roman" w:hAnsi="Arial" w:cs="Arial"/>
                <w:sz w:val="18"/>
                <w:szCs w:val="18"/>
                <w:lang w:eastAsia="hr-HR"/>
              </w:rPr>
              <w:t>% u odnosu na Plan 202</w:t>
            </w:r>
            <w:r w:rsidR="00FA0811">
              <w:rPr>
                <w:rFonts w:ascii="Arial" w:eastAsia="Times New Roman" w:hAnsi="Arial" w:cs="Arial"/>
                <w:sz w:val="18"/>
                <w:szCs w:val="18"/>
                <w:lang w:eastAsia="hr-HR"/>
              </w:rPr>
              <w:t>5</w:t>
            </w:r>
            <w:r w:rsidR="002F13F2">
              <w:rPr>
                <w:rFonts w:ascii="Arial" w:eastAsia="Times New Roman" w:hAnsi="Arial" w:cs="Arial"/>
                <w:sz w:val="18"/>
                <w:szCs w:val="18"/>
                <w:lang w:eastAsia="hr-HR"/>
              </w:rPr>
              <w:t>4. godine dok se u Projekciji za 202</w:t>
            </w:r>
            <w:r w:rsidR="00FA0811">
              <w:rPr>
                <w:rFonts w:ascii="Arial" w:eastAsia="Times New Roman" w:hAnsi="Arial" w:cs="Arial"/>
                <w:sz w:val="18"/>
                <w:szCs w:val="18"/>
                <w:lang w:eastAsia="hr-HR"/>
              </w:rPr>
              <w:t>7</w:t>
            </w:r>
            <w:r w:rsidR="002F13F2">
              <w:rPr>
                <w:rFonts w:ascii="Arial" w:eastAsia="Times New Roman" w:hAnsi="Arial" w:cs="Arial"/>
                <w:sz w:val="18"/>
                <w:szCs w:val="18"/>
                <w:lang w:eastAsia="hr-HR"/>
              </w:rPr>
              <w:t xml:space="preserve">. godinu evidentirano smanjenje za </w:t>
            </w:r>
            <w:r w:rsidR="00FA0811">
              <w:rPr>
                <w:rFonts w:ascii="Arial" w:eastAsia="Times New Roman" w:hAnsi="Arial" w:cs="Arial"/>
                <w:sz w:val="18"/>
                <w:szCs w:val="18"/>
                <w:lang w:eastAsia="hr-HR"/>
              </w:rPr>
              <w:t>86,87</w:t>
            </w:r>
            <w:r w:rsidR="002F13F2">
              <w:rPr>
                <w:rFonts w:ascii="Arial" w:eastAsia="Times New Roman" w:hAnsi="Arial" w:cs="Arial"/>
                <w:sz w:val="18"/>
                <w:szCs w:val="18"/>
                <w:lang w:eastAsia="hr-HR"/>
              </w:rPr>
              <w:t>%, a Projekcija za 202</w:t>
            </w:r>
            <w:r w:rsidR="00FA0811">
              <w:rPr>
                <w:rFonts w:ascii="Arial" w:eastAsia="Times New Roman" w:hAnsi="Arial" w:cs="Arial"/>
                <w:sz w:val="18"/>
                <w:szCs w:val="18"/>
                <w:lang w:eastAsia="hr-HR"/>
              </w:rPr>
              <w:t>8</w:t>
            </w:r>
            <w:r w:rsidR="002F13F2">
              <w:rPr>
                <w:rFonts w:ascii="Arial" w:eastAsia="Times New Roman" w:hAnsi="Arial" w:cs="Arial"/>
                <w:sz w:val="18"/>
                <w:szCs w:val="18"/>
                <w:lang w:eastAsia="hr-HR"/>
              </w:rPr>
              <w:t>7. godinu ostaje na razini Plana 202</w:t>
            </w:r>
            <w:r w:rsidR="00FA0811">
              <w:rPr>
                <w:rFonts w:ascii="Arial" w:eastAsia="Times New Roman" w:hAnsi="Arial" w:cs="Arial"/>
                <w:sz w:val="18"/>
                <w:szCs w:val="18"/>
                <w:lang w:eastAsia="hr-HR"/>
              </w:rPr>
              <w:t>7</w:t>
            </w:r>
            <w:r w:rsidR="002F13F2">
              <w:rPr>
                <w:rFonts w:ascii="Arial" w:eastAsia="Times New Roman" w:hAnsi="Arial" w:cs="Arial"/>
                <w:sz w:val="18"/>
                <w:szCs w:val="18"/>
                <w:lang w:eastAsia="hr-HR"/>
              </w:rPr>
              <w:t xml:space="preserve">6. godine. </w:t>
            </w:r>
            <w:r w:rsidRPr="00DE0C12">
              <w:rPr>
                <w:rFonts w:ascii="Arial" w:eastAsia="Times New Roman" w:hAnsi="Arial" w:cs="Arial"/>
                <w:sz w:val="18"/>
                <w:szCs w:val="18"/>
                <w:lang w:eastAsia="hr-HR"/>
              </w:rPr>
              <w:t>Aktivnost se financira iz prihoda za posebne namjena (izvor 43)</w:t>
            </w:r>
            <w:r w:rsidR="002F13F2">
              <w:rPr>
                <w:rFonts w:ascii="Arial" w:eastAsia="Times New Roman" w:hAnsi="Arial" w:cs="Arial"/>
                <w:sz w:val="18"/>
                <w:szCs w:val="18"/>
                <w:lang w:eastAsia="hr-HR"/>
              </w:rPr>
              <w:t xml:space="preserve"> u iznosu </w:t>
            </w:r>
            <w:r w:rsidR="00FA0811">
              <w:rPr>
                <w:rFonts w:ascii="Arial" w:eastAsia="Times New Roman" w:hAnsi="Arial" w:cs="Arial"/>
                <w:sz w:val="18"/>
                <w:szCs w:val="18"/>
                <w:lang w:eastAsia="hr-HR"/>
              </w:rPr>
              <w:t>278.100,00</w:t>
            </w:r>
            <w:r w:rsidR="002F13F2">
              <w:rPr>
                <w:rFonts w:ascii="Arial" w:eastAsia="Times New Roman" w:hAnsi="Arial" w:cs="Arial"/>
                <w:sz w:val="18"/>
                <w:szCs w:val="18"/>
                <w:lang w:eastAsia="hr-HR"/>
              </w:rPr>
              <w:t xml:space="preserve"> eura</w:t>
            </w:r>
            <w:r w:rsidRPr="00DE0C12">
              <w:rPr>
                <w:rFonts w:ascii="Arial" w:eastAsia="Times New Roman" w:hAnsi="Arial" w:cs="Arial"/>
                <w:sz w:val="18"/>
                <w:szCs w:val="18"/>
                <w:lang w:eastAsia="hr-HR"/>
              </w:rPr>
              <w:t xml:space="preserve"> i vlastitih prihoda ustanove (izvor 31)</w:t>
            </w:r>
            <w:r w:rsidR="002F13F2">
              <w:rPr>
                <w:rFonts w:ascii="Arial" w:eastAsia="Times New Roman" w:hAnsi="Arial" w:cs="Arial"/>
                <w:sz w:val="18"/>
                <w:szCs w:val="18"/>
                <w:lang w:eastAsia="hr-HR"/>
              </w:rPr>
              <w:t xml:space="preserve"> u iznosu </w:t>
            </w:r>
            <w:r w:rsidR="000700B3">
              <w:rPr>
                <w:rFonts w:ascii="Arial" w:eastAsia="Times New Roman" w:hAnsi="Arial" w:cs="Arial"/>
                <w:sz w:val="18"/>
                <w:szCs w:val="18"/>
                <w:lang w:eastAsia="hr-HR"/>
              </w:rPr>
              <w:t>64.400,00</w:t>
            </w:r>
            <w:r w:rsidR="002F13F2">
              <w:rPr>
                <w:rFonts w:ascii="Arial" w:eastAsia="Times New Roman" w:hAnsi="Arial" w:cs="Arial"/>
                <w:sz w:val="18"/>
                <w:szCs w:val="18"/>
                <w:lang w:eastAsia="hr-HR"/>
              </w:rPr>
              <w:t xml:space="preserve"> eura</w:t>
            </w:r>
            <w:r w:rsidRPr="00DE0C12">
              <w:rPr>
                <w:rFonts w:ascii="Arial" w:eastAsia="Times New Roman" w:hAnsi="Arial" w:cs="Arial"/>
                <w:sz w:val="18"/>
                <w:szCs w:val="18"/>
                <w:lang w:eastAsia="hr-HR"/>
              </w:rPr>
              <w:t>.</w:t>
            </w:r>
          </w:p>
          <w:p w:rsidR="00DE0C12" w:rsidRPr="00DE0C12" w:rsidRDefault="00DE0C12" w:rsidP="00DE0C12">
            <w:pPr>
              <w:jc w:val="both"/>
              <w:rPr>
                <w:rFonts w:ascii="Arial" w:eastAsia="Times New Roman" w:hAnsi="Arial" w:cs="Arial"/>
                <w:color w:val="FF0000"/>
                <w:sz w:val="18"/>
                <w:szCs w:val="18"/>
                <w:lang w:eastAsia="hr-HR"/>
              </w:rPr>
            </w:pPr>
          </w:p>
          <w:p w:rsidR="00DE0C12" w:rsidRPr="00DE0C12" w:rsidRDefault="00DE0C12" w:rsidP="00DE0C12">
            <w:pPr>
              <w:jc w:val="both"/>
              <w:rPr>
                <w:rFonts w:ascii="Arial" w:eastAsia="Times New Roman" w:hAnsi="Arial" w:cs="Arial"/>
                <w:color w:val="FF0000"/>
                <w:sz w:val="18"/>
                <w:szCs w:val="18"/>
                <w:lang w:eastAsia="hr-HR"/>
              </w:rPr>
            </w:pPr>
          </w:p>
          <w:p w:rsidR="008D03B5" w:rsidRPr="00DE0C12" w:rsidRDefault="008D03B5" w:rsidP="008D03B5">
            <w:pPr>
              <w:spacing w:before="120" w:after="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CILJEVI I POKAZATELJI USPJEŠNOSTI KOJIMA ĆE SE MJERITI OSTVARENJE CILJEVA:</w:t>
            </w:r>
          </w:p>
          <w:p w:rsidR="00DE0C12" w:rsidRDefault="00DE0C12" w:rsidP="00DE0C12">
            <w:pPr>
              <w:jc w:val="both"/>
              <w:rPr>
                <w:rFonts w:ascii="Arial" w:eastAsia="Times New Roman" w:hAnsi="Arial" w:cs="Arial"/>
                <w:color w:val="FF0000"/>
                <w:sz w:val="18"/>
                <w:szCs w:val="18"/>
                <w:lang w:eastAsia="hr-HR"/>
              </w:rPr>
            </w:pPr>
          </w:p>
          <w:p w:rsidR="002F13F2" w:rsidRPr="00426B17" w:rsidRDefault="001C69AF" w:rsidP="00DE0C12">
            <w:pPr>
              <w:jc w:val="both"/>
              <w:rPr>
                <w:rFonts w:ascii="Arial" w:eastAsia="Times New Roman" w:hAnsi="Arial" w:cs="Arial"/>
                <w:sz w:val="18"/>
                <w:szCs w:val="18"/>
                <w:lang w:eastAsia="hr-HR"/>
              </w:rPr>
            </w:pPr>
            <w:r>
              <w:rPr>
                <w:rFonts w:ascii="Arial" w:eastAsia="Times New Roman" w:hAnsi="Arial" w:cs="Arial"/>
                <w:sz w:val="18"/>
                <w:szCs w:val="18"/>
                <w:lang w:eastAsia="hr-HR"/>
              </w:rPr>
              <w:t xml:space="preserve">Ulaganja u </w:t>
            </w:r>
            <w:r w:rsidR="00120BD2" w:rsidRPr="00120BD2">
              <w:rPr>
                <w:rFonts w:ascii="Arial" w:eastAsia="Times New Roman" w:hAnsi="Arial" w:cs="Arial"/>
                <w:sz w:val="18"/>
                <w:szCs w:val="18"/>
                <w:lang w:eastAsia="hr-HR"/>
              </w:rPr>
              <w:t>Informatizacij</w:t>
            </w:r>
            <w:r>
              <w:rPr>
                <w:rFonts w:ascii="Arial" w:eastAsia="Times New Roman" w:hAnsi="Arial" w:cs="Arial"/>
                <w:sz w:val="18"/>
                <w:szCs w:val="18"/>
                <w:lang w:eastAsia="hr-HR"/>
              </w:rPr>
              <w:t>u</w:t>
            </w:r>
            <w:r w:rsidR="00120BD2" w:rsidRPr="00120BD2">
              <w:rPr>
                <w:rFonts w:ascii="Arial" w:eastAsia="Times New Roman" w:hAnsi="Arial" w:cs="Arial"/>
                <w:sz w:val="18"/>
                <w:szCs w:val="18"/>
                <w:lang w:eastAsia="hr-HR"/>
              </w:rPr>
              <w:t xml:space="preserve"> zbog poboljšanja osnovnih bolničkih poslovnih procesa da postanu efikasniji i djelotvorniji. Ulaganja u informatičku mrežu, povećanje broja licenci te posljedično nabava nove informatičke opreme, nabava novog programa za e-pisarnicu zbog bržeg, točnijeg, permanentnog kolanja podataka unutar bolnice. Obnova postojećih licenci i održavanje postojećih informatičkih programa (BIS, PIS).</w:t>
            </w:r>
            <w:r w:rsidR="00426B17">
              <w:rPr>
                <w:rFonts w:ascii="Arial" w:eastAsia="Times New Roman" w:hAnsi="Arial" w:cs="Arial"/>
                <w:sz w:val="18"/>
                <w:szCs w:val="18"/>
                <w:lang w:eastAsia="hr-HR"/>
              </w:rPr>
              <w:t xml:space="preserve"> Edukacija korisnika informatičkih programa sukladno nadogradnjama postojećih program</w:t>
            </w:r>
            <w:r>
              <w:rPr>
                <w:rFonts w:ascii="Arial" w:eastAsia="Times New Roman" w:hAnsi="Arial" w:cs="Arial"/>
                <w:sz w:val="18"/>
                <w:szCs w:val="18"/>
                <w:lang w:eastAsia="hr-HR"/>
              </w:rPr>
              <w:t>a.</w:t>
            </w:r>
          </w:p>
          <w:p w:rsidR="002F13F2" w:rsidRDefault="002F13F2" w:rsidP="00DE0C12">
            <w:pPr>
              <w:jc w:val="both"/>
              <w:rPr>
                <w:rFonts w:ascii="Arial" w:eastAsia="Times New Roman" w:hAnsi="Arial" w:cs="Arial"/>
                <w:color w:val="FF0000"/>
                <w:sz w:val="18"/>
                <w:szCs w:val="18"/>
                <w:lang w:eastAsia="hr-HR"/>
              </w:rPr>
            </w:pPr>
          </w:p>
          <w:p w:rsidR="002F13F2" w:rsidRDefault="002F13F2"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631080" w:rsidRDefault="00631080" w:rsidP="00DE0C12">
            <w:pPr>
              <w:jc w:val="both"/>
              <w:rPr>
                <w:rFonts w:ascii="Arial" w:eastAsia="Times New Roman" w:hAnsi="Arial" w:cs="Arial"/>
                <w:color w:val="FF0000"/>
                <w:sz w:val="18"/>
                <w:szCs w:val="18"/>
                <w:lang w:eastAsia="hr-HR"/>
              </w:rPr>
            </w:pPr>
          </w:p>
          <w:p w:rsidR="00DE0C12" w:rsidRPr="00DE0C12" w:rsidRDefault="00DE0C12" w:rsidP="00DE0C12">
            <w:pPr>
              <w:spacing w:after="60"/>
              <w:jc w:val="both"/>
              <w:rPr>
                <w:rFonts w:ascii="Arial" w:eastAsia="Times New Roman" w:hAnsi="Arial" w:cs="Arial"/>
                <w:b/>
                <w:i/>
                <w:sz w:val="18"/>
                <w:szCs w:val="18"/>
                <w:lang w:eastAsia="hr-HR"/>
              </w:rPr>
            </w:pPr>
            <w:r w:rsidRPr="00DE0C12">
              <w:rPr>
                <w:rFonts w:ascii="Arial" w:eastAsia="Times New Roman" w:hAnsi="Arial" w:cs="Arial"/>
                <w:b/>
                <w:i/>
                <w:sz w:val="18"/>
                <w:szCs w:val="18"/>
                <w:lang w:eastAsia="hr-HR"/>
              </w:rPr>
              <w:t>Investicijsko i tekuće održavanje objekata i opreme</w:t>
            </w:r>
            <w:r w:rsidR="008F6656">
              <w:rPr>
                <w:rFonts w:ascii="Arial" w:eastAsia="Times New Roman" w:hAnsi="Arial" w:cs="Arial"/>
                <w:b/>
                <w:i/>
                <w:sz w:val="18"/>
                <w:szCs w:val="18"/>
                <w:lang w:eastAsia="hr-HR"/>
              </w:rPr>
              <w:t xml:space="preserve"> – T132001</w:t>
            </w:r>
          </w:p>
          <w:p w:rsidR="00DE0C12" w:rsidRPr="00DE0C12" w:rsidRDefault="00DE0C12" w:rsidP="00DE0C12">
            <w:pPr>
              <w:spacing w:after="6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Za tekuće i investicijsko održavanje (T132001) u 202</w:t>
            </w:r>
            <w:r w:rsidR="000700B3">
              <w:rPr>
                <w:rFonts w:ascii="Arial" w:eastAsia="Times New Roman" w:hAnsi="Arial" w:cs="Arial"/>
                <w:sz w:val="18"/>
                <w:szCs w:val="18"/>
                <w:lang w:eastAsia="hr-HR"/>
              </w:rPr>
              <w:t>6</w:t>
            </w:r>
            <w:r w:rsidRPr="00DE0C12">
              <w:rPr>
                <w:rFonts w:ascii="Arial" w:eastAsia="Times New Roman" w:hAnsi="Arial" w:cs="Arial"/>
                <w:sz w:val="18"/>
                <w:szCs w:val="18"/>
                <w:lang w:eastAsia="hr-HR"/>
              </w:rPr>
              <w:t xml:space="preserve">. godini planirani iznos iznosi </w:t>
            </w:r>
            <w:r w:rsidR="000700B3">
              <w:rPr>
                <w:rFonts w:ascii="Arial" w:eastAsia="Times New Roman" w:hAnsi="Arial" w:cs="Arial"/>
                <w:sz w:val="18"/>
                <w:szCs w:val="18"/>
                <w:lang w:eastAsia="hr-HR"/>
              </w:rPr>
              <w:t>1.516.000,00</w:t>
            </w:r>
            <w:r w:rsidRPr="00DE0C12">
              <w:rPr>
                <w:rFonts w:ascii="Arial" w:eastAsia="Times New Roman" w:hAnsi="Arial" w:cs="Arial"/>
                <w:sz w:val="18"/>
                <w:szCs w:val="18"/>
                <w:lang w:eastAsia="hr-HR"/>
              </w:rPr>
              <w:t xml:space="preserve"> €, a odnosi se na razne usluge tekućeg investicijskog održavanja na nivou Bolnice</w:t>
            </w:r>
            <w:r w:rsidR="0069304D">
              <w:rPr>
                <w:rFonts w:ascii="Arial" w:eastAsia="Times New Roman" w:hAnsi="Arial" w:cs="Arial"/>
                <w:sz w:val="18"/>
                <w:szCs w:val="18"/>
                <w:lang w:eastAsia="hr-HR"/>
              </w:rPr>
              <w:t>. Najznačajnija ulaganja u 202</w:t>
            </w:r>
            <w:r w:rsidR="000700B3">
              <w:rPr>
                <w:rFonts w:ascii="Arial" w:eastAsia="Times New Roman" w:hAnsi="Arial" w:cs="Arial"/>
                <w:sz w:val="18"/>
                <w:szCs w:val="18"/>
                <w:lang w:eastAsia="hr-HR"/>
              </w:rPr>
              <w:t>6</w:t>
            </w:r>
            <w:r w:rsidR="0069304D">
              <w:rPr>
                <w:rFonts w:ascii="Arial" w:eastAsia="Times New Roman" w:hAnsi="Arial" w:cs="Arial"/>
                <w:sz w:val="18"/>
                <w:szCs w:val="18"/>
                <w:lang w:eastAsia="hr-HR"/>
              </w:rPr>
              <w:t xml:space="preserve">. godini planirana su za </w:t>
            </w:r>
            <w:r w:rsidR="000700B3">
              <w:rPr>
                <w:rFonts w:ascii="Arial" w:eastAsia="Times New Roman" w:hAnsi="Arial" w:cs="Arial"/>
                <w:sz w:val="18"/>
                <w:szCs w:val="18"/>
                <w:lang w:eastAsia="hr-HR"/>
              </w:rPr>
              <w:t>sanaciju i popravak razdjelnika termalne vode, radove na sanaciji krovišta Stari grad te na uređenje južnog parkinga nakon završetka projekta „Unapređenje kvalitete smještaja i sadržaja hotela Minerva“</w:t>
            </w:r>
            <w:r w:rsidR="0069304D">
              <w:rPr>
                <w:rFonts w:ascii="Arial" w:eastAsia="Times New Roman" w:hAnsi="Arial" w:cs="Arial"/>
                <w:sz w:val="18"/>
                <w:szCs w:val="18"/>
                <w:lang w:eastAsia="hr-HR"/>
              </w:rPr>
              <w:t xml:space="preserve"> te ostala redovna održavanja.</w:t>
            </w:r>
            <w:r w:rsidRPr="00DE0C12">
              <w:rPr>
                <w:rFonts w:ascii="Arial" w:eastAsia="Times New Roman" w:hAnsi="Arial" w:cs="Arial"/>
                <w:sz w:val="18"/>
                <w:szCs w:val="18"/>
                <w:lang w:eastAsia="hr-HR"/>
              </w:rPr>
              <w:t xml:space="preserve"> </w:t>
            </w:r>
            <w:r w:rsidR="001C69AF">
              <w:rPr>
                <w:rFonts w:ascii="Arial" w:eastAsia="Times New Roman" w:hAnsi="Arial" w:cs="Arial"/>
                <w:sz w:val="18"/>
                <w:szCs w:val="18"/>
                <w:lang w:eastAsia="hr-HR"/>
              </w:rPr>
              <w:t>U odnosu na tekući plan poslovne 202</w:t>
            </w:r>
            <w:r w:rsidR="000700B3">
              <w:rPr>
                <w:rFonts w:ascii="Arial" w:eastAsia="Times New Roman" w:hAnsi="Arial" w:cs="Arial"/>
                <w:sz w:val="18"/>
                <w:szCs w:val="18"/>
                <w:lang w:eastAsia="hr-HR"/>
              </w:rPr>
              <w:t>5</w:t>
            </w:r>
            <w:r w:rsidR="001C69AF">
              <w:rPr>
                <w:rFonts w:ascii="Arial" w:eastAsia="Times New Roman" w:hAnsi="Arial" w:cs="Arial"/>
                <w:sz w:val="18"/>
                <w:szCs w:val="18"/>
                <w:lang w:eastAsia="hr-HR"/>
              </w:rPr>
              <w:t xml:space="preserve">. godine evidentirano je povećanje za </w:t>
            </w:r>
            <w:r w:rsidR="000700B3">
              <w:rPr>
                <w:rFonts w:ascii="Arial" w:eastAsia="Times New Roman" w:hAnsi="Arial" w:cs="Arial"/>
                <w:sz w:val="18"/>
                <w:szCs w:val="18"/>
                <w:lang w:eastAsia="hr-HR"/>
              </w:rPr>
              <w:t>6</w:t>
            </w:r>
            <w:r w:rsidR="001C69AF">
              <w:rPr>
                <w:rFonts w:ascii="Arial" w:eastAsia="Times New Roman" w:hAnsi="Arial" w:cs="Arial"/>
                <w:sz w:val="18"/>
                <w:szCs w:val="18"/>
                <w:lang w:eastAsia="hr-HR"/>
              </w:rPr>
              <w:t xml:space="preserve">,63% najvećim dijelom zbog ulaganja u </w:t>
            </w:r>
            <w:r w:rsidR="000700B3">
              <w:rPr>
                <w:rFonts w:ascii="Arial" w:eastAsia="Times New Roman" w:hAnsi="Arial" w:cs="Arial"/>
                <w:sz w:val="18"/>
                <w:szCs w:val="18"/>
                <w:lang w:eastAsia="hr-HR"/>
              </w:rPr>
              <w:t>gore navedenih radova.</w:t>
            </w:r>
            <w:r w:rsidR="001C69AF">
              <w:rPr>
                <w:rFonts w:ascii="Arial" w:eastAsia="Times New Roman" w:hAnsi="Arial" w:cs="Arial"/>
                <w:sz w:val="18"/>
                <w:szCs w:val="18"/>
                <w:lang w:eastAsia="hr-HR"/>
              </w:rPr>
              <w:t xml:space="preserve"> </w:t>
            </w:r>
            <w:r w:rsidRPr="00DE0C12">
              <w:rPr>
                <w:rFonts w:ascii="Arial" w:eastAsia="Times New Roman" w:hAnsi="Arial" w:cs="Arial"/>
                <w:sz w:val="18"/>
                <w:szCs w:val="18"/>
                <w:lang w:eastAsia="hr-HR"/>
              </w:rPr>
              <w:t>U 202</w:t>
            </w:r>
            <w:r w:rsidR="000700B3">
              <w:rPr>
                <w:rFonts w:ascii="Arial" w:eastAsia="Times New Roman" w:hAnsi="Arial" w:cs="Arial"/>
                <w:sz w:val="18"/>
                <w:szCs w:val="18"/>
                <w:lang w:eastAsia="hr-HR"/>
              </w:rPr>
              <w:t>7</w:t>
            </w:r>
            <w:r w:rsidRPr="00DE0C12">
              <w:rPr>
                <w:rFonts w:ascii="Arial" w:eastAsia="Times New Roman" w:hAnsi="Arial" w:cs="Arial"/>
                <w:sz w:val="18"/>
                <w:szCs w:val="18"/>
                <w:lang w:eastAsia="hr-HR"/>
              </w:rPr>
              <w:t xml:space="preserve">. godini planirani iznos iznosi </w:t>
            </w:r>
            <w:r w:rsidR="000700B3">
              <w:rPr>
                <w:rFonts w:ascii="Arial" w:eastAsia="Times New Roman" w:hAnsi="Arial" w:cs="Arial"/>
                <w:sz w:val="18"/>
                <w:szCs w:val="18"/>
                <w:lang w:eastAsia="hr-HR"/>
              </w:rPr>
              <w:t>1.155.000,00</w:t>
            </w:r>
            <w:r w:rsidRPr="00DE0C12">
              <w:rPr>
                <w:rFonts w:ascii="Arial" w:eastAsia="Times New Roman" w:hAnsi="Arial" w:cs="Arial"/>
                <w:sz w:val="18"/>
                <w:szCs w:val="18"/>
                <w:lang w:eastAsia="hr-HR"/>
              </w:rPr>
              <w:t xml:space="preserve"> € </w:t>
            </w:r>
            <w:r w:rsidR="001C69AF">
              <w:rPr>
                <w:rFonts w:ascii="Arial" w:eastAsia="Times New Roman" w:hAnsi="Arial" w:cs="Arial"/>
                <w:sz w:val="18"/>
                <w:szCs w:val="18"/>
                <w:lang w:eastAsia="hr-HR"/>
              </w:rPr>
              <w:t xml:space="preserve"> što je za </w:t>
            </w:r>
            <w:r w:rsidR="000700B3">
              <w:rPr>
                <w:rFonts w:ascii="Arial" w:eastAsia="Times New Roman" w:hAnsi="Arial" w:cs="Arial"/>
                <w:sz w:val="18"/>
                <w:szCs w:val="18"/>
                <w:lang w:eastAsia="hr-HR"/>
              </w:rPr>
              <w:t>2,81</w:t>
            </w:r>
            <w:r w:rsidR="001C69AF">
              <w:rPr>
                <w:rFonts w:ascii="Arial" w:eastAsia="Times New Roman" w:hAnsi="Arial" w:cs="Arial"/>
                <w:sz w:val="18"/>
                <w:szCs w:val="18"/>
                <w:lang w:eastAsia="hr-HR"/>
              </w:rPr>
              <w:t>% manje od poslovne 202</w:t>
            </w:r>
            <w:r w:rsidR="000700B3">
              <w:rPr>
                <w:rFonts w:ascii="Arial" w:eastAsia="Times New Roman" w:hAnsi="Arial" w:cs="Arial"/>
                <w:sz w:val="18"/>
                <w:szCs w:val="18"/>
                <w:lang w:eastAsia="hr-HR"/>
              </w:rPr>
              <w:t>6</w:t>
            </w:r>
            <w:r w:rsidR="001C69AF">
              <w:rPr>
                <w:rFonts w:ascii="Arial" w:eastAsia="Times New Roman" w:hAnsi="Arial" w:cs="Arial"/>
                <w:sz w:val="18"/>
                <w:szCs w:val="18"/>
                <w:lang w:eastAsia="hr-HR"/>
              </w:rPr>
              <w:t xml:space="preserve">. godine, a odnosi se </w:t>
            </w:r>
            <w:r w:rsidRPr="00DE0C12">
              <w:rPr>
                <w:rFonts w:ascii="Arial" w:eastAsia="Times New Roman" w:hAnsi="Arial" w:cs="Arial"/>
                <w:sz w:val="18"/>
                <w:szCs w:val="18"/>
                <w:lang w:eastAsia="hr-HR"/>
              </w:rPr>
              <w:t>za razne usluge tekućeg i investicijskog održavanja, dok je za 202</w:t>
            </w:r>
            <w:r w:rsidR="000700B3">
              <w:rPr>
                <w:rFonts w:ascii="Arial" w:eastAsia="Times New Roman" w:hAnsi="Arial" w:cs="Arial"/>
                <w:sz w:val="18"/>
                <w:szCs w:val="18"/>
                <w:lang w:eastAsia="hr-HR"/>
              </w:rPr>
              <w:t>8</w:t>
            </w:r>
            <w:r w:rsidRPr="00DE0C12">
              <w:rPr>
                <w:rFonts w:ascii="Arial" w:eastAsia="Times New Roman" w:hAnsi="Arial" w:cs="Arial"/>
                <w:sz w:val="18"/>
                <w:szCs w:val="18"/>
                <w:lang w:eastAsia="hr-HR"/>
              </w:rPr>
              <w:t xml:space="preserve">. godinu planirano </w:t>
            </w:r>
            <w:r w:rsidR="000700B3">
              <w:rPr>
                <w:rFonts w:ascii="Arial" w:eastAsia="Times New Roman" w:hAnsi="Arial" w:cs="Arial"/>
                <w:sz w:val="18"/>
                <w:szCs w:val="18"/>
                <w:lang w:eastAsia="hr-HR"/>
              </w:rPr>
              <w:t>1.155.000,00</w:t>
            </w:r>
            <w:r w:rsidRPr="00DE0C12">
              <w:rPr>
                <w:rFonts w:ascii="Arial" w:eastAsia="Times New Roman" w:hAnsi="Arial" w:cs="Arial"/>
                <w:sz w:val="18"/>
                <w:szCs w:val="18"/>
                <w:lang w:eastAsia="hr-HR"/>
              </w:rPr>
              <w:t xml:space="preserve"> €</w:t>
            </w:r>
            <w:r w:rsidR="0069304D">
              <w:rPr>
                <w:rFonts w:ascii="Arial" w:eastAsia="Times New Roman" w:hAnsi="Arial" w:cs="Arial"/>
                <w:sz w:val="18"/>
                <w:szCs w:val="18"/>
                <w:lang w:eastAsia="hr-HR"/>
              </w:rPr>
              <w:t xml:space="preserve"> za razne usluge tekućeg i investicijskog održavanja objekata i opreme</w:t>
            </w:r>
            <w:r w:rsidR="001C69AF">
              <w:rPr>
                <w:rFonts w:ascii="Arial" w:eastAsia="Times New Roman" w:hAnsi="Arial" w:cs="Arial"/>
                <w:sz w:val="18"/>
                <w:szCs w:val="18"/>
                <w:lang w:eastAsia="hr-HR"/>
              </w:rPr>
              <w:t xml:space="preserve"> </w:t>
            </w:r>
            <w:r w:rsidR="000700B3">
              <w:rPr>
                <w:rFonts w:ascii="Arial" w:eastAsia="Times New Roman" w:hAnsi="Arial" w:cs="Arial"/>
                <w:sz w:val="18"/>
                <w:szCs w:val="18"/>
                <w:lang w:eastAsia="hr-HR"/>
              </w:rPr>
              <w:t>što je jednako planiranom iznosu poslovne 2026. godine</w:t>
            </w:r>
            <w:r w:rsidRPr="00DE0C12">
              <w:rPr>
                <w:rFonts w:ascii="Arial" w:eastAsia="Times New Roman" w:hAnsi="Arial" w:cs="Arial"/>
                <w:sz w:val="18"/>
                <w:szCs w:val="18"/>
                <w:lang w:eastAsia="hr-HR"/>
              </w:rPr>
              <w:t>. Aktivnost se financira iz vlastitih prihoda (izvor 31)</w:t>
            </w:r>
            <w:r w:rsidR="0069304D">
              <w:rPr>
                <w:rFonts w:ascii="Arial" w:eastAsia="Times New Roman" w:hAnsi="Arial" w:cs="Arial"/>
                <w:sz w:val="18"/>
                <w:szCs w:val="18"/>
                <w:lang w:eastAsia="hr-HR"/>
              </w:rPr>
              <w:t xml:space="preserve"> u iznosu </w:t>
            </w:r>
            <w:r w:rsidR="000700B3">
              <w:rPr>
                <w:rFonts w:ascii="Arial" w:eastAsia="Times New Roman" w:hAnsi="Arial" w:cs="Arial"/>
                <w:sz w:val="18"/>
                <w:szCs w:val="18"/>
                <w:lang w:eastAsia="hr-HR"/>
              </w:rPr>
              <w:t>343.180,00</w:t>
            </w:r>
            <w:r w:rsidR="0069304D">
              <w:rPr>
                <w:rFonts w:ascii="Arial" w:eastAsia="Times New Roman" w:hAnsi="Arial" w:cs="Arial"/>
                <w:sz w:val="18"/>
                <w:szCs w:val="18"/>
                <w:lang w:eastAsia="hr-HR"/>
              </w:rPr>
              <w:t xml:space="preserve"> eura</w:t>
            </w:r>
            <w:r w:rsidRPr="00DE0C12">
              <w:rPr>
                <w:rFonts w:ascii="Arial" w:eastAsia="Times New Roman" w:hAnsi="Arial" w:cs="Arial"/>
                <w:sz w:val="18"/>
                <w:szCs w:val="18"/>
                <w:lang w:eastAsia="hr-HR"/>
              </w:rPr>
              <w:t xml:space="preserve"> i prihoda za posebne namjene (izvor 43)</w:t>
            </w:r>
            <w:r w:rsidR="0069304D">
              <w:rPr>
                <w:rFonts w:ascii="Arial" w:eastAsia="Times New Roman" w:hAnsi="Arial" w:cs="Arial"/>
                <w:sz w:val="18"/>
                <w:szCs w:val="18"/>
                <w:lang w:eastAsia="hr-HR"/>
              </w:rPr>
              <w:t xml:space="preserve"> u iznosu </w:t>
            </w:r>
            <w:r w:rsidR="000700B3">
              <w:rPr>
                <w:rFonts w:ascii="Arial" w:eastAsia="Times New Roman" w:hAnsi="Arial" w:cs="Arial"/>
                <w:sz w:val="18"/>
                <w:szCs w:val="18"/>
                <w:lang w:eastAsia="hr-HR"/>
              </w:rPr>
              <w:t>973.820,00</w:t>
            </w:r>
            <w:r w:rsidR="0069304D">
              <w:rPr>
                <w:rFonts w:ascii="Arial" w:eastAsia="Times New Roman" w:hAnsi="Arial" w:cs="Arial"/>
                <w:sz w:val="18"/>
                <w:szCs w:val="18"/>
                <w:lang w:eastAsia="hr-HR"/>
              </w:rPr>
              <w:t xml:space="preserve"> eura</w:t>
            </w:r>
            <w:r w:rsidR="000700B3">
              <w:rPr>
                <w:rFonts w:ascii="Arial" w:eastAsia="Times New Roman" w:hAnsi="Arial" w:cs="Arial"/>
                <w:sz w:val="18"/>
                <w:szCs w:val="18"/>
                <w:lang w:eastAsia="hr-HR"/>
              </w:rPr>
              <w:t xml:space="preserve"> te ostalih pomoći (Ministarstvo kulture) u iznosu 199.000,00 eura</w:t>
            </w:r>
            <w:r w:rsidRPr="00DE0C12">
              <w:rPr>
                <w:rFonts w:ascii="Arial" w:eastAsia="Times New Roman" w:hAnsi="Arial" w:cs="Arial"/>
                <w:sz w:val="18"/>
                <w:szCs w:val="18"/>
                <w:lang w:eastAsia="hr-HR"/>
              </w:rPr>
              <w:t>.</w:t>
            </w:r>
            <w:r w:rsidR="0069304D">
              <w:rPr>
                <w:rFonts w:ascii="Arial" w:eastAsia="Times New Roman" w:hAnsi="Arial" w:cs="Arial"/>
                <w:sz w:val="18"/>
                <w:szCs w:val="18"/>
                <w:lang w:eastAsia="hr-HR"/>
              </w:rPr>
              <w:t xml:space="preserve"> U odnosu na tekući Plan 202</w:t>
            </w:r>
            <w:r w:rsidR="000700B3">
              <w:rPr>
                <w:rFonts w:ascii="Arial" w:eastAsia="Times New Roman" w:hAnsi="Arial" w:cs="Arial"/>
                <w:sz w:val="18"/>
                <w:szCs w:val="18"/>
                <w:lang w:eastAsia="hr-HR"/>
              </w:rPr>
              <w:t>5</w:t>
            </w:r>
            <w:r w:rsidR="0069304D">
              <w:rPr>
                <w:rFonts w:ascii="Arial" w:eastAsia="Times New Roman" w:hAnsi="Arial" w:cs="Arial"/>
                <w:sz w:val="18"/>
                <w:szCs w:val="18"/>
                <w:lang w:eastAsia="hr-HR"/>
              </w:rPr>
              <w:t xml:space="preserve">. godine evidentirano je povećanje za </w:t>
            </w:r>
            <w:r w:rsidR="000700B3">
              <w:rPr>
                <w:rFonts w:ascii="Arial" w:eastAsia="Times New Roman" w:hAnsi="Arial" w:cs="Arial"/>
                <w:sz w:val="18"/>
                <w:szCs w:val="18"/>
                <w:lang w:eastAsia="hr-HR"/>
              </w:rPr>
              <w:t>6,64</w:t>
            </w:r>
            <w:r w:rsidR="0069304D">
              <w:rPr>
                <w:rFonts w:ascii="Arial" w:eastAsia="Times New Roman" w:hAnsi="Arial" w:cs="Arial"/>
                <w:sz w:val="18"/>
                <w:szCs w:val="18"/>
                <w:lang w:eastAsia="hr-HR"/>
              </w:rPr>
              <w:t>%, dok je u Projekcijama za 202</w:t>
            </w:r>
            <w:r w:rsidR="00E118D3">
              <w:rPr>
                <w:rFonts w:ascii="Arial" w:eastAsia="Times New Roman" w:hAnsi="Arial" w:cs="Arial"/>
                <w:sz w:val="18"/>
                <w:szCs w:val="18"/>
                <w:lang w:eastAsia="hr-HR"/>
              </w:rPr>
              <w:t>7</w:t>
            </w:r>
            <w:r w:rsidR="0069304D">
              <w:rPr>
                <w:rFonts w:ascii="Arial" w:eastAsia="Times New Roman" w:hAnsi="Arial" w:cs="Arial"/>
                <w:sz w:val="18"/>
                <w:szCs w:val="18"/>
                <w:lang w:eastAsia="hr-HR"/>
              </w:rPr>
              <w:t>. i 20</w:t>
            </w:r>
            <w:r w:rsidR="000700B3">
              <w:rPr>
                <w:rFonts w:ascii="Arial" w:eastAsia="Times New Roman" w:hAnsi="Arial" w:cs="Arial"/>
                <w:sz w:val="18"/>
                <w:szCs w:val="18"/>
                <w:lang w:eastAsia="hr-HR"/>
              </w:rPr>
              <w:t>2</w:t>
            </w:r>
            <w:r w:rsidR="00E118D3">
              <w:rPr>
                <w:rFonts w:ascii="Arial" w:eastAsia="Times New Roman" w:hAnsi="Arial" w:cs="Arial"/>
                <w:sz w:val="18"/>
                <w:szCs w:val="18"/>
                <w:lang w:eastAsia="hr-HR"/>
              </w:rPr>
              <w:t>8</w:t>
            </w:r>
            <w:r w:rsidR="000700B3">
              <w:rPr>
                <w:rFonts w:ascii="Arial" w:eastAsia="Times New Roman" w:hAnsi="Arial" w:cs="Arial"/>
                <w:sz w:val="18"/>
                <w:szCs w:val="18"/>
                <w:lang w:eastAsia="hr-HR"/>
              </w:rPr>
              <w:t>7</w:t>
            </w:r>
            <w:r w:rsidR="0069304D">
              <w:rPr>
                <w:rFonts w:ascii="Arial" w:eastAsia="Times New Roman" w:hAnsi="Arial" w:cs="Arial"/>
                <w:sz w:val="18"/>
                <w:szCs w:val="18"/>
                <w:lang w:eastAsia="hr-HR"/>
              </w:rPr>
              <w:t xml:space="preserve">. godinu evidentirano smanjenje </w:t>
            </w:r>
            <w:r w:rsidR="000700B3">
              <w:rPr>
                <w:rFonts w:ascii="Arial" w:eastAsia="Times New Roman" w:hAnsi="Arial" w:cs="Arial"/>
                <w:sz w:val="18"/>
                <w:szCs w:val="18"/>
                <w:lang w:eastAsia="hr-HR"/>
              </w:rPr>
              <w:t>od 23,82</w:t>
            </w:r>
            <w:r w:rsidR="0069304D">
              <w:rPr>
                <w:rFonts w:ascii="Arial" w:eastAsia="Times New Roman" w:hAnsi="Arial" w:cs="Arial"/>
                <w:sz w:val="18"/>
                <w:szCs w:val="18"/>
                <w:lang w:eastAsia="hr-HR"/>
              </w:rPr>
              <w:t>%.</w:t>
            </w:r>
          </w:p>
          <w:p w:rsidR="00DE0C12" w:rsidRPr="00DE0C12" w:rsidRDefault="00DE0C12" w:rsidP="00DE0C12">
            <w:pPr>
              <w:spacing w:after="6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 xml:space="preserve">Iznosi se planiraju na temelju trenutnih cijena na tržištu dobivenih od voditelja koji </w:t>
            </w:r>
            <w:r w:rsidR="0069304D">
              <w:rPr>
                <w:rFonts w:ascii="Arial" w:eastAsia="Times New Roman" w:hAnsi="Arial" w:cs="Arial"/>
                <w:sz w:val="18"/>
                <w:szCs w:val="18"/>
                <w:lang w:eastAsia="hr-HR"/>
              </w:rPr>
              <w:t>su</w:t>
            </w:r>
            <w:r w:rsidRPr="00DE0C12">
              <w:rPr>
                <w:rFonts w:ascii="Arial" w:eastAsia="Times New Roman" w:hAnsi="Arial" w:cs="Arial"/>
                <w:sz w:val="18"/>
                <w:szCs w:val="18"/>
                <w:lang w:eastAsia="hr-HR"/>
              </w:rPr>
              <w:t xml:space="preserve"> zadužen</w:t>
            </w:r>
            <w:r w:rsidR="0069304D">
              <w:rPr>
                <w:rFonts w:ascii="Arial" w:eastAsia="Times New Roman" w:hAnsi="Arial" w:cs="Arial"/>
                <w:sz w:val="18"/>
                <w:szCs w:val="18"/>
                <w:lang w:eastAsia="hr-HR"/>
              </w:rPr>
              <w:t>i</w:t>
            </w:r>
            <w:r w:rsidRPr="00DE0C12">
              <w:rPr>
                <w:rFonts w:ascii="Arial" w:eastAsia="Times New Roman" w:hAnsi="Arial" w:cs="Arial"/>
                <w:sz w:val="18"/>
                <w:szCs w:val="18"/>
                <w:lang w:eastAsia="hr-HR"/>
              </w:rPr>
              <w:t xml:space="preserve"> za pokretanje postupka nabave.</w:t>
            </w:r>
          </w:p>
          <w:p w:rsidR="00DE0C12" w:rsidRDefault="00DE0C12" w:rsidP="00DE0C12">
            <w:pPr>
              <w:spacing w:after="60"/>
              <w:jc w:val="both"/>
              <w:rPr>
                <w:rFonts w:ascii="Arial" w:eastAsia="Times New Roman" w:hAnsi="Arial" w:cs="Arial"/>
                <w:color w:val="FF0000"/>
                <w:sz w:val="18"/>
                <w:szCs w:val="18"/>
                <w:lang w:eastAsia="hr-HR"/>
              </w:rPr>
            </w:pPr>
          </w:p>
          <w:p w:rsidR="008D03B5" w:rsidRPr="00DE0C12" w:rsidRDefault="008D03B5" w:rsidP="008D03B5">
            <w:pPr>
              <w:spacing w:before="120" w:after="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CILJEVI I POKAZATELJI USPJEŠNOSTI KOJIMA ĆE SE MJERITI OSTVARENJE CILJEVA:</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97"/>
              <w:gridCol w:w="1562"/>
              <w:gridCol w:w="1327"/>
              <w:gridCol w:w="1154"/>
              <w:gridCol w:w="1300"/>
              <w:gridCol w:w="1154"/>
              <w:gridCol w:w="1155"/>
              <w:gridCol w:w="1188"/>
            </w:tblGrid>
            <w:tr w:rsidR="00D31CB9" w:rsidRPr="00B91172" w:rsidTr="00631080">
              <w:trPr>
                <w:trHeight w:hRule="exact" w:val="695"/>
                <w:tblHeader/>
              </w:trPr>
              <w:tc>
                <w:tcPr>
                  <w:tcW w:w="611" w:type="pct"/>
                  <w:shd w:val="clear" w:color="auto" w:fill="E6E6E6"/>
                  <w:vAlign w:val="center"/>
                  <w:hideMark/>
                </w:tcPr>
                <w:p w:rsidR="008D03B5" w:rsidRPr="005012E5" w:rsidRDefault="008D03B5" w:rsidP="008D03B5">
                  <w:pPr>
                    <w:jc w:val="center"/>
                    <w:rPr>
                      <w:rFonts w:ascii="Arial" w:eastAsia="Times New Roman" w:hAnsi="Arial" w:cs="Arial"/>
                      <w:b/>
                      <w:bCs/>
                      <w:sz w:val="18"/>
                      <w:szCs w:val="18"/>
                      <w:lang w:eastAsia="hr-HR"/>
                    </w:rPr>
                  </w:pPr>
                  <w:r w:rsidRPr="005012E5">
                    <w:rPr>
                      <w:rFonts w:ascii="Arial" w:eastAsia="Times New Roman" w:hAnsi="Arial" w:cs="Arial"/>
                      <w:b/>
                      <w:bCs/>
                      <w:sz w:val="18"/>
                      <w:szCs w:val="18"/>
                      <w:lang w:eastAsia="hr-HR"/>
                    </w:rPr>
                    <w:t xml:space="preserve">Pokazatelj </w:t>
                  </w:r>
                </w:p>
              </w:tc>
              <w:tc>
                <w:tcPr>
                  <w:tcW w:w="795" w:type="pct"/>
                  <w:shd w:val="clear" w:color="auto" w:fill="E6E6E6"/>
                  <w:vAlign w:val="center"/>
                  <w:hideMark/>
                </w:tcPr>
                <w:p w:rsidR="008D03B5" w:rsidRPr="005012E5" w:rsidRDefault="008D03B5" w:rsidP="008D03B5">
                  <w:pPr>
                    <w:keepNext/>
                    <w:jc w:val="center"/>
                    <w:outlineLvl w:val="2"/>
                    <w:rPr>
                      <w:rFonts w:ascii="Arial" w:eastAsia="Times New Roman" w:hAnsi="Arial" w:cs="Arial"/>
                      <w:b/>
                      <w:bCs/>
                      <w:sz w:val="18"/>
                      <w:szCs w:val="18"/>
                      <w:lang w:eastAsia="hr-HR"/>
                    </w:rPr>
                  </w:pPr>
                  <w:bookmarkStart w:id="44" w:name="_Toc181010962"/>
                  <w:bookmarkStart w:id="45" w:name="_Toc181011043"/>
                  <w:bookmarkStart w:id="46" w:name="_Toc181011150"/>
                  <w:bookmarkStart w:id="47" w:name="_Toc213151826"/>
                  <w:r w:rsidRPr="005012E5">
                    <w:rPr>
                      <w:rFonts w:ascii="Arial" w:eastAsia="Times New Roman" w:hAnsi="Arial" w:cs="Arial"/>
                      <w:b/>
                      <w:bCs/>
                      <w:sz w:val="18"/>
                      <w:szCs w:val="18"/>
                      <w:lang w:eastAsia="hr-HR"/>
                    </w:rPr>
                    <w:t>Definicija</w:t>
                  </w:r>
                  <w:bookmarkEnd w:id="44"/>
                  <w:bookmarkEnd w:id="45"/>
                  <w:bookmarkEnd w:id="46"/>
                  <w:bookmarkEnd w:id="47"/>
                </w:p>
              </w:tc>
              <w:tc>
                <w:tcPr>
                  <w:tcW w:w="536" w:type="pct"/>
                  <w:shd w:val="clear" w:color="auto" w:fill="E6E6E6"/>
                  <w:vAlign w:val="center"/>
                  <w:hideMark/>
                </w:tcPr>
                <w:p w:rsidR="008D03B5" w:rsidRPr="005012E5" w:rsidRDefault="008D03B5" w:rsidP="008D03B5">
                  <w:pPr>
                    <w:keepNext/>
                    <w:ind w:left="-77" w:right="-29"/>
                    <w:jc w:val="center"/>
                    <w:outlineLvl w:val="2"/>
                    <w:rPr>
                      <w:rFonts w:ascii="Arial" w:eastAsia="Times New Roman" w:hAnsi="Arial" w:cs="Arial"/>
                      <w:b/>
                      <w:bCs/>
                      <w:sz w:val="18"/>
                      <w:szCs w:val="18"/>
                      <w:lang w:eastAsia="hr-HR"/>
                    </w:rPr>
                  </w:pPr>
                  <w:bookmarkStart w:id="48" w:name="_Toc181010963"/>
                  <w:bookmarkStart w:id="49" w:name="_Toc181011044"/>
                  <w:bookmarkStart w:id="50" w:name="_Toc181011151"/>
                  <w:bookmarkStart w:id="51" w:name="_Toc213151827"/>
                  <w:r w:rsidRPr="005012E5">
                    <w:rPr>
                      <w:rFonts w:ascii="Arial" w:eastAsia="Times New Roman" w:hAnsi="Arial" w:cs="Arial"/>
                      <w:b/>
                      <w:bCs/>
                      <w:sz w:val="18"/>
                      <w:szCs w:val="18"/>
                      <w:lang w:eastAsia="hr-HR"/>
                    </w:rPr>
                    <w:t>Jedinica</w:t>
                  </w:r>
                  <w:bookmarkEnd w:id="48"/>
                  <w:bookmarkEnd w:id="49"/>
                  <w:bookmarkEnd w:id="50"/>
                  <w:bookmarkEnd w:id="51"/>
                </w:p>
              </w:tc>
              <w:tc>
                <w:tcPr>
                  <w:tcW w:w="594" w:type="pct"/>
                  <w:shd w:val="clear" w:color="auto" w:fill="E6E6E6"/>
                  <w:vAlign w:val="center"/>
                  <w:hideMark/>
                </w:tcPr>
                <w:p w:rsidR="008D03B5" w:rsidRPr="005012E5" w:rsidRDefault="008D03B5" w:rsidP="008D03B5">
                  <w:pPr>
                    <w:keepNext/>
                    <w:jc w:val="center"/>
                    <w:outlineLvl w:val="6"/>
                    <w:rPr>
                      <w:rFonts w:ascii="Arial" w:eastAsia="Times New Roman" w:hAnsi="Arial" w:cs="Arial"/>
                      <w:b/>
                      <w:bCs/>
                      <w:sz w:val="18"/>
                      <w:szCs w:val="18"/>
                      <w:lang w:eastAsia="hr-HR"/>
                    </w:rPr>
                  </w:pPr>
                  <w:r w:rsidRPr="005012E5">
                    <w:rPr>
                      <w:rFonts w:ascii="Arial" w:eastAsia="Times New Roman" w:hAnsi="Arial" w:cs="Arial"/>
                      <w:b/>
                      <w:bCs/>
                      <w:sz w:val="18"/>
                      <w:szCs w:val="18"/>
                      <w:lang w:eastAsia="hr-HR"/>
                    </w:rPr>
                    <w:t>Polazna vrijednost</w:t>
                  </w:r>
                  <w:r w:rsidR="005012E5" w:rsidRPr="005012E5">
                    <w:rPr>
                      <w:rFonts w:ascii="Arial" w:eastAsia="Times New Roman" w:hAnsi="Arial" w:cs="Arial"/>
                      <w:b/>
                      <w:bCs/>
                      <w:sz w:val="18"/>
                      <w:szCs w:val="18"/>
                      <w:lang w:eastAsia="hr-HR"/>
                    </w:rPr>
                    <w:t xml:space="preserve"> 2024.</w:t>
                  </w:r>
                </w:p>
              </w:tc>
              <w:tc>
                <w:tcPr>
                  <w:tcW w:w="666" w:type="pct"/>
                  <w:shd w:val="clear" w:color="auto" w:fill="E6E6E6"/>
                  <w:vAlign w:val="center"/>
                  <w:hideMark/>
                </w:tcPr>
                <w:p w:rsidR="008D03B5" w:rsidRPr="005012E5" w:rsidRDefault="008D03B5" w:rsidP="008D03B5">
                  <w:pPr>
                    <w:keepNext/>
                    <w:jc w:val="center"/>
                    <w:outlineLvl w:val="6"/>
                    <w:rPr>
                      <w:rFonts w:ascii="Arial" w:eastAsia="Times New Roman" w:hAnsi="Arial" w:cs="Arial"/>
                      <w:b/>
                      <w:bCs/>
                      <w:sz w:val="18"/>
                      <w:szCs w:val="18"/>
                      <w:lang w:eastAsia="hr-HR"/>
                    </w:rPr>
                  </w:pPr>
                  <w:r w:rsidRPr="005012E5">
                    <w:rPr>
                      <w:rFonts w:ascii="Arial" w:eastAsia="Times New Roman" w:hAnsi="Arial" w:cs="Arial"/>
                      <w:b/>
                      <w:bCs/>
                      <w:sz w:val="18"/>
                      <w:szCs w:val="18"/>
                      <w:lang w:eastAsia="hr-HR"/>
                    </w:rPr>
                    <w:t>Izvor podataka</w:t>
                  </w:r>
                </w:p>
              </w:tc>
              <w:tc>
                <w:tcPr>
                  <w:tcW w:w="594" w:type="pct"/>
                  <w:shd w:val="clear" w:color="auto" w:fill="E6E6E6"/>
                  <w:vAlign w:val="center"/>
                  <w:hideMark/>
                </w:tcPr>
                <w:p w:rsidR="008D03B5" w:rsidRPr="005012E5" w:rsidRDefault="008D03B5" w:rsidP="00D31CB9">
                  <w:pPr>
                    <w:keepNext/>
                    <w:jc w:val="center"/>
                    <w:outlineLvl w:val="6"/>
                    <w:rPr>
                      <w:rFonts w:ascii="Arial" w:eastAsia="Times New Roman" w:hAnsi="Arial" w:cs="Arial"/>
                      <w:b/>
                      <w:bCs/>
                      <w:sz w:val="18"/>
                      <w:szCs w:val="18"/>
                      <w:lang w:eastAsia="hr-HR"/>
                    </w:rPr>
                  </w:pPr>
                  <w:r w:rsidRPr="005012E5">
                    <w:rPr>
                      <w:rFonts w:ascii="Arial" w:eastAsia="Times New Roman" w:hAnsi="Arial" w:cs="Arial"/>
                      <w:b/>
                      <w:bCs/>
                      <w:sz w:val="18"/>
                      <w:szCs w:val="18"/>
                      <w:lang w:eastAsia="hr-HR"/>
                    </w:rPr>
                    <w:t>Ciljana vrijednost 202</w:t>
                  </w:r>
                  <w:r w:rsidR="00D31CB9" w:rsidRPr="005012E5">
                    <w:rPr>
                      <w:rFonts w:ascii="Arial" w:eastAsia="Times New Roman" w:hAnsi="Arial" w:cs="Arial"/>
                      <w:b/>
                      <w:bCs/>
                      <w:sz w:val="18"/>
                      <w:szCs w:val="18"/>
                      <w:lang w:eastAsia="hr-HR"/>
                    </w:rPr>
                    <w:t>6</w:t>
                  </w:r>
                  <w:r w:rsidRPr="005012E5">
                    <w:rPr>
                      <w:rFonts w:ascii="Arial" w:eastAsia="Times New Roman" w:hAnsi="Arial" w:cs="Arial"/>
                      <w:b/>
                      <w:bCs/>
                      <w:sz w:val="18"/>
                      <w:szCs w:val="18"/>
                      <w:lang w:eastAsia="hr-HR"/>
                    </w:rPr>
                    <w:t>.</w:t>
                  </w:r>
                </w:p>
              </w:tc>
              <w:tc>
                <w:tcPr>
                  <w:tcW w:w="594" w:type="pct"/>
                  <w:shd w:val="clear" w:color="auto" w:fill="E6E6E6"/>
                  <w:vAlign w:val="center"/>
                  <w:hideMark/>
                </w:tcPr>
                <w:p w:rsidR="008D03B5" w:rsidRPr="005012E5" w:rsidRDefault="008D03B5" w:rsidP="00D31CB9">
                  <w:pPr>
                    <w:keepNext/>
                    <w:jc w:val="center"/>
                    <w:outlineLvl w:val="6"/>
                    <w:rPr>
                      <w:rFonts w:ascii="Arial" w:eastAsia="Times New Roman" w:hAnsi="Arial" w:cs="Arial"/>
                      <w:b/>
                      <w:bCs/>
                      <w:sz w:val="18"/>
                      <w:szCs w:val="18"/>
                      <w:lang w:eastAsia="hr-HR"/>
                    </w:rPr>
                  </w:pPr>
                  <w:r w:rsidRPr="005012E5">
                    <w:rPr>
                      <w:rFonts w:ascii="Arial" w:eastAsia="Times New Roman" w:hAnsi="Arial" w:cs="Arial"/>
                      <w:b/>
                      <w:bCs/>
                      <w:sz w:val="18"/>
                      <w:szCs w:val="18"/>
                      <w:lang w:eastAsia="hr-HR"/>
                    </w:rPr>
                    <w:t>Ciljana vrijednost 202</w:t>
                  </w:r>
                  <w:r w:rsidR="00D31CB9" w:rsidRPr="005012E5">
                    <w:rPr>
                      <w:rFonts w:ascii="Arial" w:eastAsia="Times New Roman" w:hAnsi="Arial" w:cs="Arial"/>
                      <w:b/>
                      <w:bCs/>
                      <w:sz w:val="18"/>
                      <w:szCs w:val="18"/>
                      <w:lang w:eastAsia="hr-HR"/>
                    </w:rPr>
                    <w:t>7</w:t>
                  </w:r>
                  <w:r w:rsidRPr="005012E5">
                    <w:rPr>
                      <w:rFonts w:ascii="Arial" w:eastAsia="Times New Roman" w:hAnsi="Arial" w:cs="Arial"/>
                      <w:b/>
                      <w:bCs/>
                      <w:sz w:val="18"/>
                      <w:szCs w:val="18"/>
                      <w:lang w:eastAsia="hr-HR"/>
                    </w:rPr>
                    <w:t>.</w:t>
                  </w:r>
                </w:p>
              </w:tc>
              <w:tc>
                <w:tcPr>
                  <w:tcW w:w="610" w:type="pct"/>
                  <w:shd w:val="clear" w:color="auto" w:fill="E6E6E6"/>
                  <w:vAlign w:val="center"/>
                  <w:hideMark/>
                </w:tcPr>
                <w:p w:rsidR="008D03B5" w:rsidRPr="005012E5" w:rsidRDefault="008D03B5" w:rsidP="00D31CB9">
                  <w:pPr>
                    <w:keepNext/>
                    <w:jc w:val="center"/>
                    <w:outlineLvl w:val="6"/>
                    <w:rPr>
                      <w:rFonts w:ascii="Arial" w:eastAsia="Times New Roman" w:hAnsi="Arial" w:cs="Arial"/>
                      <w:b/>
                      <w:bCs/>
                      <w:sz w:val="18"/>
                      <w:szCs w:val="18"/>
                      <w:lang w:eastAsia="hr-HR"/>
                    </w:rPr>
                  </w:pPr>
                  <w:r w:rsidRPr="005012E5">
                    <w:rPr>
                      <w:rFonts w:ascii="Arial" w:eastAsia="Times New Roman" w:hAnsi="Arial" w:cs="Arial"/>
                      <w:b/>
                      <w:bCs/>
                      <w:sz w:val="18"/>
                      <w:szCs w:val="18"/>
                      <w:lang w:eastAsia="hr-HR"/>
                    </w:rPr>
                    <w:t>Ciljana vrijednost 202</w:t>
                  </w:r>
                  <w:r w:rsidR="00D31CB9" w:rsidRPr="005012E5">
                    <w:rPr>
                      <w:rFonts w:ascii="Arial" w:eastAsia="Times New Roman" w:hAnsi="Arial" w:cs="Arial"/>
                      <w:b/>
                      <w:bCs/>
                      <w:sz w:val="18"/>
                      <w:szCs w:val="18"/>
                      <w:lang w:eastAsia="hr-HR"/>
                    </w:rPr>
                    <w:t>8</w:t>
                  </w:r>
                  <w:r w:rsidRPr="005012E5">
                    <w:rPr>
                      <w:rFonts w:ascii="Arial" w:eastAsia="Times New Roman" w:hAnsi="Arial" w:cs="Arial"/>
                      <w:b/>
                      <w:bCs/>
                      <w:sz w:val="18"/>
                      <w:szCs w:val="18"/>
                      <w:lang w:eastAsia="hr-HR"/>
                    </w:rPr>
                    <w:t>.</w:t>
                  </w:r>
                </w:p>
              </w:tc>
            </w:tr>
            <w:tr w:rsidR="008D03B5" w:rsidRPr="00B91172" w:rsidTr="00631080">
              <w:trPr>
                <w:trHeight w:hRule="exact" w:val="2428"/>
                <w:tblHeader/>
              </w:trPr>
              <w:tc>
                <w:tcPr>
                  <w:tcW w:w="611" w:type="pct"/>
                  <w:vAlign w:val="center"/>
                </w:tcPr>
                <w:p w:rsidR="008D03B5" w:rsidRPr="005012E5" w:rsidRDefault="008D03B5" w:rsidP="008D03B5">
                  <w:pPr>
                    <w:jc w:val="both"/>
                    <w:rPr>
                      <w:rFonts w:ascii="Arial" w:eastAsia="Times New Roman" w:hAnsi="Arial" w:cs="Arial"/>
                      <w:bCs/>
                      <w:iCs/>
                      <w:sz w:val="18"/>
                      <w:szCs w:val="18"/>
                      <w:lang w:eastAsia="hr-HR"/>
                    </w:rPr>
                  </w:pPr>
                  <w:r w:rsidRPr="005012E5">
                    <w:rPr>
                      <w:rFonts w:ascii="Arial" w:eastAsia="Times New Roman" w:hAnsi="Arial" w:cs="Arial"/>
                      <w:bCs/>
                      <w:iCs/>
                      <w:sz w:val="18"/>
                      <w:szCs w:val="18"/>
                      <w:lang w:eastAsia="hr-HR"/>
                    </w:rPr>
                    <w:t>Sklopljeni ugovori za usluge i radove</w:t>
                  </w:r>
                </w:p>
              </w:tc>
              <w:tc>
                <w:tcPr>
                  <w:tcW w:w="795" w:type="pct"/>
                  <w:vAlign w:val="center"/>
                </w:tcPr>
                <w:p w:rsidR="008D03B5" w:rsidRPr="005012E5" w:rsidRDefault="008D03B5" w:rsidP="008D03B5">
                  <w:pPr>
                    <w:jc w:val="center"/>
                    <w:rPr>
                      <w:rFonts w:ascii="Arial" w:eastAsia="Times New Roman" w:hAnsi="Arial" w:cs="Arial"/>
                      <w:bCs/>
                      <w:iCs/>
                      <w:sz w:val="18"/>
                      <w:szCs w:val="18"/>
                      <w:lang w:eastAsia="hr-HR"/>
                    </w:rPr>
                  </w:pPr>
                  <w:r w:rsidRPr="005012E5">
                    <w:rPr>
                      <w:rFonts w:ascii="Arial" w:eastAsia="Times New Roman" w:hAnsi="Arial" w:cs="Arial"/>
                      <w:bCs/>
                      <w:iCs/>
                      <w:sz w:val="18"/>
                      <w:szCs w:val="18"/>
                      <w:lang w:eastAsia="hr-HR"/>
                    </w:rPr>
                    <w:t xml:space="preserve">Utvrđivanje broja sklopljenih ugovora </w:t>
                  </w:r>
                </w:p>
              </w:tc>
              <w:tc>
                <w:tcPr>
                  <w:tcW w:w="536" w:type="pct"/>
                  <w:vAlign w:val="center"/>
                </w:tcPr>
                <w:p w:rsidR="008D03B5" w:rsidRPr="005012E5" w:rsidRDefault="008D03B5" w:rsidP="008D03B5">
                  <w:pPr>
                    <w:jc w:val="both"/>
                    <w:rPr>
                      <w:rFonts w:ascii="Arial" w:eastAsia="Times New Roman" w:hAnsi="Arial" w:cs="Arial"/>
                      <w:bCs/>
                      <w:iCs/>
                      <w:sz w:val="18"/>
                      <w:szCs w:val="18"/>
                      <w:lang w:eastAsia="hr-HR"/>
                    </w:rPr>
                  </w:pPr>
                  <w:r w:rsidRPr="005012E5">
                    <w:rPr>
                      <w:rFonts w:ascii="Arial" w:eastAsia="Times New Roman" w:hAnsi="Arial" w:cs="Arial"/>
                      <w:bCs/>
                      <w:iCs/>
                      <w:sz w:val="18"/>
                      <w:szCs w:val="18"/>
                      <w:lang w:eastAsia="hr-HR"/>
                    </w:rPr>
                    <w:t>Broj ugovora</w:t>
                  </w:r>
                </w:p>
              </w:tc>
              <w:tc>
                <w:tcPr>
                  <w:tcW w:w="594" w:type="pct"/>
                  <w:vAlign w:val="center"/>
                </w:tcPr>
                <w:p w:rsidR="008D03B5" w:rsidRPr="005012E5" w:rsidRDefault="005012E5" w:rsidP="008D03B5">
                  <w:pPr>
                    <w:jc w:val="center"/>
                    <w:rPr>
                      <w:rFonts w:ascii="Arial" w:eastAsia="Times New Roman" w:hAnsi="Arial" w:cs="Arial"/>
                      <w:bCs/>
                      <w:i/>
                      <w:sz w:val="18"/>
                      <w:szCs w:val="18"/>
                      <w:lang w:eastAsia="hr-HR"/>
                    </w:rPr>
                  </w:pPr>
                  <w:r w:rsidRPr="005012E5">
                    <w:rPr>
                      <w:rFonts w:ascii="Arial" w:eastAsia="Times New Roman" w:hAnsi="Arial" w:cs="Arial"/>
                      <w:bCs/>
                      <w:i/>
                      <w:sz w:val="18"/>
                      <w:szCs w:val="18"/>
                      <w:lang w:eastAsia="hr-HR"/>
                    </w:rPr>
                    <w:t>19</w:t>
                  </w:r>
                </w:p>
              </w:tc>
              <w:tc>
                <w:tcPr>
                  <w:tcW w:w="666" w:type="pct"/>
                  <w:vAlign w:val="center"/>
                </w:tcPr>
                <w:p w:rsidR="008D03B5" w:rsidRPr="005012E5" w:rsidRDefault="008D03B5" w:rsidP="008D03B5">
                  <w:pPr>
                    <w:jc w:val="both"/>
                    <w:rPr>
                      <w:rFonts w:ascii="Arial" w:eastAsia="Times New Roman" w:hAnsi="Arial" w:cs="Arial"/>
                      <w:bCs/>
                      <w:iCs/>
                      <w:sz w:val="18"/>
                      <w:szCs w:val="18"/>
                      <w:lang w:eastAsia="hr-HR"/>
                    </w:rPr>
                  </w:pPr>
                  <w:r w:rsidRPr="005012E5">
                    <w:rPr>
                      <w:rFonts w:ascii="Arial" w:eastAsia="Times New Roman" w:hAnsi="Arial" w:cs="Arial"/>
                      <w:bCs/>
                      <w:iCs/>
                      <w:sz w:val="18"/>
                      <w:szCs w:val="18"/>
                      <w:lang w:eastAsia="hr-HR"/>
                    </w:rPr>
                    <w:t>Evidencija iz registra ugovora</w:t>
                  </w:r>
                </w:p>
              </w:tc>
              <w:tc>
                <w:tcPr>
                  <w:tcW w:w="594" w:type="pct"/>
                  <w:vAlign w:val="center"/>
                </w:tcPr>
                <w:p w:rsidR="008D03B5" w:rsidRPr="005012E5" w:rsidRDefault="005012E5" w:rsidP="008D03B5">
                  <w:pPr>
                    <w:jc w:val="center"/>
                    <w:rPr>
                      <w:rFonts w:ascii="Arial" w:eastAsia="Times New Roman" w:hAnsi="Arial" w:cs="Arial"/>
                      <w:bCs/>
                      <w:i/>
                      <w:sz w:val="18"/>
                      <w:szCs w:val="18"/>
                      <w:lang w:eastAsia="hr-HR"/>
                    </w:rPr>
                  </w:pPr>
                  <w:r w:rsidRPr="005012E5">
                    <w:rPr>
                      <w:rFonts w:ascii="Arial" w:eastAsia="Times New Roman" w:hAnsi="Arial" w:cs="Arial"/>
                      <w:bCs/>
                      <w:i/>
                      <w:sz w:val="18"/>
                      <w:szCs w:val="18"/>
                      <w:lang w:eastAsia="hr-HR"/>
                    </w:rPr>
                    <w:t>19</w:t>
                  </w:r>
                </w:p>
              </w:tc>
              <w:tc>
                <w:tcPr>
                  <w:tcW w:w="594" w:type="pct"/>
                  <w:vAlign w:val="center"/>
                </w:tcPr>
                <w:p w:rsidR="008D03B5" w:rsidRPr="005012E5" w:rsidRDefault="005012E5" w:rsidP="008D03B5">
                  <w:pPr>
                    <w:jc w:val="center"/>
                    <w:rPr>
                      <w:rFonts w:ascii="Arial" w:eastAsia="Times New Roman" w:hAnsi="Arial" w:cs="Arial"/>
                      <w:bCs/>
                      <w:i/>
                      <w:sz w:val="18"/>
                      <w:szCs w:val="18"/>
                      <w:lang w:eastAsia="hr-HR"/>
                    </w:rPr>
                  </w:pPr>
                  <w:r w:rsidRPr="005012E5">
                    <w:rPr>
                      <w:rFonts w:ascii="Arial" w:eastAsia="Times New Roman" w:hAnsi="Arial" w:cs="Arial"/>
                      <w:bCs/>
                      <w:i/>
                      <w:sz w:val="18"/>
                      <w:szCs w:val="18"/>
                      <w:lang w:eastAsia="hr-HR"/>
                    </w:rPr>
                    <w:t>15</w:t>
                  </w:r>
                </w:p>
              </w:tc>
              <w:tc>
                <w:tcPr>
                  <w:tcW w:w="610" w:type="pct"/>
                  <w:vAlign w:val="center"/>
                </w:tcPr>
                <w:p w:rsidR="008D03B5" w:rsidRPr="005012E5" w:rsidRDefault="005012E5" w:rsidP="008D03B5">
                  <w:pPr>
                    <w:jc w:val="center"/>
                    <w:rPr>
                      <w:rFonts w:ascii="Arial" w:eastAsia="Times New Roman" w:hAnsi="Arial" w:cs="Arial"/>
                      <w:bCs/>
                      <w:i/>
                      <w:sz w:val="18"/>
                      <w:szCs w:val="18"/>
                      <w:lang w:eastAsia="hr-HR"/>
                    </w:rPr>
                  </w:pPr>
                  <w:r w:rsidRPr="005012E5">
                    <w:rPr>
                      <w:rFonts w:ascii="Arial" w:eastAsia="Times New Roman" w:hAnsi="Arial" w:cs="Arial"/>
                      <w:bCs/>
                      <w:i/>
                      <w:sz w:val="18"/>
                      <w:szCs w:val="18"/>
                      <w:lang w:eastAsia="hr-HR"/>
                    </w:rPr>
                    <w:t>15</w:t>
                  </w:r>
                </w:p>
              </w:tc>
            </w:tr>
            <w:tr w:rsidR="005012E5" w:rsidRPr="00B91172" w:rsidTr="00631080">
              <w:trPr>
                <w:trHeight w:hRule="exact" w:val="2428"/>
                <w:tblHeader/>
              </w:trPr>
              <w:tc>
                <w:tcPr>
                  <w:tcW w:w="611" w:type="pct"/>
                  <w:vAlign w:val="center"/>
                </w:tcPr>
                <w:p w:rsidR="005012E5" w:rsidRPr="005012E5" w:rsidRDefault="005012E5" w:rsidP="008D03B5">
                  <w:pPr>
                    <w:jc w:val="both"/>
                    <w:rPr>
                      <w:rFonts w:ascii="Arial" w:eastAsia="Times New Roman" w:hAnsi="Arial" w:cs="Arial"/>
                      <w:bCs/>
                      <w:iCs/>
                      <w:sz w:val="18"/>
                      <w:szCs w:val="18"/>
                      <w:lang w:eastAsia="hr-HR"/>
                    </w:rPr>
                  </w:pPr>
                  <w:r w:rsidRPr="005012E5">
                    <w:rPr>
                      <w:rFonts w:ascii="Arial" w:eastAsia="Times New Roman" w:hAnsi="Arial" w:cs="Arial"/>
                      <w:bCs/>
                      <w:iCs/>
                      <w:sz w:val="18"/>
                      <w:szCs w:val="18"/>
                      <w:lang w:eastAsia="hr-HR"/>
                    </w:rPr>
                    <w:t>Izdane narudžbenice</w:t>
                  </w:r>
                </w:p>
              </w:tc>
              <w:tc>
                <w:tcPr>
                  <w:tcW w:w="795" w:type="pct"/>
                  <w:vAlign w:val="center"/>
                </w:tcPr>
                <w:p w:rsidR="005012E5" w:rsidRPr="005012E5" w:rsidRDefault="005012E5" w:rsidP="008D03B5">
                  <w:pPr>
                    <w:jc w:val="center"/>
                    <w:rPr>
                      <w:rFonts w:ascii="Arial" w:eastAsia="Times New Roman" w:hAnsi="Arial" w:cs="Arial"/>
                      <w:bCs/>
                      <w:iCs/>
                      <w:sz w:val="18"/>
                      <w:szCs w:val="18"/>
                      <w:lang w:eastAsia="hr-HR"/>
                    </w:rPr>
                  </w:pPr>
                  <w:r w:rsidRPr="005012E5">
                    <w:rPr>
                      <w:rFonts w:ascii="Arial" w:eastAsia="Times New Roman" w:hAnsi="Arial" w:cs="Arial"/>
                      <w:bCs/>
                      <w:iCs/>
                      <w:sz w:val="18"/>
                      <w:szCs w:val="18"/>
                      <w:lang w:eastAsia="hr-HR"/>
                    </w:rPr>
                    <w:t>Utvrđivanje broja izdanih Narudžbenica</w:t>
                  </w:r>
                </w:p>
              </w:tc>
              <w:tc>
                <w:tcPr>
                  <w:tcW w:w="536" w:type="pct"/>
                  <w:vAlign w:val="center"/>
                </w:tcPr>
                <w:p w:rsidR="005012E5" w:rsidRPr="005012E5" w:rsidRDefault="005012E5" w:rsidP="008D03B5">
                  <w:pPr>
                    <w:jc w:val="both"/>
                    <w:rPr>
                      <w:rFonts w:ascii="Arial" w:eastAsia="Times New Roman" w:hAnsi="Arial" w:cs="Arial"/>
                      <w:bCs/>
                      <w:iCs/>
                      <w:sz w:val="18"/>
                      <w:szCs w:val="18"/>
                      <w:lang w:eastAsia="hr-HR"/>
                    </w:rPr>
                  </w:pPr>
                  <w:r w:rsidRPr="005012E5">
                    <w:rPr>
                      <w:rFonts w:ascii="Arial" w:eastAsia="Times New Roman" w:hAnsi="Arial" w:cs="Arial"/>
                      <w:bCs/>
                      <w:iCs/>
                      <w:sz w:val="18"/>
                      <w:szCs w:val="18"/>
                      <w:lang w:eastAsia="hr-HR"/>
                    </w:rPr>
                    <w:t>Broj Narudžbenica</w:t>
                  </w:r>
                </w:p>
              </w:tc>
              <w:tc>
                <w:tcPr>
                  <w:tcW w:w="594" w:type="pct"/>
                  <w:vAlign w:val="center"/>
                </w:tcPr>
                <w:p w:rsidR="005012E5" w:rsidRPr="005012E5" w:rsidRDefault="005012E5" w:rsidP="008D03B5">
                  <w:pPr>
                    <w:jc w:val="center"/>
                    <w:rPr>
                      <w:rFonts w:ascii="Arial" w:eastAsia="Times New Roman" w:hAnsi="Arial" w:cs="Arial"/>
                      <w:bCs/>
                      <w:i/>
                      <w:sz w:val="18"/>
                      <w:szCs w:val="18"/>
                      <w:lang w:eastAsia="hr-HR"/>
                    </w:rPr>
                  </w:pPr>
                  <w:r w:rsidRPr="005012E5">
                    <w:rPr>
                      <w:rFonts w:ascii="Arial" w:eastAsia="Times New Roman" w:hAnsi="Arial" w:cs="Arial"/>
                      <w:bCs/>
                      <w:i/>
                      <w:sz w:val="18"/>
                      <w:szCs w:val="18"/>
                      <w:lang w:eastAsia="hr-HR"/>
                    </w:rPr>
                    <w:t>191</w:t>
                  </w:r>
                </w:p>
              </w:tc>
              <w:tc>
                <w:tcPr>
                  <w:tcW w:w="666" w:type="pct"/>
                  <w:vAlign w:val="center"/>
                </w:tcPr>
                <w:p w:rsidR="005012E5" w:rsidRPr="005012E5" w:rsidRDefault="005012E5" w:rsidP="008D03B5">
                  <w:pPr>
                    <w:jc w:val="both"/>
                    <w:rPr>
                      <w:rFonts w:ascii="Arial" w:eastAsia="Times New Roman" w:hAnsi="Arial" w:cs="Arial"/>
                      <w:bCs/>
                      <w:iCs/>
                      <w:sz w:val="18"/>
                      <w:szCs w:val="18"/>
                      <w:lang w:eastAsia="hr-HR"/>
                    </w:rPr>
                  </w:pPr>
                  <w:r w:rsidRPr="005012E5">
                    <w:rPr>
                      <w:rFonts w:ascii="Arial" w:eastAsia="Times New Roman" w:hAnsi="Arial" w:cs="Arial"/>
                      <w:bCs/>
                      <w:iCs/>
                      <w:sz w:val="18"/>
                      <w:szCs w:val="18"/>
                      <w:lang w:eastAsia="hr-HR"/>
                    </w:rPr>
                    <w:t>Evidencija iz programa nabavne službe</w:t>
                  </w:r>
                </w:p>
              </w:tc>
              <w:tc>
                <w:tcPr>
                  <w:tcW w:w="594" w:type="pct"/>
                  <w:vAlign w:val="center"/>
                </w:tcPr>
                <w:p w:rsidR="005012E5" w:rsidRPr="005012E5" w:rsidRDefault="005012E5" w:rsidP="008D03B5">
                  <w:pPr>
                    <w:jc w:val="center"/>
                    <w:rPr>
                      <w:rFonts w:ascii="Arial" w:eastAsia="Times New Roman" w:hAnsi="Arial" w:cs="Arial"/>
                      <w:bCs/>
                      <w:i/>
                      <w:sz w:val="18"/>
                      <w:szCs w:val="18"/>
                      <w:lang w:eastAsia="hr-HR"/>
                    </w:rPr>
                  </w:pPr>
                  <w:r w:rsidRPr="005012E5">
                    <w:rPr>
                      <w:rFonts w:ascii="Arial" w:eastAsia="Times New Roman" w:hAnsi="Arial" w:cs="Arial"/>
                      <w:bCs/>
                      <w:i/>
                      <w:sz w:val="18"/>
                      <w:szCs w:val="18"/>
                      <w:lang w:eastAsia="hr-HR"/>
                    </w:rPr>
                    <w:t>180</w:t>
                  </w:r>
                </w:p>
              </w:tc>
              <w:tc>
                <w:tcPr>
                  <w:tcW w:w="594" w:type="pct"/>
                  <w:vAlign w:val="center"/>
                </w:tcPr>
                <w:p w:rsidR="005012E5" w:rsidRPr="005012E5" w:rsidRDefault="005012E5" w:rsidP="008D03B5">
                  <w:pPr>
                    <w:jc w:val="center"/>
                    <w:rPr>
                      <w:rFonts w:ascii="Arial" w:eastAsia="Times New Roman" w:hAnsi="Arial" w:cs="Arial"/>
                      <w:bCs/>
                      <w:i/>
                      <w:sz w:val="18"/>
                      <w:szCs w:val="18"/>
                      <w:lang w:eastAsia="hr-HR"/>
                    </w:rPr>
                  </w:pPr>
                  <w:r w:rsidRPr="005012E5">
                    <w:rPr>
                      <w:rFonts w:ascii="Arial" w:eastAsia="Times New Roman" w:hAnsi="Arial" w:cs="Arial"/>
                      <w:bCs/>
                      <w:i/>
                      <w:sz w:val="18"/>
                      <w:szCs w:val="18"/>
                      <w:lang w:eastAsia="hr-HR"/>
                    </w:rPr>
                    <w:t>170</w:t>
                  </w:r>
                </w:p>
              </w:tc>
              <w:tc>
                <w:tcPr>
                  <w:tcW w:w="610" w:type="pct"/>
                  <w:vAlign w:val="center"/>
                </w:tcPr>
                <w:p w:rsidR="005012E5" w:rsidRPr="005012E5" w:rsidRDefault="005012E5" w:rsidP="008D03B5">
                  <w:pPr>
                    <w:jc w:val="center"/>
                    <w:rPr>
                      <w:rFonts w:ascii="Arial" w:eastAsia="Times New Roman" w:hAnsi="Arial" w:cs="Arial"/>
                      <w:bCs/>
                      <w:i/>
                      <w:sz w:val="18"/>
                      <w:szCs w:val="18"/>
                      <w:lang w:eastAsia="hr-HR"/>
                    </w:rPr>
                  </w:pPr>
                  <w:r w:rsidRPr="005012E5">
                    <w:rPr>
                      <w:rFonts w:ascii="Arial" w:eastAsia="Times New Roman" w:hAnsi="Arial" w:cs="Arial"/>
                      <w:bCs/>
                      <w:i/>
                      <w:sz w:val="18"/>
                      <w:szCs w:val="18"/>
                      <w:lang w:eastAsia="hr-HR"/>
                    </w:rPr>
                    <w:t>170</w:t>
                  </w:r>
                </w:p>
              </w:tc>
            </w:tr>
          </w:tbl>
          <w:p w:rsidR="005653A7" w:rsidRDefault="005653A7"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B35D9" w:rsidRDefault="001B35D9" w:rsidP="00DE0C12">
            <w:pPr>
              <w:spacing w:after="60"/>
              <w:jc w:val="both"/>
              <w:rPr>
                <w:rFonts w:ascii="Arial" w:eastAsia="Times New Roman" w:hAnsi="Arial" w:cs="Arial"/>
                <w:color w:val="FF0000"/>
                <w:sz w:val="18"/>
                <w:szCs w:val="18"/>
                <w:lang w:eastAsia="hr-HR"/>
              </w:rPr>
            </w:pPr>
          </w:p>
          <w:p w:rsidR="001B35D9" w:rsidRDefault="001B35D9" w:rsidP="00DE0C12">
            <w:pPr>
              <w:spacing w:after="60"/>
              <w:jc w:val="both"/>
              <w:rPr>
                <w:rFonts w:ascii="Arial" w:eastAsia="Times New Roman" w:hAnsi="Arial" w:cs="Arial"/>
                <w:color w:val="FF0000"/>
                <w:sz w:val="18"/>
                <w:szCs w:val="18"/>
                <w:lang w:eastAsia="hr-HR"/>
              </w:rPr>
            </w:pPr>
          </w:p>
          <w:p w:rsidR="001B35D9" w:rsidRDefault="001B35D9" w:rsidP="00DE0C12">
            <w:pPr>
              <w:spacing w:after="60"/>
              <w:jc w:val="both"/>
              <w:rPr>
                <w:rFonts w:ascii="Arial" w:eastAsia="Times New Roman" w:hAnsi="Arial" w:cs="Arial"/>
                <w:color w:val="FF0000"/>
                <w:sz w:val="18"/>
                <w:szCs w:val="18"/>
                <w:lang w:eastAsia="hr-HR"/>
              </w:rPr>
            </w:pPr>
          </w:p>
          <w:p w:rsidR="001B35D9" w:rsidRDefault="001B35D9"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Default="001C69AF" w:rsidP="00DE0C12">
            <w:pPr>
              <w:spacing w:after="60"/>
              <w:jc w:val="both"/>
              <w:rPr>
                <w:rFonts w:ascii="Arial" w:eastAsia="Times New Roman" w:hAnsi="Arial" w:cs="Arial"/>
                <w:color w:val="FF0000"/>
                <w:sz w:val="18"/>
                <w:szCs w:val="18"/>
                <w:lang w:eastAsia="hr-HR"/>
              </w:rPr>
            </w:pPr>
          </w:p>
          <w:p w:rsidR="001C69AF" w:rsidRPr="00DE0C12" w:rsidRDefault="001C69AF" w:rsidP="00DE0C12">
            <w:pPr>
              <w:spacing w:after="60"/>
              <w:jc w:val="both"/>
              <w:rPr>
                <w:rFonts w:ascii="Arial" w:eastAsia="Times New Roman" w:hAnsi="Arial" w:cs="Arial"/>
                <w:color w:val="FF0000"/>
                <w:sz w:val="18"/>
                <w:szCs w:val="18"/>
                <w:lang w:eastAsia="hr-HR"/>
              </w:rPr>
            </w:pPr>
          </w:p>
          <w:p w:rsidR="00DE0C12" w:rsidRPr="00DE0C12" w:rsidRDefault="00DE0C12" w:rsidP="008F6656">
            <w:pPr>
              <w:spacing w:after="60"/>
              <w:jc w:val="both"/>
              <w:rPr>
                <w:rFonts w:ascii="Arial" w:eastAsia="Times New Roman" w:hAnsi="Arial" w:cs="Arial"/>
                <w:b/>
                <w:i/>
                <w:sz w:val="18"/>
                <w:szCs w:val="18"/>
                <w:lang w:eastAsia="hr-HR"/>
              </w:rPr>
            </w:pPr>
            <w:r w:rsidRPr="00DE0C12">
              <w:rPr>
                <w:rFonts w:ascii="Arial" w:eastAsia="Times New Roman" w:hAnsi="Arial" w:cs="Arial"/>
                <w:b/>
                <w:i/>
                <w:sz w:val="18"/>
                <w:szCs w:val="18"/>
                <w:lang w:eastAsia="hr-HR"/>
              </w:rPr>
              <w:t xml:space="preserve">Otplata kredita </w:t>
            </w:r>
            <w:r w:rsidR="008F6656">
              <w:rPr>
                <w:rFonts w:ascii="Arial" w:eastAsia="Times New Roman" w:hAnsi="Arial" w:cs="Arial"/>
                <w:b/>
                <w:i/>
                <w:sz w:val="18"/>
                <w:szCs w:val="18"/>
                <w:lang w:eastAsia="hr-HR"/>
              </w:rPr>
              <w:t>– T132002</w:t>
            </w:r>
          </w:p>
          <w:p w:rsidR="00DE0C12" w:rsidRPr="00DE0C12" w:rsidRDefault="00DE0C12" w:rsidP="00DE0C12">
            <w:pPr>
              <w:spacing w:after="60"/>
              <w:jc w:val="both"/>
              <w:rPr>
                <w:rFonts w:ascii="Arial" w:hAnsi="Arial" w:cs="Arial"/>
                <w:sz w:val="18"/>
                <w:szCs w:val="18"/>
              </w:rPr>
            </w:pPr>
            <w:r w:rsidRPr="00DE0C12">
              <w:rPr>
                <w:rFonts w:ascii="Arial" w:hAnsi="Arial" w:cs="Arial"/>
                <w:sz w:val="18"/>
                <w:szCs w:val="18"/>
              </w:rPr>
              <w:t xml:space="preserve">Kroz aktivnost T132002 prati se otplata glavnice za primljene kredite i zajmove od kreditnih i ostalih financijskih institucija , te otplata kamata. </w:t>
            </w:r>
          </w:p>
          <w:p w:rsidR="00DE0C12" w:rsidRPr="00DE0C12" w:rsidRDefault="00DE0C12" w:rsidP="00DE0C12">
            <w:pPr>
              <w:spacing w:after="60"/>
              <w:jc w:val="both"/>
              <w:rPr>
                <w:rFonts w:ascii="Arial" w:hAnsi="Arial" w:cs="Arial"/>
                <w:sz w:val="18"/>
                <w:szCs w:val="18"/>
              </w:rPr>
            </w:pPr>
            <w:r w:rsidRPr="00DE0C12">
              <w:rPr>
                <w:rFonts w:ascii="Arial" w:hAnsi="Arial" w:cs="Arial"/>
                <w:sz w:val="18"/>
                <w:szCs w:val="18"/>
              </w:rPr>
              <w:t xml:space="preserve">Odlukom o davanju suglasnosti za preuzimanje obveza na teret sredstava za decentralizirane funkcije (klasa: 421-02/20-01/15, </w:t>
            </w:r>
            <w:proofErr w:type="spellStart"/>
            <w:r w:rsidRPr="00DE0C12">
              <w:rPr>
                <w:rFonts w:ascii="Arial" w:hAnsi="Arial" w:cs="Arial"/>
                <w:sz w:val="18"/>
                <w:szCs w:val="18"/>
              </w:rPr>
              <w:t>ur</w:t>
            </w:r>
            <w:proofErr w:type="spellEnd"/>
            <w:r w:rsidRPr="00DE0C12">
              <w:rPr>
                <w:rFonts w:ascii="Arial" w:hAnsi="Arial" w:cs="Arial"/>
                <w:sz w:val="18"/>
                <w:szCs w:val="18"/>
              </w:rPr>
              <w:t>. broj: 2186/1-02/1-20-6 od 8. srpnja 2020. godine) predviđeno je da će se u proračunu Varaždinske županije za 202</w:t>
            </w:r>
            <w:r w:rsidR="00B91172">
              <w:rPr>
                <w:rFonts w:ascii="Arial" w:hAnsi="Arial" w:cs="Arial"/>
                <w:sz w:val="18"/>
                <w:szCs w:val="18"/>
              </w:rPr>
              <w:t>6</w:t>
            </w:r>
            <w:r w:rsidRPr="00DE0C12">
              <w:rPr>
                <w:rFonts w:ascii="Arial" w:hAnsi="Arial" w:cs="Arial"/>
                <w:sz w:val="18"/>
                <w:szCs w:val="18"/>
              </w:rPr>
              <w:t>. godinu osigurati 530.891</w:t>
            </w:r>
            <w:r w:rsidR="001C69AF">
              <w:rPr>
                <w:rFonts w:ascii="Arial" w:hAnsi="Arial" w:cs="Arial"/>
                <w:sz w:val="18"/>
                <w:szCs w:val="18"/>
              </w:rPr>
              <w:t>,00</w:t>
            </w:r>
            <w:r w:rsidRPr="00DE0C12">
              <w:rPr>
                <w:rFonts w:ascii="Arial" w:hAnsi="Arial" w:cs="Arial"/>
                <w:sz w:val="18"/>
                <w:szCs w:val="18"/>
              </w:rPr>
              <w:t xml:space="preserve"> €. Temeljem iste suglasnosti planirani su isti iznosi i za 202</w:t>
            </w:r>
            <w:r w:rsidR="00B91172">
              <w:rPr>
                <w:rFonts w:ascii="Arial" w:hAnsi="Arial" w:cs="Arial"/>
                <w:sz w:val="18"/>
                <w:szCs w:val="18"/>
              </w:rPr>
              <w:t>7</w:t>
            </w:r>
            <w:r w:rsidRPr="00DE0C12">
              <w:rPr>
                <w:rFonts w:ascii="Arial" w:hAnsi="Arial" w:cs="Arial"/>
                <w:sz w:val="18"/>
                <w:szCs w:val="18"/>
              </w:rPr>
              <w:t>. i 202</w:t>
            </w:r>
            <w:r w:rsidR="00B91172">
              <w:rPr>
                <w:rFonts w:ascii="Arial" w:hAnsi="Arial" w:cs="Arial"/>
                <w:sz w:val="18"/>
                <w:szCs w:val="18"/>
              </w:rPr>
              <w:t>8</w:t>
            </w:r>
            <w:r w:rsidRPr="00DE0C12">
              <w:rPr>
                <w:rFonts w:ascii="Arial" w:hAnsi="Arial" w:cs="Arial"/>
                <w:sz w:val="18"/>
                <w:szCs w:val="18"/>
              </w:rPr>
              <w:t xml:space="preserve">. godinu. Preostala razlika do punog planiranog iznosa financirati će se iz </w:t>
            </w:r>
            <w:r w:rsidR="00B91172">
              <w:rPr>
                <w:rFonts w:ascii="Arial" w:hAnsi="Arial" w:cs="Arial"/>
                <w:sz w:val="18"/>
                <w:szCs w:val="18"/>
              </w:rPr>
              <w:t>Županijskih sredstava</w:t>
            </w:r>
            <w:r w:rsidR="00B2656F">
              <w:rPr>
                <w:rFonts w:ascii="Arial" w:hAnsi="Arial" w:cs="Arial"/>
                <w:sz w:val="18"/>
                <w:szCs w:val="18"/>
              </w:rPr>
              <w:t xml:space="preserve"> (iznad zakonskog standarda)</w:t>
            </w:r>
            <w:r w:rsidR="00B91172">
              <w:rPr>
                <w:rFonts w:ascii="Arial" w:hAnsi="Arial" w:cs="Arial"/>
                <w:sz w:val="18"/>
                <w:szCs w:val="18"/>
              </w:rPr>
              <w:t xml:space="preserve">, </w:t>
            </w:r>
            <w:r w:rsidRPr="00DE0C12">
              <w:rPr>
                <w:rFonts w:ascii="Arial" w:hAnsi="Arial" w:cs="Arial"/>
                <w:sz w:val="18"/>
                <w:szCs w:val="18"/>
              </w:rPr>
              <w:t>vlastitih sredstava i iz prihoda za posebne namjene.</w:t>
            </w:r>
            <w:r w:rsidR="001C69AF">
              <w:rPr>
                <w:rFonts w:ascii="Arial" w:hAnsi="Arial" w:cs="Arial"/>
                <w:sz w:val="18"/>
                <w:szCs w:val="18"/>
              </w:rPr>
              <w:t xml:space="preserve"> U poslovnoj 20</w:t>
            </w:r>
            <w:r w:rsidR="00B91172">
              <w:rPr>
                <w:rFonts w:ascii="Arial" w:hAnsi="Arial" w:cs="Arial"/>
                <w:sz w:val="18"/>
                <w:szCs w:val="18"/>
              </w:rPr>
              <w:t>28</w:t>
            </w:r>
            <w:r w:rsidR="001C69AF">
              <w:rPr>
                <w:rFonts w:ascii="Arial" w:hAnsi="Arial" w:cs="Arial"/>
                <w:sz w:val="18"/>
                <w:szCs w:val="18"/>
              </w:rPr>
              <w:t xml:space="preserve">. godini na naplatu </w:t>
            </w:r>
            <w:r w:rsidR="00B2656F" w:rsidRPr="00B2656F">
              <w:rPr>
                <w:rFonts w:ascii="Arial" w:hAnsi="Arial" w:cs="Arial"/>
                <w:sz w:val="18"/>
                <w:szCs w:val="18"/>
              </w:rPr>
              <w:t>dospijeva</w:t>
            </w:r>
            <w:r w:rsidR="00B91172" w:rsidRPr="00B2656F">
              <w:rPr>
                <w:rFonts w:ascii="Arial" w:hAnsi="Arial" w:cs="Arial"/>
                <w:sz w:val="18"/>
                <w:szCs w:val="18"/>
              </w:rPr>
              <w:t xml:space="preserve"> dugoročni</w:t>
            </w:r>
            <w:r w:rsidR="001C69AF" w:rsidRPr="00B2656F">
              <w:rPr>
                <w:rFonts w:ascii="Arial" w:hAnsi="Arial" w:cs="Arial"/>
                <w:sz w:val="18"/>
                <w:szCs w:val="18"/>
              </w:rPr>
              <w:t xml:space="preserve"> </w:t>
            </w:r>
            <w:r w:rsidR="001C69AF">
              <w:rPr>
                <w:rFonts w:ascii="Arial" w:hAnsi="Arial" w:cs="Arial"/>
                <w:sz w:val="18"/>
                <w:szCs w:val="18"/>
              </w:rPr>
              <w:t>kredit za Unapređenje kvalitete smještaja i sadržaja hotela Minerva te se u toj godini povećava iznos za otplatu glavnice.</w:t>
            </w:r>
          </w:p>
          <w:p w:rsidR="00DE0C12" w:rsidRPr="00DE0C12" w:rsidRDefault="00DE0C12" w:rsidP="00DE0C12">
            <w:pPr>
              <w:spacing w:after="60"/>
              <w:jc w:val="both"/>
              <w:rPr>
                <w:rFonts w:ascii="Arial" w:hAnsi="Arial" w:cs="Arial"/>
                <w:sz w:val="18"/>
                <w:szCs w:val="18"/>
              </w:rPr>
            </w:pPr>
          </w:p>
          <w:p w:rsidR="00631080" w:rsidRPr="00631080" w:rsidRDefault="008D03B5" w:rsidP="00DE0C12">
            <w:pPr>
              <w:spacing w:after="60"/>
              <w:jc w:val="both"/>
              <w:rPr>
                <w:rFonts w:ascii="Arial" w:hAnsi="Arial" w:cs="Arial"/>
                <w:sz w:val="18"/>
                <w:szCs w:val="18"/>
              </w:rPr>
            </w:pPr>
            <w:r>
              <w:t>C</w:t>
            </w:r>
            <w:r w:rsidRPr="00426B17">
              <w:rPr>
                <w:b/>
              </w:rPr>
              <w:t>ILJEVI I POKAZATELJI USPJEŠNOSTI KOJIMA ĆE SE MJERITI OSTVARENJE CILJEVA</w:t>
            </w:r>
            <w:r>
              <w:t xml:space="preserve">: </w:t>
            </w:r>
            <w:r w:rsidRPr="00426B17">
              <w:rPr>
                <w:rFonts w:ascii="Arial" w:hAnsi="Arial" w:cs="Arial"/>
                <w:sz w:val="18"/>
                <w:szCs w:val="18"/>
              </w:rPr>
              <w:t xml:space="preserve">Osnovni cilj i pokazatelj uspješnosti ovog programa jest samostalno i kontinuirano obavljanje osnovne djelatnosti, kroz provedbu aktivnosti navedenih u programu, kako bi osigurala pravovremena i što kvalitetnija zdravstvena skrb pacijentima, a zaposlenicima </w:t>
            </w:r>
            <w:r w:rsidR="00D42978">
              <w:rPr>
                <w:rFonts w:ascii="Arial" w:hAnsi="Arial" w:cs="Arial"/>
                <w:sz w:val="18"/>
                <w:szCs w:val="18"/>
              </w:rPr>
              <w:t>bolnice</w:t>
            </w:r>
            <w:r w:rsidRPr="00426B17">
              <w:rPr>
                <w:rFonts w:ascii="Arial" w:hAnsi="Arial" w:cs="Arial"/>
                <w:sz w:val="18"/>
                <w:szCs w:val="18"/>
              </w:rPr>
              <w:t xml:space="preserve"> što bolji uvjeti rada.</w:t>
            </w:r>
          </w:p>
          <w:p w:rsidR="00DE0C12" w:rsidRPr="00DE0C12" w:rsidRDefault="00DE0C12" w:rsidP="00DE0C12">
            <w:pPr>
              <w:spacing w:after="60"/>
              <w:jc w:val="both"/>
              <w:rPr>
                <w:rFonts w:ascii="Arial" w:eastAsia="Times New Roman" w:hAnsi="Arial" w:cs="Arial"/>
                <w:b/>
                <w:sz w:val="18"/>
                <w:szCs w:val="18"/>
                <w:lang w:eastAsia="hr-HR"/>
              </w:rPr>
            </w:pPr>
          </w:p>
          <w:p w:rsidR="00DE0C12" w:rsidRPr="00DE0C12" w:rsidRDefault="00DE0C12" w:rsidP="00DE0C12">
            <w:pPr>
              <w:spacing w:after="6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RAZLOG ODSTUPANJA OD PROŠLOGODIŠNJIH PROJEKCIJA</w:t>
            </w:r>
          </w:p>
          <w:p w:rsidR="00DE0C12" w:rsidRPr="00DE0C12" w:rsidRDefault="00DE0C12" w:rsidP="00CC7C9C">
            <w:pPr>
              <w:spacing w:after="60"/>
              <w:jc w:val="both"/>
              <w:rPr>
                <w:rFonts w:ascii="Arial" w:eastAsia="Times New Roman" w:hAnsi="Arial" w:cs="Arial"/>
                <w:sz w:val="18"/>
                <w:szCs w:val="18"/>
                <w:highlight w:val="yellow"/>
                <w:lang w:eastAsia="hr-HR"/>
              </w:rPr>
            </w:pPr>
            <w:r w:rsidRPr="00DE0C12">
              <w:rPr>
                <w:rFonts w:ascii="Arial" w:eastAsia="Times New Roman" w:hAnsi="Arial" w:cs="Arial"/>
                <w:sz w:val="18"/>
                <w:szCs w:val="18"/>
                <w:lang w:eastAsia="hr-HR"/>
              </w:rPr>
              <w:t>Predloženi plan za 202</w:t>
            </w:r>
            <w:r w:rsidR="00B2656F">
              <w:rPr>
                <w:rFonts w:ascii="Arial" w:eastAsia="Times New Roman" w:hAnsi="Arial" w:cs="Arial"/>
                <w:sz w:val="18"/>
                <w:szCs w:val="18"/>
                <w:lang w:eastAsia="hr-HR"/>
              </w:rPr>
              <w:t>6</w:t>
            </w:r>
            <w:r w:rsidRPr="00DE0C12">
              <w:rPr>
                <w:rFonts w:ascii="Arial" w:eastAsia="Times New Roman" w:hAnsi="Arial" w:cs="Arial"/>
                <w:sz w:val="18"/>
                <w:szCs w:val="18"/>
                <w:lang w:eastAsia="hr-HR"/>
              </w:rPr>
              <w:t xml:space="preserve">. godinu </w:t>
            </w:r>
            <w:r w:rsidR="00A474A6">
              <w:rPr>
                <w:rFonts w:ascii="Arial" w:eastAsia="Times New Roman" w:hAnsi="Arial" w:cs="Arial"/>
                <w:sz w:val="18"/>
                <w:szCs w:val="18"/>
                <w:lang w:eastAsia="hr-HR"/>
              </w:rPr>
              <w:t xml:space="preserve">iznosi </w:t>
            </w:r>
            <w:r w:rsidR="00CC7C9C">
              <w:rPr>
                <w:rFonts w:ascii="Arial" w:eastAsia="Times New Roman" w:hAnsi="Arial" w:cs="Arial"/>
                <w:sz w:val="18"/>
                <w:szCs w:val="18"/>
                <w:lang w:eastAsia="hr-HR"/>
              </w:rPr>
              <w:t>42.590.580,00</w:t>
            </w:r>
            <w:r w:rsidR="001B35D9">
              <w:rPr>
                <w:rFonts w:ascii="Arial" w:eastAsia="Times New Roman" w:hAnsi="Arial" w:cs="Arial"/>
                <w:sz w:val="18"/>
                <w:szCs w:val="18"/>
                <w:lang w:eastAsia="hr-HR"/>
              </w:rPr>
              <w:t xml:space="preserve"> eura, </w:t>
            </w:r>
            <w:r w:rsidRPr="00DE0C12">
              <w:rPr>
                <w:rFonts w:ascii="Arial" w:eastAsia="Times New Roman" w:hAnsi="Arial" w:cs="Arial"/>
                <w:sz w:val="18"/>
                <w:szCs w:val="18"/>
                <w:lang w:eastAsia="hr-HR"/>
              </w:rPr>
              <w:t>povećan je u odnosu na usvojenu projekciju 202</w:t>
            </w:r>
            <w:r w:rsidR="00CC7C9C">
              <w:rPr>
                <w:rFonts w:ascii="Arial" w:eastAsia="Times New Roman" w:hAnsi="Arial" w:cs="Arial"/>
                <w:sz w:val="18"/>
                <w:szCs w:val="18"/>
                <w:lang w:eastAsia="hr-HR"/>
              </w:rPr>
              <w:t>6</w:t>
            </w:r>
            <w:r w:rsidRPr="00DE0C12">
              <w:rPr>
                <w:rFonts w:ascii="Arial" w:eastAsia="Times New Roman" w:hAnsi="Arial" w:cs="Arial"/>
                <w:sz w:val="18"/>
                <w:szCs w:val="18"/>
                <w:lang w:eastAsia="hr-HR"/>
              </w:rPr>
              <w:t>. godine koju je Skupština donijela s proračunom za 202</w:t>
            </w:r>
            <w:r w:rsidR="00CC7C9C">
              <w:rPr>
                <w:rFonts w:ascii="Arial" w:eastAsia="Times New Roman" w:hAnsi="Arial" w:cs="Arial"/>
                <w:sz w:val="18"/>
                <w:szCs w:val="18"/>
                <w:lang w:eastAsia="hr-HR"/>
              </w:rPr>
              <w:t>5</w:t>
            </w:r>
            <w:r w:rsidRPr="00DE0C12">
              <w:rPr>
                <w:rFonts w:ascii="Arial" w:eastAsia="Times New Roman" w:hAnsi="Arial" w:cs="Arial"/>
                <w:sz w:val="18"/>
                <w:szCs w:val="18"/>
                <w:lang w:eastAsia="hr-HR"/>
              </w:rPr>
              <w:t xml:space="preserve">. g. za iznos od </w:t>
            </w:r>
            <w:r w:rsidR="00CC7C9C">
              <w:rPr>
                <w:rFonts w:ascii="Arial" w:eastAsia="Times New Roman" w:hAnsi="Arial" w:cs="Arial"/>
                <w:sz w:val="18"/>
                <w:szCs w:val="18"/>
                <w:lang w:eastAsia="hr-HR"/>
              </w:rPr>
              <w:t>11.019.313,00</w:t>
            </w:r>
            <w:r w:rsidRPr="00DE0C12">
              <w:rPr>
                <w:rFonts w:ascii="Arial" w:eastAsia="Times New Roman" w:hAnsi="Arial" w:cs="Arial"/>
                <w:sz w:val="18"/>
                <w:szCs w:val="18"/>
                <w:lang w:eastAsia="hr-HR"/>
              </w:rPr>
              <w:t xml:space="preserve"> €, odnosno za </w:t>
            </w:r>
            <w:r w:rsidR="00CC7C9C">
              <w:rPr>
                <w:rFonts w:ascii="Arial" w:eastAsia="Times New Roman" w:hAnsi="Arial" w:cs="Arial"/>
                <w:sz w:val="18"/>
                <w:szCs w:val="18"/>
                <w:lang w:eastAsia="hr-HR"/>
              </w:rPr>
              <w:t>34,90</w:t>
            </w:r>
            <w:r w:rsidRPr="00DE0C12">
              <w:rPr>
                <w:rFonts w:ascii="Arial" w:eastAsia="Times New Roman" w:hAnsi="Arial" w:cs="Arial"/>
                <w:sz w:val="18"/>
                <w:szCs w:val="18"/>
                <w:lang w:eastAsia="hr-HR"/>
              </w:rPr>
              <w:t>%</w:t>
            </w:r>
            <w:r w:rsidRPr="00DE0C12">
              <w:rPr>
                <w:rFonts w:ascii="Arial" w:hAnsi="Arial" w:cs="Arial"/>
              </w:rPr>
              <w:t xml:space="preserve">. </w:t>
            </w:r>
            <w:r w:rsidRPr="00DE0C12">
              <w:rPr>
                <w:rFonts w:ascii="Arial" w:hAnsi="Arial" w:cs="Arial"/>
                <w:sz w:val="18"/>
                <w:szCs w:val="18"/>
              </w:rPr>
              <w:t xml:space="preserve">Razlog povećanja je opći rast cijena sirovina i materijala, </w:t>
            </w:r>
            <w:r w:rsidR="001B35D9">
              <w:rPr>
                <w:rFonts w:ascii="Arial" w:hAnsi="Arial" w:cs="Arial"/>
                <w:sz w:val="18"/>
                <w:szCs w:val="18"/>
              </w:rPr>
              <w:t>općeg rasta plaća od 1. ožujka 2024. godine gdje su povećani svi koeficijenti zaposlenih</w:t>
            </w:r>
            <w:r w:rsidRPr="00DE0C12">
              <w:rPr>
                <w:rFonts w:ascii="Arial" w:hAnsi="Arial" w:cs="Arial"/>
                <w:sz w:val="18"/>
                <w:szCs w:val="18"/>
              </w:rPr>
              <w:t>,</w:t>
            </w:r>
            <w:r w:rsidR="00CC7C9C">
              <w:rPr>
                <w:rFonts w:ascii="Arial" w:hAnsi="Arial" w:cs="Arial"/>
                <w:sz w:val="18"/>
                <w:szCs w:val="18"/>
              </w:rPr>
              <w:t xml:space="preserve"> rasta osnovice od 1. veljače i 1. rujna 2025. godine,</w:t>
            </w:r>
            <w:r w:rsidRPr="00DE0C12">
              <w:rPr>
                <w:rFonts w:ascii="Arial" w:hAnsi="Arial" w:cs="Arial"/>
                <w:sz w:val="18"/>
                <w:szCs w:val="18"/>
              </w:rPr>
              <w:t xml:space="preserve"> promjene u strukturi i broju zaposlenih. </w:t>
            </w:r>
            <w:r w:rsidR="00CC7C9C">
              <w:rPr>
                <w:rFonts w:ascii="Arial" w:hAnsi="Arial" w:cs="Arial"/>
                <w:sz w:val="18"/>
                <w:szCs w:val="18"/>
              </w:rPr>
              <w:t xml:space="preserve">Nadalje, razlog povećanju je i pretpostavka kojom smo se vodili kod donošenja projekcije za 2026. godinu u kojoj nisu uključeni radovi i oprema po projektu Unapređenje kvalitete smještaja i sadržaja hotela Minerva, jer je prvotnim planom projekt trebao završiti do sredine poslovne 2025. godine, no međutim kako je došlo do produljenja roka izvođenja, tako se i radovi i nabava opreme prenosi u poslovnu 2026. godinu. </w:t>
            </w:r>
          </w:p>
        </w:tc>
      </w:tr>
      <w:tr w:rsidR="00DE0C12" w:rsidRPr="00DE0C12" w:rsidTr="00AE3008">
        <w:trPr>
          <w:trHeight w:val="193"/>
          <w:tblCellSpacing w:w="20" w:type="dxa"/>
        </w:trPr>
        <w:tc>
          <w:tcPr>
            <w:tcW w:w="10303" w:type="dxa"/>
            <w:shd w:val="clear" w:color="auto" w:fill="auto"/>
          </w:tcPr>
          <w:p w:rsidR="00DE0C12" w:rsidRPr="00DE0C12" w:rsidRDefault="00DE0C12" w:rsidP="00DE0C12">
            <w:pPr>
              <w:spacing w:before="120"/>
              <w:ind w:right="-28"/>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lastRenderedPageBreak/>
              <w:t xml:space="preserve">CILJEVI I POKAZATELJI USPJEŠNOSTI KOJIMA ĆE SE MJERITI OSTVARENJE CILJEVA: </w:t>
            </w:r>
          </w:p>
          <w:p w:rsidR="00DE0C12" w:rsidRPr="00DE0C12" w:rsidRDefault="00DE0C12" w:rsidP="00DE0C12">
            <w:pPr>
              <w:spacing w:before="120"/>
              <w:ind w:right="-28"/>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Osnovni cilj i pokazatelj uspješnosti ovog programa je da bolnica samostalno iz prije pobrojanih izvora financiranja obavlja sve aktivnosti navedene u programu, te da omogući nesmetano obavljanje osnovne djelatnosti, a to je pružanje zdravstvenih usluga.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21"/>
              <w:gridCol w:w="2297"/>
              <w:gridCol w:w="937"/>
              <w:gridCol w:w="1077"/>
              <w:gridCol w:w="1087"/>
              <w:gridCol w:w="1078"/>
              <w:gridCol w:w="1081"/>
              <w:gridCol w:w="1077"/>
            </w:tblGrid>
            <w:tr w:rsidR="00DE0C12" w:rsidRPr="00DE0C12" w:rsidTr="00C43F37">
              <w:tc>
                <w:tcPr>
                  <w:tcW w:w="1221" w:type="dxa"/>
                  <w:shd w:val="clear" w:color="auto" w:fill="F2F2F2"/>
                </w:tcPr>
                <w:p w:rsidR="00DE0C12" w:rsidRPr="00DE0C12" w:rsidRDefault="00DE0C12" w:rsidP="00DE0C12">
                  <w:pPr>
                    <w:spacing w:before="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Pokazatelj</w:t>
                  </w:r>
                </w:p>
              </w:tc>
              <w:tc>
                <w:tcPr>
                  <w:tcW w:w="2297" w:type="dxa"/>
                  <w:shd w:val="clear" w:color="auto" w:fill="F2F2F2"/>
                </w:tcPr>
                <w:p w:rsidR="00DE0C12" w:rsidRPr="00DE0C12" w:rsidRDefault="00DE0C12" w:rsidP="00DE0C12">
                  <w:pPr>
                    <w:spacing w:before="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Definicija</w:t>
                  </w:r>
                </w:p>
              </w:tc>
              <w:tc>
                <w:tcPr>
                  <w:tcW w:w="937" w:type="dxa"/>
                  <w:shd w:val="clear" w:color="auto" w:fill="F2F2F2"/>
                </w:tcPr>
                <w:p w:rsidR="00DE0C12" w:rsidRPr="00DE0C12" w:rsidRDefault="00DE0C12" w:rsidP="00DE0C12">
                  <w:pPr>
                    <w:spacing w:before="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Jedinica</w:t>
                  </w:r>
                </w:p>
              </w:tc>
              <w:tc>
                <w:tcPr>
                  <w:tcW w:w="1077" w:type="dxa"/>
                  <w:shd w:val="clear" w:color="auto" w:fill="F2F2F2"/>
                  <w:vAlign w:val="center"/>
                </w:tcPr>
                <w:p w:rsidR="00DE0C12" w:rsidRPr="00DE0C12" w:rsidRDefault="00DE0C12" w:rsidP="00DE0C12">
                  <w:pPr>
                    <w:keepNext/>
                    <w:jc w:val="center"/>
                    <w:outlineLvl w:val="6"/>
                    <w:rPr>
                      <w:rFonts w:ascii="Arial" w:eastAsia="Times New Roman" w:hAnsi="Arial" w:cs="Arial"/>
                      <w:b/>
                      <w:bCs/>
                      <w:sz w:val="18"/>
                      <w:szCs w:val="18"/>
                      <w:lang w:val="x-none" w:eastAsia="x-none"/>
                    </w:rPr>
                  </w:pPr>
                  <w:r w:rsidRPr="00DE0C12">
                    <w:rPr>
                      <w:rFonts w:ascii="Arial" w:eastAsia="Times New Roman" w:hAnsi="Arial" w:cs="Arial"/>
                      <w:b/>
                      <w:bCs/>
                      <w:sz w:val="18"/>
                      <w:szCs w:val="18"/>
                      <w:lang w:val="x-none" w:eastAsia="x-none"/>
                    </w:rPr>
                    <w:t>Polazna vrijednost</w:t>
                  </w:r>
                </w:p>
              </w:tc>
              <w:tc>
                <w:tcPr>
                  <w:tcW w:w="1007" w:type="dxa"/>
                  <w:shd w:val="clear" w:color="auto" w:fill="F2F2F2"/>
                </w:tcPr>
                <w:p w:rsidR="00DE0C12" w:rsidRPr="00DE0C12" w:rsidRDefault="00DE0C12" w:rsidP="00DE0C12">
                  <w:pPr>
                    <w:keepNext/>
                    <w:jc w:val="center"/>
                    <w:outlineLvl w:val="6"/>
                    <w:rPr>
                      <w:rFonts w:ascii="Arial" w:eastAsia="Times New Roman" w:hAnsi="Arial" w:cs="Arial"/>
                      <w:b/>
                      <w:bCs/>
                      <w:sz w:val="18"/>
                      <w:szCs w:val="18"/>
                      <w:lang w:val="x-none" w:eastAsia="x-none"/>
                    </w:rPr>
                  </w:pPr>
                  <w:r w:rsidRPr="00DE0C12">
                    <w:rPr>
                      <w:rFonts w:ascii="Arial" w:eastAsia="Times New Roman" w:hAnsi="Arial" w:cs="Arial"/>
                      <w:b/>
                      <w:bCs/>
                      <w:sz w:val="18"/>
                      <w:szCs w:val="18"/>
                      <w:lang w:val="x-none" w:eastAsia="x-none"/>
                    </w:rPr>
                    <w:t>Izvor podataka</w:t>
                  </w:r>
                </w:p>
              </w:tc>
              <w:tc>
                <w:tcPr>
                  <w:tcW w:w="1078" w:type="dxa"/>
                  <w:shd w:val="clear" w:color="auto" w:fill="F2F2F2"/>
                  <w:vAlign w:val="center"/>
                </w:tcPr>
                <w:p w:rsidR="00DE0C12" w:rsidRPr="00DE0C12" w:rsidRDefault="00DE0C12" w:rsidP="009366A7">
                  <w:pPr>
                    <w:keepNext/>
                    <w:jc w:val="center"/>
                    <w:outlineLvl w:val="6"/>
                    <w:rPr>
                      <w:rFonts w:ascii="Arial" w:eastAsia="Times New Roman" w:hAnsi="Arial" w:cs="Arial"/>
                      <w:b/>
                      <w:bCs/>
                      <w:sz w:val="18"/>
                      <w:szCs w:val="18"/>
                      <w:lang w:val="x-none" w:eastAsia="x-none"/>
                    </w:rPr>
                  </w:pPr>
                  <w:r w:rsidRPr="00DE0C12">
                    <w:rPr>
                      <w:rFonts w:ascii="Arial" w:eastAsia="Times New Roman" w:hAnsi="Arial" w:cs="Arial"/>
                      <w:b/>
                      <w:bCs/>
                      <w:sz w:val="18"/>
                      <w:szCs w:val="18"/>
                      <w:lang w:val="x-none" w:eastAsia="x-none"/>
                    </w:rPr>
                    <w:t>Ciljana vrijednost 202</w:t>
                  </w:r>
                  <w:r w:rsidR="009366A7">
                    <w:rPr>
                      <w:rFonts w:ascii="Arial" w:eastAsia="Times New Roman" w:hAnsi="Arial" w:cs="Arial"/>
                      <w:b/>
                      <w:bCs/>
                      <w:sz w:val="18"/>
                      <w:szCs w:val="18"/>
                      <w:lang w:eastAsia="x-none"/>
                    </w:rPr>
                    <w:t>6</w:t>
                  </w:r>
                  <w:r w:rsidRPr="00DE0C12">
                    <w:rPr>
                      <w:rFonts w:ascii="Arial" w:eastAsia="Times New Roman" w:hAnsi="Arial" w:cs="Arial"/>
                      <w:b/>
                      <w:bCs/>
                      <w:sz w:val="18"/>
                      <w:szCs w:val="18"/>
                      <w:lang w:val="x-none" w:eastAsia="x-none"/>
                    </w:rPr>
                    <w:t>.</w:t>
                  </w:r>
                </w:p>
              </w:tc>
              <w:tc>
                <w:tcPr>
                  <w:tcW w:w="1081" w:type="dxa"/>
                  <w:shd w:val="clear" w:color="auto" w:fill="F2F2F2"/>
                  <w:vAlign w:val="center"/>
                </w:tcPr>
                <w:p w:rsidR="00DE0C12" w:rsidRPr="00DE0C12" w:rsidRDefault="00DE0C12" w:rsidP="009366A7">
                  <w:pPr>
                    <w:keepNext/>
                    <w:jc w:val="center"/>
                    <w:outlineLvl w:val="6"/>
                    <w:rPr>
                      <w:rFonts w:ascii="Arial" w:eastAsia="Times New Roman" w:hAnsi="Arial" w:cs="Arial"/>
                      <w:b/>
                      <w:bCs/>
                      <w:sz w:val="18"/>
                      <w:szCs w:val="18"/>
                      <w:lang w:val="x-none" w:eastAsia="x-none"/>
                    </w:rPr>
                  </w:pPr>
                  <w:r w:rsidRPr="00DE0C12">
                    <w:rPr>
                      <w:rFonts w:ascii="Arial" w:eastAsia="Times New Roman" w:hAnsi="Arial" w:cs="Arial"/>
                      <w:b/>
                      <w:bCs/>
                      <w:sz w:val="18"/>
                      <w:szCs w:val="18"/>
                      <w:lang w:val="x-none" w:eastAsia="x-none"/>
                    </w:rPr>
                    <w:t>Ciljana vrijednost 202</w:t>
                  </w:r>
                  <w:r w:rsidR="009366A7">
                    <w:rPr>
                      <w:rFonts w:ascii="Arial" w:eastAsia="Times New Roman" w:hAnsi="Arial" w:cs="Arial"/>
                      <w:b/>
                      <w:bCs/>
                      <w:sz w:val="18"/>
                      <w:szCs w:val="18"/>
                      <w:lang w:eastAsia="x-none"/>
                    </w:rPr>
                    <w:t>7</w:t>
                  </w:r>
                  <w:r w:rsidRPr="00DE0C12">
                    <w:rPr>
                      <w:rFonts w:ascii="Arial" w:eastAsia="Times New Roman" w:hAnsi="Arial" w:cs="Arial"/>
                      <w:b/>
                      <w:bCs/>
                      <w:sz w:val="18"/>
                      <w:szCs w:val="18"/>
                      <w:lang w:val="x-none" w:eastAsia="x-none"/>
                    </w:rPr>
                    <w:t>.</w:t>
                  </w:r>
                </w:p>
              </w:tc>
              <w:tc>
                <w:tcPr>
                  <w:tcW w:w="1077" w:type="dxa"/>
                  <w:shd w:val="clear" w:color="auto" w:fill="F2F2F2"/>
                  <w:vAlign w:val="center"/>
                </w:tcPr>
                <w:p w:rsidR="00DE0C12" w:rsidRPr="00DE0C12" w:rsidRDefault="00DE0C12" w:rsidP="009366A7">
                  <w:pPr>
                    <w:keepNext/>
                    <w:jc w:val="center"/>
                    <w:outlineLvl w:val="6"/>
                    <w:rPr>
                      <w:rFonts w:ascii="Arial" w:eastAsia="Times New Roman" w:hAnsi="Arial" w:cs="Arial"/>
                      <w:b/>
                      <w:bCs/>
                      <w:sz w:val="18"/>
                      <w:szCs w:val="18"/>
                      <w:lang w:val="x-none" w:eastAsia="x-none"/>
                    </w:rPr>
                  </w:pPr>
                  <w:r w:rsidRPr="00DE0C12">
                    <w:rPr>
                      <w:rFonts w:ascii="Arial" w:eastAsia="Times New Roman" w:hAnsi="Arial" w:cs="Arial"/>
                      <w:b/>
                      <w:bCs/>
                      <w:sz w:val="18"/>
                      <w:szCs w:val="18"/>
                      <w:lang w:val="x-none" w:eastAsia="x-none"/>
                    </w:rPr>
                    <w:t>Ciljana vrijednost 202</w:t>
                  </w:r>
                  <w:r w:rsidR="009366A7">
                    <w:rPr>
                      <w:rFonts w:ascii="Arial" w:eastAsia="Times New Roman" w:hAnsi="Arial" w:cs="Arial"/>
                      <w:b/>
                      <w:bCs/>
                      <w:sz w:val="18"/>
                      <w:szCs w:val="18"/>
                      <w:lang w:eastAsia="x-none"/>
                    </w:rPr>
                    <w:t>8</w:t>
                  </w:r>
                  <w:r w:rsidRPr="00DE0C12">
                    <w:rPr>
                      <w:rFonts w:ascii="Arial" w:eastAsia="Times New Roman" w:hAnsi="Arial" w:cs="Arial"/>
                      <w:b/>
                      <w:bCs/>
                      <w:sz w:val="18"/>
                      <w:szCs w:val="18"/>
                      <w:lang w:val="x-none" w:eastAsia="x-none"/>
                    </w:rPr>
                    <w:t>.</w:t>
                  </w:r>
                </w:p>
              </w:tc>
            </w:tr>
            <w:tr w:rsidR="00DE0C12" w:rsidRPr="00DE0C12" w:rsidTr="00C43F37">
              <w:tc>
                <w:tcPr>
                  <w:tcW w:w="1221" w:type="dxa"/>
                  <w:shd w:val="clear" w:color="auto" w:fill="auto"/>
                  <w:vAlign w:val="center"/>
                </w:tcPr>
                <w:p w:rsidR="00DE0C12" w:rsidRPr="00DE0C12" w:rsidRDefault="00DE0C12" w:rsidP="00DE0C12">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Broj dana</w:t>
                  </w:r>
                </w:p>
              </w:tc>
              <w:tc>
                <w:tcPr>
                  <w:tcW w:w="2297" w:type="dxa"/>
                  <w:vAlign w:val="center"/>
                </w:tcPr>
                <w:p w:rsidR="00DE0C12" w:rsidRPr="00DE0C12" w:rsidRDefault="00DE0C12" w:rsidP="00DE0C12">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Korisnici HZZO-a</w:t>
                  </w:r>
                </w:p>
              </w:tc>
              <w:tc>
                <w:tcPr>
                  <w:tcW w:w="937" w:type="dxa"/>
                  <w:shd w:val="clear" w:color="auto" w:fill="auto"/>
                  <w:vAlign w:val="center"/>
                </w:tcPr>
                <w:p w:rsidR="00DE0C12" w:rsidRPr="00DE0C12" w:rsidRDefault="00DE0C12" w:rsidP="00DE0C12">
                  <w:pPr>
                    <w:spacing w:before="120"/>
                    <w:rPr>
                      <w:rFonts w:ascii="Arial" w:eastAsia="Times New Roman" w:hAnsi="Arial" w:cs="Arial"/>
                      <w:sz w:val="18"/>
                      <w:szCs w:val="18"/>
                      <w:lang w:eastAsia="hr-HR"/>
                    </w:rPr>
                  </w:pPr>
                  <w:proofErr w:type="spellStart"/>
                  <w:r w:rsidRPr="00DE0C12">
                    <w:rPr>
                      <w:rFonts w:ascii="Arial" w:eastAsia="Times New Roman" w:hAnsi="Arial" w:cs="Arial"/>
                      <w:sz w:val="18"/>
                      <w:szCs w:val="18"/>
                      <w:lang w:eastAsia="hr-HR"/>
                    </w:rPr>
                    <w:t>b.o</w:t>
                  </w:r>
                  <w:proofErr w:type="spellEnd"/>
                  <w:r w:rsidRPr="00DE0C12">
                    <w:rPr>
                      <w:rFonts w:ascii="Arial" w:eastAsia="Times New Roman" w:hAnsi="Arial" w:cs="Arial"/>
                      <w:sz w:val="18"/>
                      <w:szCs w:val="18"/>
                      <w:lang w:eastAsia="hr-HR"/>
                    </w:rPr>
                    <w:t>. dan</w:t>
                  </w:r>
                </w:p>
              </w:tc>
              <w:tc>
                <w:tcPr>
                  <w:tcW w:w="1077" w:type="dxa"/>
                  <w:shd w:val="clear" w:color="auto" w:fill="auto"/>
                  <w:vAlign w:val="center"/>
                </w:tcPr>
                <w:p w:rsidR="00DE0C12" w:rsidRPr="00DE0C12" w:rsidRDefault="009366A7" w:rsidP="00DE0C12">
                  <w:pPr>
                    <w:spacing w:before="120"/>
                    <w:jc w:val="right"/>
                    <w:rPr>
                      <w:rFonts w:ascii="Arial" w:eastAsia="Times New Roman" w:hAnsi="Arial" w:cs="Arial"/>
                      <w:sz w:val="18"/>
                      <w:szCs w:val="18"/>
                      <w:lang w:eastAsia="hr-HR"/>
                    </w:rPr>
                  </w:pPr>
                  <w:r>
                    <w:rPr>
                      <w:rFonts w:ascii="Arial" w:eastAsia="Times New Roman" w:hAnsi="Arial" w:cs="Arial"/>
                      <w:sz w:val="18"/>
                      <w:szCs w:val="18"/>
                      <w:lang w:eastAsia="hr-HR"/>
                    </w:rPr>
                    <w:t>167.984</w:t>
                  </w:r>
                </w:p>
              </w:tc>
              <w:tc>
                <w:tcPr>
                  <w:tcW w:w="1007" w:type="dxa"/>
                  <w:vAlign w:val="center"/>
                </w:tcPr>
                <w:p w:rsidR="00DE0C12" w:rsidRPr="00DE0C12" w:rsidRDefault="00DE0C12" w:rsidP="009366A7">
                  <w:pPr>
                    <w:spacing w:before="120"/>
                    <w:jc w:val="center"/>
                    <w:rPr>
                      <w:rFonts w:ascii="Arial" w:eastAsia="Times New Roman" w:hAnsi="Arial" w:cs="Arial"/>
                      <w:sz w:val="18"/>
                      <w:szCs w:val="18"/>
                      <w:lang w:eastAsia="hr-HR"/>
                    </w:rPr>
                  </w:pPr>
                  <w:r w:rsidRPr="00DE0C12">
                    <w:rPr>
                      <w:rFonts w:ascii="Arial" w:eastAsia="Times New Roman" w:hAnsi="Arial" w:cs="Arial"/>
                      <w:sz w:val="18"/>
                      <w:szCs w:val="18"/>
                      <w:lang w:eastAsia="hr-HR"/>
                    </w:rPr>
                    <w:t>Ostvarenje za 202</w:t>
                  </w:r>
                  <w:r w:rsidR="009366A7">
                    <w:rPr>
                      <w:rFonts w:ascii="Arial" w:eastAsia="Times New Roman" w:hAnsi="Arial" w:cs="Arial"/>
                      <w:sz w:val="18"/>
                      <w:szCs w:val="18"/>
                      <w:lang w:eastAsia="hr-HR"/>
                    </w:rPr>
                    <w:t>4</w:t>
                  </w:r>
                  <w:r w:rsidRPr="00DE0C12">
                    <w:rPr>
                      <w:rFonts w:ascii="Arial" w:eastAsia="Times New Roman" w:hAnsi="Arial" w:cs="Arial"/>
                      <w:sz w:val="18"/>
                      <w:szCs w:val="18"/>
                      <w:lang w:eastAsia="hr-HR"/>
                    </w:rPr>
                    <w:t>.</w:t>
                  </w:r>
                </w:p>
              </w:tc>
              <w:tc>
                <w:tcPr>
                  <w:tcW w:w="1078" w:type="dxa"/>
                  <w:shd w:val="clear" w:color="auto" w:fill="auto"/>
                  <w:vAlign w:val="center"/>
                </w:tcPr>
                <w:p w:rsidR="00DE0C12" w:rsidRPr="00DE0C12" w:rsidRDefault="000B0BD8" w:rsidP="00DE0C12">
                  <w:pPr>
                    <w:spacing w:before="120"/>
                    <w:jc w:val="right"/>
                    <w:rPr>
                      <w:rFonts w:ascii="Arial" w:eastAsia="Times New Roman" w:hAnsi="Arial" w:cs="Arial"/>
                      <w:sz w:val="18"/>
                      <w:szCs w:val="18"/>
                      <w:lang w:eastAsia="hr-HR"/>
                    </w:rPr>
                  </w:pPr>
                  <w:r>
                    <w:rPr>
                      <w:rFonts w:ascii="Arial" w:eastAsia="Times New Roman" w:hAnsi="Arial" w:cs="Arial"/>
                      <w:sz w:val="18"/>
                      <w:szCs w:val="18"/>
                      <w:lang w:eastAsia="hr-HR"/>
                    </w:rPr>
                    <w:t>137.06</w:t>
                  </w:r>
                </w:p>
              </w:tc>
              <w:tc>
                <w:tcPr>
                  <w:tcW w:w="1081" w:type="dxa"/>
                  <w:shd w:val="clear" w:color="auto" w:fill="auto"/>
                  <w:vAlign w:val="center"/>
                </w:tcPr>
                <w:p w:rsidR="00DE0C12" w:rsidRPr="00DE0C12" w:rsidRDefault="000B0BD8" w:rsidP="00DE0C12">
                  <w:pPr>
                    <w:spacing w:before="120"/>
                    <w:jc w:val="right"/>
                    <w:rPr>
                      <w:rFonts w:ascii="Arial" w:eastAsia="Times New Roman" w:hAnsi="Arial" w:cs="Arial"/>
                      <w:sz w:val="18"/>
                      <w:szCs w:val="18"/>
                      <w:lang w:eastAsia="hr-HR"/>
                    </w:rPr>
                  </w:pPr>
                  <w:r>
                    <w:rPr>
                      <w:rFonts w:ascii="Arial" w:eastAsia="Times New Roman" w:hAnsi="Arial" w:cs="Arial"/>
                      <w:sz w:val="18"/>
                      <w:szCs w:val="18"/>
                      <w:lang w:eastAsia="hr-HR"/>
                    </w:rPr>
                    <w:t>183.659</w:t>
                  </w:r>
                </w:p>
              </w:tc>
              <w:tc>
                <w:tcPr>
                  <w:tcW w:w="1077" w:type="dxa"/>
                  <w:shd w:val="clear" w:color="auto" w:fill="auto"/>
                  <w:vAlign w:val="center"/>
                </w:tcPr>
                <w:p w:rsidR="00DE0C12" w:rsidRPr="00DE0C12" w:rsidRDefault="000B0BD8" w:rsidP="00DE0C12">
                  <w:pPr>
                    <w:spacing w:before="120"/>
                    <w:jc w:val="right"/>
                    <w:rPr>
                      <w:rFonts w:ascii="Arial" w:eastAsia="Times New Roman" w:hAnsi="Arial" w:cs="Arial"/>
                      <w:sz w:val="18"/>
                      <w:szCs w:val="18"/>
                      <w:lang w:eastAsia="hr-HR"/>
                    </w:rPr>
                  </w:pPr>
                  <w:r>
                    <w:rPr>
                      <w:rFonts w:ascii="Arial" w:eastAsia="Times New Roman" w:hAnsi="Arial" w:cs="Arial"/>
                      <w:sz w:val="18"/>
                      <w:szCs w:val="18"/>
                      <w:lang w:eastAsia="hr-HR"/>
                    </w:rPr>
                    <w:t>183.659</w:t>
                  </w:r>
                </w:p>
              </w:tc>
            </w:tr>
            <w:tr w:rsidR="00DE0C12" w:rsidRPr="00DE0C12" w:rsidTr="00C43F37">
              <w:trPr>
                <w:trHeight w:val="553"/>
              </w:trPr>
              <w:tc>
                <w:tcPr>
                  <w:tcW w:w="1221" w:type="dxa"/>
                  <w:shd w:val="clear" w:color="auto" w:fill="auto"/>
                  <w:vAlign w:val="center"/>
                </w:tcPr>
                <w:p w:rsidR="00DE0C12" w:rsidRPr="00DE0C12" w:rsidRDefault="00DE0C12" w:rsidP="00DE0C12">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Broj dana</w:t>
                  </w:r>
                </w:p>
              </w:tc>
              <w:tc>
                <w:tcPr>
                  <w:tcW w:w="2297" w:type="dxa"/>
                  <w:vAlign w:val="center"/>
                </w:tcPr>
                <w:p w:rsidR="00DE0C12" w:rsidRPr="00DE0C12" w:rsidRDefault="00DE0C12" w:rsidP="00DE0C12">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Ostali korisnici</w:t>
                  </w:r>
                </w:p>
              </w:tc>
              <w:tc>
                <w:tcPr>
                  <w:tcW w:w="937" w:type="dxa"/>
                  <w:shd w:val="clear" w:color="auto" w:fill="auto"/>
                  <w:vAlign w:val="center"/>
                </w:tcPr>
                <w:p w:rsidR="00DE0C12" w:rsidRPr="00DE0C12" w:rsidRDefault="00DE0C12" w:rsidP="00DE0C12">
                  <w:pPr>
                    <w:spacing w:before="120"/>
                    <w:rPr>
                      <w:rFonts w:ascii="Arial" w:eastAsia="Times New Roman" w:hAnsi="Arial" w:cs="Arial"/>
                      <w:sz w:val="18"/>
                      <w:szCs w:val="18"/>
                      <w:lang w:eastAsia="hr-HR"/>
                    </w:rPr>
                  </w:pPr>
                  <w:proofErr w:type="spellStart"/>
                  <w:r w:rsidRPr="00DE0C12">
                    <w:rPr>
                      <w:rFonts w:ascii="Arial" w:eastAsia="Times New Roman" w:hAnsi="Arial" w:cs="Arial"/>
                      <w:sz w:val="18"/>
                      <w:szCs w:val="18"/>
                      <w:lang w:eastAsia="hr-HR"/>
                    </w:rPr>
                    <w:t>b.o</w:t>
                  </w:r>
                  <w:proofErr w:type="spellEnd"/>
                  <w:r w:rsidRPr="00DE0C12">
                    <w:rPr>
                      <w:rFonts w:ascii="Arial" w:eastAsia="Times New Roman" w:hAnsi="Arial" w:cs="Arial"/>
                      <w:sz w:val="18"/>
                      <w:szCs w:val="18"/>
                      <w:lang w:eastAsia="hr-HR"/>
                    </w:rPr>
                    <w:t>. dan</w:t>
                  </w:r>
                </w:p>
              </w:tc>
              <w:tc>
                <w:tcPr>
                  <w:tcW w:w="1077" w:type="dxa"/>
                  <w:shd w:val="clear" w:color="auto" w:fill="auto"/>
                  <w:vAlign w:val="center"/>
                </w:tcPr>
                <w:p w:rsidR="00DE0C12" w:rsidRPr="00DE0C12" w:rsidRDefault="009366A7" w:rsidP="00DE0C12">
                  <w:pPr>
                    <w:spacing w:before="120"/>
                    <w:jc w:val="right"/>
                    <w:rPr>
                      <w:rFonts w:ascii="Arial" w:eastAsia="Times New Roman" w:hAnsi="Arial" w:cs="Arial"/>
                      <w:sz w:val="18"/>
                      <w:szCs w:val="18"/>
                      <w:lang w:eastAsia="hr-HR"/>
                    </w:rPr>
                  </w:pPr>
                  <w:r>
                    <w:rPr>
                      <w:rFonts w:ascii="Arial" w:eastAsia="Times New Roman" w:hAnsi="Arial" w:cs="Arial"/>
                      <w:sz w:val="18"/>
                      <w:szCs w:val="18"/>
                      <w:lang w:eastAsia="hr-HR"/>
                    </w:rPr>
                    <w:t>46.361</w:t>
                  </w:r>
                </w:p>
              </w:tc>
              <w:tc>
                <w:tcPr>
                  <w:tcW w:w="1007" w:type="dxa"/>
                  <w:vAlign w:val="center"/>
                </w:tcPr>
                <w:p w:rsidR="00DE0C12" w:rsidRPr="00DE0C12" w:rsidRDefault="00DE0C12" w:rsidP="009366A7">
                  <w:pPr>
                    <w:spacing w:before="120"/>
                    <w:jc w:val="center"/>
                    <w:rPr>
                      <w:rFonts w:ascii="Arial" w:eastAsia="Times New Roman" w:hAnsi="Arial" w:cs="Arial"/>
                      <w:sz w:val="18"/>
                      <w:szCs w:val="18"/>
                      <w:lang w:eastAsia="hr-HR"/>
                    </w:rPr>
                  </w:pPr>
                  <w:r w:rsidRPr="00DE0C12">
                    <w:rPr>
                      <w:rFonts w:ascii="Arial" w:eastAsia="Times New Roman" w:hAnsi="Arial" w:cs="Arial"/>
                      <w:sz w:val="18"/>
                      <w:szCs w:val="18"/>
                      <w:lang w:eastAsia="hr-HR"/>
                    </w:rPr>
                    <w:t>Ostvarenje za 202</w:t>
                  </w:r>
                  <w:r w:rsidR="009366A7">
                    <w:rPr>
                      <w:rFonts w:ascii="Arial" w:eastAsia="Times New Roman" w:hAnsi="Arial" w:cs="Arial"/>
                      <w:sz w:val="18"/>
                      <w:szCs w:val="18"/>
                      <w:lang w:eastAsia="hr-HR"/>
                    </w:rPr>
                    <w:t>4</w:t>
                  </w:r>
                  <w:r w:rsidRPr="00DE0C12">
                    <w:rPr>
                      <w:rFonts w:ascii="Arial" w:eastAsia="Times New Roman" w:hAnsi="Arial" w:cs="Arial"/>
                      <w:sz w:val="18"/>
                      <w:szCs w:val="18"/>
                      <w:lang w:eastAsia="hr-HR"/>
                    </w:rPr>
                    <w:t>.</w:t>
                  </w:r>
                </w:p>
              </w:tc>
              <w:tc>
                <w:tcPr>
                  <w:tcW w:w="1078" w:type="dxa"/>
                  <w:shd w:val="clear" w:color="auto" w:fill="auto"/>
                  <w:vAlign w:val="center"/>
                </w:tcPr>
                <w:p w:rsidR="00DE0C12" w:rsidRPr="00DE0C12" w:rsidRDefault="000B0BD8" w:rsidP="00DE0C12">
                  <w:pPr>
                    <w:spacing w:before="120"/>
                    <w:jc w:val="right"/>
                    <w:rPr>
                      <w:rFonts w:ascii="Arial" w:eastAsia="Times New Roman" w:hAnsi="Arial" w:cs="Arial"/>
                      <w:sz w:val="18"/>
                      <w:szCs w:val="18"/>
                      <w:lang w:eastAsia="hr-HR"/>
                    </w:rPr>
                  </w:pPr>
                  <w:r>
                    <w:rPr>
                      <w:rFonts w:ascii="Arial" w:eastAsia="Times New Roman" w:hAnsi="Arial" w:cs="Arial"/>
                      <w:sz w:val="18"/>
                      <w:szCs w:val="18"/>
                      <w:lang w:eastAsia="hr-HR"/>
                    </w:rPr>
                    <w:t>26.078</w:t>
                  </w:r>
                </w:p>
              </w:tc>
              <w:tc>
                <w:tcPr>
                  <w:tcW w:w="1081" w:type="dxa"/>
                  <w:shd w:val="clear" w:color="auto" w:fill="auto"/>
                  <w:vAlign w:val="center"/>
                </w:tcPr>
                <w:p w:rsidR="00DE0C12" w:rsidRPr="00DE0C12" w:rsidRDefault="000B0BD8" w:rsidP="00DE0C12">
                  <w:pPr>
                    <w:spacing w:before="120"/>
                    <w:jc w:val="right"/>
                    <w:rPr>
                      <w:rFonts w:ascii="Arial" w:eastAsia="Times New Roman" w:hAnsi="Arial" w:cs="Arial"/>
                      <w:sz w:val="18"/>
                      <w:szCs w:val="18"/>
                      <w:lang w:eastAsia="hr-HR"/>
                    </w:rPr>
                  </w:pPr>
                  <w:r>
                    <w:rPr>
                      <w:rFonts w:ascii="Arial" w:eastAsia="Times New Roman" w:hAnsi="Arial" w:cs="Arial"/>
                      <w:sz w:val="18"/>
                      <w:szCs w:val="18"/>
                      <w:lang w:eastAsia="hr-HR"/>
                    </w:rPr>
                    <w:t>87.686</w:t>
                  </w:r>
                </w:p>
              </w:tc>
              <w:tc>
                <w:tcPr>
                  <w:tcW w:w="1077" w:type="dxa"/>
                  <w:shd w:val="clear" w:color="auto" w:fill="auto"/>
                  <w:vAlign w:val="center"/>
                </w:tcPr>
                <w:p w:rsidR="00DE0C12" w:rsidRPr="00DE0C12" w:rsidRDefault="000B0BD8" w:rsidP="00DE0C12">
                  <w:pPr>
                    <w:spacing w:before="120"/>
                    <w:jc w:val="right"/>
                    <w:rPr>
                      <w:rFonts w:ascii="Arial" w:eastAsia="Times New Roman" w:hAnsi="Arial" w:cs="Arial"/>
                      <w:sz w:val="18"/>
                      <w:szCs w:val="18"/>
                      <w:lang w:eastAsia="hr-HR"/>
                    </w:rPr>
                  </w:pPr>
                  <w:r>
                    <w:rPr>
                      <w:rFonts w:ascii="Arial" w:eastAsia="Times New Roman" w:hAnsi="Arial" w:cs="Arial"/>
                      <w:sz w:val="18"/>
                      <w:szCs w:val="18"/>
                      <w:lang w:eastAsia="hr-HR"/>
                    </w:rPr>
                    <w:t>92.071</w:t>
                  </w:r>
                </w:p>
              </w:tc>
            </w:tr>
          </w:tbl>
          <w:p w:rsidR="00DE0C12" w:rsidRPr="00DE0C12" w:rsidRDefault="00DE0C12" w:rsidP="00DE0C12">
            <w:pPr>
              <w:ind w:right="57"/>
              <w:jc w:val="both"/>
              <w:rPr>
                <w:rFonts w:ascii="Arial" w:eastAsia="Times New Roman" w:hAnsi="Arial" w:cs="Arial"/>
                <w:sz w:val="18"/>
                <w:szCs w:val="18"/>
                <w:highlight w:val="yellow"/>
                <w:lang w:eastAsia="hr-HR"/>
              </w:rPr>
            </w:pPr>
          </w:p>
        </w:tc>
      </w:tr>
    </w:tbl>
    <w:p w:rsidR="00DE0C12" w:rsidRPr="00DE0C12" w:rsidRDefault="00DE0C12" w:rsidP="00DE0C12">
      <w:pPr>
        <w:jc w:val="both"/>
        <w:rPr>
          <w:rFonts w:ascii="Arial" w:eastAsia="Times New Roman" w:hAnsi="Arial" w:cs="Arial"/>
          <w:sz w:val="18"/>
          <w:szCs w:val="18"/>
          <w:lang w:eastAsia="hr-HR"/>
        </w:rPr>
      </w:pPr>
    </w:p>
    <w:p w:rsidR="00DE0C12" w:rsidRPr="00DE0C12" w:rsidRDefault="00DE0C12" w:rsidP="00DE0C12">
      <w:pPr>
        <w:jc w:val="both"/>
        <w:rPr>
          <w:rFonts w:ascii="Arial" w:eastAsia="Times New Roman" w:hAnsi="Arial" w:cs="Arial"/>
          <w:sz w:val="18"/>
          <w:szCs w:val="18"/>
          <w:lang w:eastAsia="hr-HR"/>
        </w:rPr>
      </w:pPr>
    </w:p>
    <w:p w:rsidR="00DE0C12" w:rsidRPr="00DE0C12" w:rsidRDefault="00DE0C12" w:rsidP="00DE0C12">
      <w:p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Izvor podataka:</w:t>
      </w:r>
    </w:p>
    <w:p w:rsidR="00DE0C12" w:rsidRPr="00DE0C12" w:rsidRDefault="00DE0C12" w:rsidP="00DE0C12">
      <w:pPr>
        <w:jc w:val="both"/>
        <w:rPr>
          <w:rFonts w:ascii="Arial" w:eastAsia="Times New Roman" w:hAnsi="Arial" w:cs="Arial"/>
          <w:sz w:val="18"/>
          <w:szCs w:val="18"/>
          <w:highlight w:val="yellow"/>
          <w:lang w:eastAsia="hr-HR"/>
        </w:rPr>
      </w:pPr>
    </w:p>
    <w:p w:rsidR="00DE0C12" w:rsidRPr="00DE0C12" w:rsidRDefault="00DE0C12" w:rsidP="00DE0C12">
      <w:pPr>
        <w:numPr>
          <w:ilvl w:val="0"/>
          <w:numId w:val="39"/>
        </w:num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 xml:space="preserve">Podaci o nazivu i djelokrugu rada bolnice izvađeni su iz </w:t>
      </w:r>
      <w:hyperlink r:id="rId8" w:history="1">
        <w:r w:rsidRPr="00DE0C12">
          <w:rPr>
            <w:rFonts w:ascii="Arial" w:eastAsia="Times New Roman" w:hAnsi="Arial" w:cs="Arial"/>
            <w:color w:val="1F4E79"/>
            <w:sz w:val="18"/>
            <w:szCs w:val="18"/>
            <w:lang w:eastAsia="hr-HR"/>
          </w:rPr>
          <w:t>https://www.minerva.hr/opci-akti/</w:t>
        </w:r>
      </w:hyperlink>
      <w:r w:rsidRPr="00DE0C12">
        <w:rPr>
          <w:rFonts w:ascii="Arial" w:eastAsia="Times New Roman" w:hAnsi="Arial" w:cs="Arial"/>
          <w:sz w:val="18"/>
          <w:szCs w:val="18"/>
          <w:lang w:eastAsia="hr-HR"/>
        </w:rPr>
        <w:t xml:space="preserve"> - Statut Specijalne bolnice Varaždinske Toplice</w:t>
      </w:r>
    </w:p>
    <w:p w:rsidR="00DE0C12" w:rsidRPr="00DE0C12" w:rsidRDefault="00DE0C12" w:rsidP="00DE0C12">
      <w:pPr>
        <w:ind w:left="708" w:firstLine="709"/>
        <w:jc w:val="both"/>
        <w:rPr>
          <w:rFonts w:ascii="Arial" w:eastAsia="Times New Roman" w:hAnsi="Arial" w:cs="Arial"/>
          <w:sz w:val="18"/>
          <w:szCs w:val="18"/>
          <w:lang w:eastAsia="hr-HR"/>
        </w:rPr>
      </w:pPr>
    </w:p>
    <w:p w:rsidR="00DE0C12" w:rsidRPr="00DE0C12" w:rsidRDefault="00DE0C12" w:rsidP="00DE0C12">
      <w:pPr>
        <w:numPr>
          <w:ilvl w:val="0"/>
          <w:numId w:val="39"/>
        </w:num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Podaci o broju zaposlenih dobiveni su od referenta za kadrovske poslove</w:t>
      </w:r>
    </w:p>
    <w:p w:rsidR="00DE0C12" w:rsidRPr="00DE0C12" w:rsidRDefault="00DE0C12" w:rsidP="00DE0C12">
      <w:pPr>
        <w:ind w:left="708" w:firstLine="709"/>
        <w:jc w:val="both"/>
        <w:rPr>
          <w:rFonts w:ascii="Arial" w:eastAsia="Times New Roman" w:hAnsi="Arial" w:cs="Arial"/>
          <w:sz w:val="18"/>
          <w:szCs w:val="18"/>
          <w:lang w:eastAsia="hr-HR"/>
        </w:rPr>
      </w:pPr>
    </w:p>
    <w:p w:rsidR="00DE0C12" w:rsidRPr="00DE0C12" w:rsidRDefault="00DE0C12" w:rsidP="00DE0C12">
      <w:pPr>
        <w:numPr>
          <w:ilvl w:val="0"/>
          <w:numId w:val="39"/>
        </w:num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Podaci o „</w:t>
      </w:r>
      <w:r w:rsidRPr="00DE0C12">
        <w:rPr>
          <w:rFonts w:ascii="Arial" w:eastAsia="Times New Roman" w:hAnsi="Arial" w:cs="Arial"/>
          <w:b/>
          <w:i/>
          <w:sz w:val="18"/>
          <w:szCs w:val="18"/>
          <w:lang w:eastAsia="hr-HR"/>
        </w:rPr>
        <w:t>Programima u zdravstvenoj zaštiti iznad zakonskog standa</w:t>
      </w:r>
      <w:r w:rsidRPr="00FA58E7">
        <w:rPr>
          <w:rFonts w:ascii="Arial" w:eastAsia="Times New Roman" w:hAnsi="Arial" w:cs="Arial"/>
          <w:b/>
          <w:i/>
          <w:sz w:val="18"/>
          <w:szCs w:val="18"/>
          <w:lang w:eastAsia="hr-HR"/>
        </w:rPr>
        <w:t>r</w:t>
      </w:r>
      <w:r w:rsidRPr="00FA58E7">
        <w:rPr>
          <w:rFonts w:ascii="Arial" w:eastAsia="Times New Roman" w:hAnsi="Arial" w:cs="Arial"/>
          <w:b/>
          <w:sz w:val="18"/>
          <w:szCs w:val="18"/>
          <w:lang w:eastAsia="hr-HR"/>
        </w:rPr>
        <w:t>da</w:t>
      </w:r>
      <w:r w:rsidRPr="00DE0C12">
        <w:rPr>
          <w:rFonts w:ascii="Arial" w:eastAsia="Times New Roman" w:hAnsi="Arial" w:cs="Arial"/>
          <w:sz w:val="18"/>
          <w:szCs w:val="18"/>
          <w:lang w:eastAsia="hr-HR"/>
        </w:rPr>
        <w:t xml:space="preserve">“ dobiveni su od glavnog fizioterapeuta Bolnice vezano uz procjenu  potrebnih sredstava i voditelja Odjela tehničko-uslužnih poslova Ostale podatke (izvor financiranja, brojčanoj oznaci, zakonskoj osnovi, općem cilju, posebnim ciljevima, pokazateljima uspješnosti) određuje Odjel ekonomsko-financijskih poslova. </w:t>
      </w:r>
    </w:p>
    <w:p w:rsidR="00DE0C12" w:rsidRPr="00DE0C12" w:rsidRDefault="00DE0C12" w:rsidP="00DE0C12">
      <w:pPr>
        <w:numPr>
          <w:ilvl w:val="0"/>
          <w:numId w:val="39"/>
        </w:num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lastRenderedPageBreak/>
        <w:t xml:space="preserve">Podaci o „Aktivnosti Javne ustanove u zdravstvu“ dobiveni su od zaposlenika Odjela ekonomsko-financijskih poslova kroz Bruto bilancu za period  siječanj – </w:t>
      </w:r>
      <w:r w:rsidR="009366A7">
        <w:rPr>
          <w:rFonts w:ascii="Arial" w:eastAsia="Times New Roman" w:hAnsi="Arial" w:cs="Arial"/>
          <w:sz w:val="18"/>
          <w:szCs w:val="18"/>
          <w:lang w:eastAsia="hr-HR"/>
        </w:rPr>
        <w:t>rujan</w:t>
      </w:r>
      <w:r w:rsidRPr="00DE0C12">
        <w:rPr>
          <w:rFonts w:ascii="Arial" w:eastAsia="Times New Roman" w:hAnsi="Arial" w:cs="Arial"/>
          <w:sz w:val="18"/>
          <w:szCs w:val="18"/>
          <w:lang w:eastAsia="hr-HR"/>
        </w:rPr>
        <w:t xml:space="preserve"> 202</w:t>
      </w:r>
      <w:r w:rsidR="009366A7">
        <w:rPr>
          <w:rFonts w:ascii="Arial" w:eastAsia="Times New Roman" w:hAnsi="Arial" w:cs="Arial"/>
          <w:sz w:val="18"/>
          <w:szCs w:val="18"/>
          <w:lang w:eastAsia="hr-HR"/>
        </w:rPr>
        <w:t>5</w:t>
      </w:r>
      <w:r w:rsidRPr="00DE0C12">
        <w:rPr>
          <w:rFonts w:ascii="Arial" w:eastAsia="Times New Roman" w:hAnsi="Arial" w:cs="Arial"/>
          <w:sz w:val="18"/>
          <w:szCs w:val="18"/>
          <w:lang w:eastAsia="hr-HR"/>
        </w:rPr>
        <w:t>. godine te ostalih voditelja Odjela koji su dostavljali svoje potrebe za naredne godine.</w:t>
      </w:r>
    </w:p>
    <w:p w:rsidR="00DE0C12" w:rsidRPr="00DE0C12" w:rsidRDefault="00DE0C12" w:rsidP="00DE0C12">
      <w:pPr>
        <w:jc w:val="both"/>
        <w:rPr>
          <w:rFonts w:ascii="Arial" w:eastAsia="Times New Roman" w:hAnsi="Arial" w:cs="Arial"/>
          <w:color w:val="FF0000"/>
          <w:sz w:val="18"/>
          <w:szCs w:val="18"/>
          <w:lang w:eastAsia="hr-HR"/>
        </w:rPr>
      </w:pPr>
    </w:p>
    <w:p w:rsidR="00DE0C12" w:rsidRPr="00DE0C12" w:rsidRDefault="00DE0C12" w:rsidP="00DE0C12">
      <w:pPr>
        <w:ind w:firstLine="709"/>
        <w:jc w:val="both"/>
        <w:rPr>
          <w:rFonts w:ascii="Arial" w:eastAsia="Times New Roman" w:hAnsi="Arial" w:cs="Arial"/>
          <w:color w:val="FF0000"/>
          <w:sz w:val="18"/>
          <w:szCs w:val="18"/>
          <w:lang w:eastAsia="hr-HR"/>
        </w:rPr>
      </w:pPr>
    </w:p>
    <w:p w:rsidR="00DE0C12" w:rsidRPr="00DE0C12" w:rsidRDefault="00DE0C12" w:rsidP="00DE0C12">
      <w:p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Va</w:t>
      </w:r>
      <w:r>
        <w:rPr>
          <w:rFonts w:ascii="Arial" w:eastAsia="Times New Roman" w:hAnsi="Arial" w:cs="Arial"/>
          <w:sz w:val="18"/>
          <w:szCs w:val="18"/>
          <w:lang w:eastAsia="hr-HR"/>
        </w:rPr>
        <w:t>raždinske</w:t>
      </w:r>
      <w:r w:rsidRPr="00DE0C12">
        <w:rPr>
          <w:rFonts w:ascii="Arial" w:eastAsia="Times New Roman" w:hAnsi="Arial" w:cs="Arial"/>
          <w:sz w:val="18"/>
          <w:szCs w:val="18"/>
          <w:lang w:eastAsia="hr-HR"/>
        </w:rPr>
        <w:t xml:space="preserve"> Toplice, </w:t>
      </w:r>
      <w:r w:rsidR="009366A7">
        <w:rPr>
          <w:rFonts w:ascii="Arial" w:eastAsia="Times New Roman" w:hAnsi="Arial" w:cs="Arial"/>
          <w:sz w:val="18"/>
          <w:szCs w:val="18"/>
          <w:lang w:eastAsia="hr-HR"/>
        </w:rPr>
        <w:t>0</w:t>
      </w:r>
      <w:r w:rsidR="006D43B6">
        <w:rPr>
          <w:rFonts w:ascii="Arial" w:eastAsia="Times New Roman" w:hAnsi="Arial" w:cs="Arial"/>
          <w:sz w:val="18"/>
          <w:szCs w:val="18"/>
          <w:lang w:eastAsia="hr-HR"/>
        </w:rPr>
        <w:t>7</w:t>
      </w:r>
      <w:r w:rsidR="009366A7">
        <w:rPr>
          <w:rFonts w:ascii="Arial" w:eastAsia="Times New Roman" w:hAnsi="Arial" w:cs="Arial"/>
          <w:sz w:val="18"/>
          <w:szCs w:val="18"/>
          <w:lang w:eastAsia="hr-HR"/>
        </w:rPr>
        <w:t>.11.2025</w:t>
      </w:r>
      <w:r w:rsidR="00FA58E7">
        <w:rPr>
          <w:rFonts w:ascii="Arial" w:eastAsia="Times New Roman" w:hAnsi="Arial" w:cs="Arial"/>
          <w:sz w:val="18"/>
          <w:szCs w:val="18"/>
          <w:lang w:eastAsia="hr-HR"/>
        </w:rPr>
        <w:t xml:space="preserve">. </w:t>
      </w:r>
      <w:r>
        <w:rPr>
          <w:rFonts w:ascii="Arial" w:eastAsia="Times New Roman" w:hAnsi="Arial" w:cs="Arial"/>
          <w:sz w:val="18"/>
          <w:szCs w:val="18"/>
          <w:lang w:eastAsia="hr-HR"/>
        </w:rPr>
        <w:t>godine</w:t>
      </w:r>
    </w:p>
    <w:p w:rsidR="00DE0C12" w:rsidRPr="00DE0C12" w:rsidRDefault="00DE0C12" w:rsidP="00DE0C12">
      <w:pPr>
        <w:jc w:val="both"/>
        <w:rPr>
          <w:rFonts w:ascii="Arial" w:eastAsia="Times New Roman" w:hAnsi="Arial" w:cs="Arial"/>
          <w:sz w:val="18"/>
          <w:szCs w:val="18"/>
          <w:lang w:eastAsia="hr-HR"/>
        </w:rPr>
      </w:pPr>
    </w:p>
    <w:p w:rsidR="00DE0C12" w:rsidRPr="00DE0C12" w:rsidRDefault="00DE0C12" w:rsidP="00DE0C12">
      <w:pPr>
        <w:jc w:val="both"/>
        <w:rPr>
          <w:rFonts w:ascii="Arial" w:eastAsia="Times New Roman" w:hAnsi="Arial" w:cs="Arial"/>
          <w:sz w:val="18"/>
          <w:szCs w:val="18"/>
          <w:lang w:eastAsia="hr-HR"/>
        </w:rPr>
      </w:pPr>
    </w:p>
    <w:p w:rsidR="009366A7" w:rsidRPr="00FC2642" w:rsidRDefault="009366A7" w:rsidP="009366A7">
      <w:pPr>
        <w:jc w:val="both"/>
        <w:rPr>
          <w:rFonts w:ascii="Times New Roman" w:hAnsi="Times New Roman"/>
          <w:sz w:val="24"/>
          <w:szCs w:val="24"/>
        </w:rPr>
      </w:pPr>
      <w:r>
        <w:rPr>
          <w:rFonts w:ascii="Times New Roman" w:hAnsi="Times New Roman"/>
          <w:sz w:val="24"/>
          <w:szCs w:val="24"/>
        </w:rPr>
        <w:t xml:space="preserve">                                                                                                           </w:t>
      </w:r>
      <w:r w:rsidRPr="00FC2642">
        <w:rPr>
          <w:rFonts w:ascii="Times New Roman" w:hAnsi="Times New Roman"/>
          <w:sz w:val="24"/>
          <w:szCs w:val="24"/>
        </w:rPr>
        <w:t>Predsjednik Upravnog vijeća:</w:t>
      </w:r>
    </w:p>
    <w:p w:rsidR="009366A7" w:rsidRPr="00FC2642" w:rsidRDefault="009366A7" w:rsidP="009366A7">
      <w:pPr>
        <w:jc w:val="both"/>
        <w:rPr>
          <w:rFonts w:ascii="Times New Roman" w:hAnsi="Times New Roman"/>
          <w:b/>
          <w:sz w:val="24"/>
          <w:szCs w:val="24"/>
        </w:rPr>
      </w:pPr>
      <w:r w:rsidRPr="00FC2642">
        <w:rPr>
          <w:rFonts w:ascii="Times New Roman" w:hAnsi="Times New Roman"/>
          <w:b/>
          <w:sz w:val="24"/>
          <w:szCs w:val="24"/>
        </w:rPr>
        <w:t xml:space="preserve">                                                                </w:t>
      </w:r>
      <w:r w:rsidRPr="00FC2642">
        <w:rPr>
          <w:rFonts w:ascii="Times New Roman" w:hAnsi="Times New Roman"/>
          <w:sz w:val="24"/>
          <w:szCs w:val="24"/>
        </w:rPr>
        <w:tab/>
        <w:t xml:space="preserve">                           </w:t>
      </w:r>
      <w:r>
        <w:rPr>
          <w:rFonts w:ascii="Times New Roman" w:hAnsi="Times New Roman"/>
          <w:sz w:val="24"/>
          <w:szCs w:val="24"/>
        </w:rPr>
        <w:t xml:space="preserve">              </w:t>
      </w:r>
      <w:r w:rsidRPr="00FC2642">
        <w:rPr>
          <w:rFonts w:ascii="Times New Roman" w:hAnsi="Times New Roman"/>
          <w:sz w:val="24"/>
          <w:szCs w:val="24"/>
        </w:rPr>
        <w:t xml:space="preserve"> </w:t>
      </w:r>
      <w:r>
        <w:rPr>
          <w:rFonts w:ascii="Times New Roman" w:hAnsi="Times New Roman"/>
          <w:b/>
          <w:sz w:val="24"/>
          <w:szCs w:val="24"/>
        </w:rPr>
        <w:t>m</w:t>
      </w:r>
      <w:r w:rsidRPr="00FC2642">
        <w:rPr>
          <w:rFonts w:ascii="Times New Roman" w:hAnsi="Times New Roman"/>
          <w:b/>
          <w:sz w:val="24"/>
          <w:szCs w:val="24"/>
        </w:rPr>
        <w:t xml:space="preserve">r. </w:t>
      </w:r>
      <w:proofErr w:type="spellStart"/>
      <w:r w:rsidRPr="00FC2642">
        <w:rPr>
          <w:rFonts w:ascii="Times New Roman" w:hAnsi="Times New Roman"/>
          <w:b/>
          <w:sz w:val="24"/>
          <w:szCs w:val="24"/>
        </w:rPr>
        <w:t>sc</w:t>
      </w:r>
      <w:proofErr w:type="spellEnd"/>
      <w:r w:rsidRPr="00FC2642">
        <w:rPr>
          <w:rFonts w:ascii="Times New Roman" w:hAnsi="Times New Roman"/>
          <w:b/>
          <w:sz w:val="24"/>
          <w:szCs w:val="24"/>
        </w:rPr>
        <w:t xml:space="preserve">. Alen </w:t>
      </w:r>
      <w:proofErr w:type="spellStart"/>
      <w:r w:rsidRPr="00FC2642">
        <w:rPr>
          <w:rFonts w:ascii="Times New Roman" w:hAnsi="Times New Roman"/>
          <w:b/>
          <w:sz w:val="24"/>
          <w:szCs w:val="24"/>
        </w:rPr>
        <w:t>Runac</w:t>
      </w:r>
      <w:proofErr w:type="spellEnd"/>
    </w:p>
    <w:p w:rsidR="00DE0C12" w:rsidRPr="009366A7" w:rsidRDefault="00DE0C12" w:rsidP="00DE0C12">
      <w:pPr>
        <w:rPr>
          <w:rFonts w:ascii="Arial" w:hAnsi="Arial" w:cs="Arial"/>
          <w:sz w:val="18"/>
          <w:szCs w:val="18"/>
        </w:rPr>
      </w:pPr>
      <w:r>
        <w:tab/>
      </w:r>
      <w:r>
        <w:tab/>
      </w:r>
      <w:r>
        <w:tab/>
      </w:r>
      <w:r>
        <w:tab/>
      </w:r>
      <w:r>
        <w:tab/>
      </w:r>
      <w:r>
        <w:tab/>
      </w:r>
    </w:p>
    <w:sectPr w:rsidR="00DE0C12" w:rsidRPr="009366A7" w:rsidSect="001C6880">
      <w:headerReference w:type="default" r:id="rId9"/>
      <w:footerReference w:type="default" r:id="rId10"/>
      <w:headerReference w:type="first" r:id="rId11"/>
      <w:pgSz w:w="11906" w:h="16838"/>
      <w:pgMar w:top="1418" w:right="851"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CE1" w:rsidRDefault="00376CE1" w:rsidP="006D08C9">
      <w:r>
        <w:separator/>
      </w:r>
    </w:p>
  </w:endnote>
  <w:endnote w:type="continuationSeparator" w:id="0">
    <w:p w:rsidR="00376CE1" w:rsidRDefault="00376CE1" w:rsidP="006D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Montserrat Light">
    <w:altName w:val="Times New Roman"/>
    <w:charset w:val="EE"/>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006899"/>
      <w:docPartObj>
        <w:docPartGallery w:val="Page Numbers (Bottom of Page)"/>
        <w:docPartUnique/>
      </w:docPartObj>
    </w:sdtPr>
    <w:sdtEndPr/>
    <w:sdtContent>
      <w:p w:rsidR="00AE3008" w:rsidRDefault="00AE3008">
        <w:pPr>
          <w:pStyle w:val="Podnoje"/>
          <w:jc w:val="center"/>
        </w:pPr>
        <w:r>
          <w:rPr>
            <w:noProof/>
            <w:lang w:eastAsia="hr-HR"/>
          </w:rPr>
          <mc:AlternateContent>
            <mc:Choice Requires="wps">
              <w:drawing>
                <wp:inline distT="0" distB="0" distL="0" distR="0">
                  <wp:extent cx="5467350" cy="54610"/>
                  <wp:effectExtent l="9525" t="19050" r="9525" b="12065"/>
                  <wp:docPr id="2" name="Dijagram toka: Odluk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49E2614" id="_x0000_t110" coordsize="21600,21600" o:spt="110" path="m10800,l,10800,10800,21600,21600,10800xe">
                  <v:stroke joinstyle="miter"/>
                  <v:path gradientshapeok="t" o:connecttype="rect" textboxrect="5400,5400,16200,16200"/>
                </v:shapetype>
                <v:shape id="Dijagram toka: Odluka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" fillcolor="black">
                  <w10:anchorlock/>
                </v:shape>
              </w:pict>
            </mc:Fallback>
          </mc:AlternateContent>
        </w:r>
      </w:p>
      <w:p w:rsidR="00AE3008" w:rsidRDefault="00AE3008">
        <w:pPr>
          <w:pStyle w:val="Podnoje"/>
          <w:jc w:val="center"/>
        </w:pPr>
        <w:r>
          <w:fldChar w:fldCharType="begin"/>
        </w:r>
        <w:r>
          <w:instrText>PAGE    \* MERGEFORMAT</w:instrText>
        </w:r>
        <w:r>
          <w:fldChar w:fldCharType="separate"/>
        </w:r>
        <w:r w:rsidR="00A02C38">
          <w:rPr>
            <w:noProof/>
          </w:rPr>
          <w:t>22</w:t>
        </w:r>
        <w:r>
          <w:fldChar w:fldCharType="end"/>
        </w:r>
      </w:p>
    </w:sdtContent>
  </w:sdt>
  <w:p w:rsidR="00AE3008" w:rsidRDefault="00AE300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CE1" w:rsidRDefault="00376CE1" w:rsidP="006D08C9">
      <w:r>
        <w:separator/>
      </w:r>
    </w:p>
  </w:footnote>
  <w:footnote w:type="continuationSeparator" w:id="0">
    <w:p w:rsidR="00376CE1" w:rsidRDefault="00376CE1" w:rsidP="006D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008" w:rsidRDefault="00AE3008">
    <w:pPr>
      <w:pStyle w:val="Zaglavlje"/>
    </w:pPr>
  </w:p>
  <w:p w:rsidR="00AE3008" w:rsidRDefault="00AE3008">
    <w:pPr>
      <w:pStyle w:val="Zaglavlje"/>
    </w:pPr>
  </w:p>
  <w:p w:rsidR="00AE3008" w:rsidRDefault="00AE3008">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tblLook w:val="0600" w:firstRow="0" w:lastRow="0" w:firstColumn="0" w:lastColumn="0" w:noHBand="1" w:noVBand="1"/>
      <w:tblDescription w:val="Layout table"/>
    </w:tblPr>
    <w:tblGrid>
      <w:gridCol w:w="5009"/>
      <w:gridCol w:w="4628"/>
    </w:tblGrid>
    <w:tr w:rsidR="00AE3008" w:rsidRPr="00B13619" w:rsidTr="00C43F37">
      <w:trPr>
        <w:trHeight w:val="858"/>
      </w:trPr>
      <w:tc>
        <w:tcPr>
          <w:tcW w:w="5723" w:type="dxa"/>
        </w:tcPr>
        <w:p w:rsidR="00AE3008" w:rsidRDefault="00AE3008" w:rsidP="00C43F37">
          <w:pPr>
            <w:jc w:val="right"/>
          </w:pPr>
          <w:r w:rsidRPr="00BF3499">
            <w:rPr>
              <w:noProof/>
              <w:lang w:eastAsia="hr-HR"/>
            </w:rPr>
            <w:drawing>
              <wp:anchor distT="0" distB="0" distL="114300" distR="114300" simplePos="0" relativeHeight="251659264" behindDoc="0" locked="0" layoutInCell="1" allowOverlap="1" wp14:anchorId="457F0D25" wp14:editId="36282FBD">
                <wp:simplePos x="0" y="0"/>
                <wp:positionH relativeFrom="column">
                  <wp:posOffset>-202565</wp:posOffset>
                </wp:positionH>
                <wp:positionV relativeFrom="paragraph">
                  <wp:posOffset>-145415</wp:posOffset>
                </wp:positionV>
                <wp:extent cx="2772328" cy="859082"/>
                <wp:effectExtent l="0" t="0" r="0" b="0"/>
                <wp:wrapNone/>
                <wp:docPr id="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_placehol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2328" cy="859082"/>
                        </a:xfrm>
                        <a:prstGeom prst="rect">
                          <a:avLst/>
                        </a:prstGeom>
                      </pic:spPr>
                    </pic:pic>
                  </a:graphicData>
                </a:graphic>
                <wp14:sizeRelH relativeFrom="margin">
                  <wp14:pctWidth>0</wp14:pctWidth>
                </wp14:sizeRelH>
                <wp14:sizeRelV relativeFrom="margin">
                  <wp14:pctHeight>0</wp14:pctHeight>
                </wp14:sizeRelV>
              </wp:anchor>
            </w:drawing>
          </w:r>
        </w:p>
      </w:tc>
      <w:tc>
        <w:tcPr>
          <w:tcW w:w="5077" w:type="dxa"/>
        </w:tcPr>
        <w:p w:rsidR="00AE3008" w:rsidRPr="00F83473" w:rsidRDefault="00AE3008" w:rsidP="00C43F37">
          <w:pPr>
            <w:jc w:val="right"/>
            <w:rPr>
              <w:rFonts w:ascii="Montserrat Light" w:hAnsi="Montserrat Light"/>
              <w:b/>
              <w:color w:val="595A5C"/>
              <w:sz w:val="16"/>
              <w:szCs w:val="16"/>
            </w:rPr>
          </w:pPr>
          <w:r w:rsidRPr="00F83473">
            <w:rPr>
              <w:rFonts w:ascii="Montserrat Light" w:hAnsi="Montserrat Light"/>
              <w:b/>
              <w:color w:val="595A5C"/>
              <w:sz w:val="16"/>
              <w:szCs w:val="16"/>
            </w:rPr>
            <w:t xml:space="preserve">SPECIJALNA BOLNICA </w:t>
          </w:r>
        </w:p>
        <w:p w:rsidR="00AE3008" w:rsidRPr="00F83473" w:rsidRDefault="00AE3008" w:rsidP="00C43F37">
          <w:pPr>
            <w:jc w:val="right"/>
            <w:rPr>
              <w:rFonts w:ascii="Montserrat Light" w:hAnsi="Montserrat Light"/>
              <w:b/>
              <w:color w:val="595A5C"/>
              <w:sz w:val="16"/>
              <w:szCs w:val="16"/>
            </w:rPr>
          </w:pPr>
          <w:r w:rsidRPr="00F83473">
            <w:rPr>
              <w:rFonts w:ascii="Montserrat Light" w:hAnsi="Montserrat Light"/>
              <w:b/>
              <w:color w:val="595A5C"/>
              <w:sz w:val="16"/>
              <w:szCs w:val="16"/>
            </w:rPr>
            <w:t>ZA MEDICINSKU REHABILITACIJU</w:t>
          </w:r>
        </w:p>
        <w:p w:rsidR="00AE3008" w:rsidRPr="00F83473" w:rsidRDefault="00AE3008" w:rsidP="00C43F37">
          <w:pPr>
            <w:jc w:val="right"/>
            <w:rPr>
              <w:rFonts w:ascii="Montserrat Light" w:hAnsi="Montserrat Light"/>
              <w:b/>
              <w:color w:val="595A5C"/>
              <w:sz w:val="16"/>
              <w:szCs w:val="16"/>
            </w:rPr>
          </w:pPr>
          <w:r w:rsidRPr="00F83473">
            <w:rPr>
              <w:rFonts w:ascii="Montserrat Light" w:hAnsi="Montserrat Light"/>
              <w:b/>
              <w:color w:val="595A5C"/>
              <w:sz w:val="16"/>
              <w:szCs w:val="16"/>
            </w:rPr>
            <w:t>VARAŽDINSKE TOPLICE</w:t>
          </w:r>
        </w:p>
        <w:p w:rsidR="00AE3008" w:rsidRPr="00F83473" w:rsidRDefault="00AE3008" w:rsidP="00C43F37">
          <w:pPr>
            <w:jc w:val="right"/>
            <w:rPr>
              <w:rFonts w:ascii="Montserrat Light" w:hAnsi="Montserrat Light"/>
              <w:color w:val="595A5C"/>
              <w:sz w:val="14"/>
              <w:szCs w:val="14"/>
            </w:rPr>
          </w:pPr>
          <w:r w:rsidRPr="00F83473">
            <w:rPr>
              <w:rFonts w:ascii="Montserrat Light" w:hAnsi="Montserrat Light"/>
              <w:color w:val="595A5C"/>
              <w:sz w:val="14"/>
              <w:szCs w:val="14"/>
            </w:rPr>
            <w:t>Trg sv. Martina 1</w:t>
          </w:r>
        </w:p>
        <w:p w:rsidR="00AE3008" w:rsidRPr="00F83473" w:rsidRDefault="00AE3008" w:rsidP="00C43F37">
          <w:pPr>
            <w:jc w:val="right"/>
            <w:rPr>
              <w:rFonts w:ascii="Montserrat Light" w:hAnsi="Montserrat Light"/>
              <w:color w:val="595A5C"/>
              <w:sz w:val="14"/>
              <w:szCs w:val="14"/>
            </w:rPr>
          </w:pPr>
          <w:r w:rsidRPr="00F83473">
            <w:rPr>
              <w:rFonts w:ascii="Montserrat Light" w:hAnsi="Montserrat Light"/>
              <w:color w:val="595A5C"/>
              <w:sz w:val="14"/>
              <w:szCs w:val="14"/>
            </w:rPr>
            <w:t>HR-42223 Varaždinske Toplice, Hrvatska</w:t>
          </w:r>
        </w:p>
        <w:p w:rsidR="00AE3008" w:rsidRPr="00F83473" w:rsidRDefault="00AE3008" w:rsidP="00C43F37">
          <w:pPr>
            <w:jc w:val="right"/>
            <w:rPr>
              <w:rFonts w:ascii="Montserrat Light" w:hAnsi="Montserrat Light"/>
              <w:color w:val="595A5C"/>
              <w:sz w:val="14"/>
              <w:szCs w:val="14"/>
            </w:rPr>
          </w:pPr>
          <w:r w:rsidRPr="00F83473">
            <w:rPr>
              <w:rFonts w:ascii="Montserrat Light" w:hAnsi="Montserrat Light"/>
              <w:color w:val="595A5C"/>
              <w:sz w:val="14"/>
              <w:szCs w:val="14"/>
            </w:rPr>
            <w:t>Tel. +385 (0)42 630 000, 630 407, 630 411</w:t>
          </w:r>
        </w:p>
        <w:p w:rsidR="00AE3008" w:rsidRDefault="00AE3008" w:rsidP="00C43F37">
          <w:pPr>
            <w:jc w:val="right"/>
            <w:rPr>
              <w:rFonts w:ascii="Montserrat Light" w:hAnsi="Montserrat Light"/>
              <w:color w:val="595A5C"/>
              <w:sz w:val="14"/>
              <w:szCs w:val="14"/>
            </w:rPr>
          </w:pPr>
          <w:r w:rsidRPr="00F83473">
            <w:rPr>
              <w:rFonts w:ascii="Montserrat Light" w:hAnsi="Montserrat Light"/>
              <w:color w:val="595A5C"/>
              <w:sz w:val="14"/>
              <w:szCs w:val="14"/>
            </w:rPr>
            <w:t>Fax +385 (0)42 630 827</w:t>
          </w:r>
        </w:p>
        <w:p w:rsidR="00AE3008" w:rsidRPr="00F83473" w:rsidRDefault="00AE3008" w:rsidP="00C43F37">
          <w:pPr>
            <w:jc w:val="right"/>
            <w:rPr>
              <w:rFonts w:ascii="Montserrat Light" w:hAnsi="Montserrat Light"/>
              <w:color w:val="595A5C"/>
              <w:sz w:val="8"/>
              <w:szCs w:val="8"/>
            </w:rPr>
          </w:pPr>
        </w:p>
      </w:tc>
    </w:tr>
  </w:tbl>
  <w:p w:rsidR="00AE3008" w:rsidRDefault="00AE300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470"/>
    <w:multiLevelType w:val="hybridMultilevel"/>
    <w:tmpl w:val="092C34E8"/>
    <w:lvl w:ilvl="0" w:tplc="4920BA40">
      <w:start w:val="3"/>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47E744C"/>
    <w:multiLevelType w:val="multilevel"/>
    <w:tmpl w:val="B2E6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75618"/>
    <w:multiLevelType w:val="multilevel"/>
    <w:tmpl w:val="417E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84D1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86BA1"/>
    <w:multiLevelType w:val="multilevel"/>
    <w:tmpl w:val="ABDEFBC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095679"/>
    <w:multiLevelType w:val="hybridMultilevel"/>
    <w:tmpl w:val="71240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474245"/>
    <w:multiLevelType w:val="hybridMultilevel"/>
    <w:tmpl w:val="8084C752"/>
    <w:lvl w:ilvl="0" w:tplc="AFEA3B2C">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0C606DFE"/>
    <w:multiLevelType w:val="hybridMultilevel"/>
    <w:tmpl w:val="56C2E88A"/>
    <w:lvl w:ilvl="0" w:tplc="DEA050BA">
      <w:numFmt w:val="bullet"/>
      <w:lvlText w:val=""/>
      <w:lvlJc w:val="left"/>
      <w:pPr>
        <w:ind w:left="1593" w:hanging="885"/>
      </w:pPr>
      <w:rPr>
        <w:rFonts w:ascii="Symbol" w:eastAsia="Times New Roman" w:hAnsi="Symbol" w:cstheme="minorBidi"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188148B4"/>
    <w:multiLevelType w:val="hybridMultilevel"/>
    <w:tmpl w:val="E38C34A0"/>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9" w15:restartNumberingAfterBreak="0">
    <w:nsid w:val="19CB26F7"/>
    <w:multiLevelType w:val="multilevel"/>
    <w:tmpl w:val="041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1B8E5CE8"/>
    <w:multiLevelType w:val="hybridMultilevel"/>
    <w:tmpl w:val="D31434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ED8757A"/>
    <w:multiLevelType w:val="hybridMultilevel"/>
    <w:tmpl w:val="4104BFFA"/>
    <w:lvl w:ilvl="0" w:tplc="60340FBC">
      <w:numFmt w:val="bullet"/>
      <w:lvlText w:val="-"/>
      <w:lvlJc w:val="left"/>
      <w:pPr>
        <w:ind w:left="1519" w:hanging="360"/>
      </w:pPr>
      <w:rPr>
        <w:rFonts w:ascii="Calibri" w:eastAsiaTheme="minorHAnsi" w:hAnsi="Calibri" w:cstheme="minorBidi" w:hint="default"/>
      </w:rPr>
    </w:lvl>
    <w:lvl w:ilvl="1" w:tplc="041A0003" w:tentative="1">
      <w:start w:val="1"/>
      <w:numFmt w:val="bullet"/>
      <w:lvlText w:val="o"/>
      <w:lvlJc w:val="left"/>
      <w:pPr>
        <w:ind w:left="2554" w:hanging="360"/>
      </w:pPr>
      <w:rPr>
        <w:rFonts w:ascii="Courier New" w:hAnsi="Courier New" w:cs="Courier New" w:hint="default"/>
      </w:rPr>
    </w:lvl>
    <w:lvl w:ilvl="2" w:tplc="041A0005" w:tentative="1">
      <w:start w:val="1"/>
      <w:numFmt w:val="bullet"/>
      <w:lvlText w:val=""/>
      <w:lvlJc w:val="left"/>
      <w:pPr>
        <w:ind w:left="3274" w:hanging="360"/>
      </w:pPr>
      <w:rPr>
        <w:rFonts w:ascii="Wingdings" w:hAnsi="Wingdings" w:hint="default"/>
      </w:rPr>
    </w:lvl>
    <w:lvl w:ilvl="3" w:tplc="041A0001" w:tentative="1">
      <w:start w:val="1"/>
      <w:numFmt w:val="bullet"/>
      <w:lvlText w:val=""/>
      <w:lvlJc w:val="left"/>
      <w:pPr>
        <w:ind w:left="3994" w:hanging="360"/>
      </w:pPr>
      <w:rPr>
        <w:rFonts w:ascii="Symbol" w:hAnsi="Symbol" w:hint="default"/>
      </w:rPr>
    </w:lvl>
    <w:lvl w:ilvl="4" w:tplc="041A0003" w:tentative="1">
      <w:start w:val="1"/>
      <w:numFmt w:val="bullet"/>
      <w:lvlText w:val="o"/>
      <w:lvlJc w:val="left"/>
      <w:pPr>
        <w:ind w:left="4714" w:hanging="360"/>
      </w:pPr>
      <w:rPr>
        <w:rFonts w:ascii="Courier New" w:hAnsi="Courier New" w:cs="Courier New" w:hint="default"/>
      </w:rPr>
    </w:lvl>
    <w:lvl w:ilvl="5" w:tplc="041A0005" w:tentative="1">
      <w:start w:val="1"/>
      <w:numFmt w:val="bullet"/>
      <w:lvlText w:val=""/>
      <w:lvlJc w:val="left"/>
      <w:pPr>
        <w:ind w:left="5434" w:hanging="360"/>
      </w:pPr>
      <w:rPr>
        <w:rFonts w:ascii="Wingdings" w:hAnsi="Wingdings" w:hint="default"/>
      </w:rPr>
    </w:lvl>
    <w:lvl w:ilvl="6" w:tplc="041A0001" w:tentative="1">
      <w:start w:val="1"/>
      <w:numFmt w:val="bullet"/>
      <w:lvlText w:val=""/>
      <w:lvlJc w:val="left"/>
      <w:pPr>
        <w:ind w:left="6154" w:hanging="360"/>
      </w:pPr>
      <w:rPr>
        <w:rFonts w:ascii="Symbol" w:hAnsi="Symbol" w:hint="default"/>
      </w:rPr>
    </w:lvl>
    <w:lvl w:ilvl="7" w:tplc="041A0003" w:tentative="1">
      <w:start w:val="1"/>
      <w:numFmt w:val="bullet"/>
      <w:lvlText w:val="o"/>
      <w:lvlJc w:val="left"/>
      <w:pPr>
        <w:ind w:left="6874" w:hanging="360"/>
      </w:pPr>
      <w:rPr>
        <w:rFonts w:ascii="Courier New" w:hAnsi="Courier New" w:cs="Courier New" w:hint="default"/>
      </w:rPr>
    </w:lvl>
    <w:lvl w:ilvl="8" w:tplc="041A0005" w:tentative="1">
      <w:start w:val="1"/>
      <w:numFmt w:val="bullet"/>
      <w:lvlText w:val=""/>
      <w:lvlJc w:val="left"/>
      <w:pPr>
        <w:ind w:left="7594" w:hanging="360"/>
      </w:pPr>
      <w:rPr>
        <w:rFonts w:ascii="Wingdings" w:hAnsi="Wingdings" w:hint="default"/>
      </w:rPr>
    </w:lvl>
  </w:abstractNum>
  <w:abstractNum w:abstractNumId="12" w15:restartNumberingAfterBreak="0">
    <w:nsid w:val="1FFD6275"/>
    <w:multiLevelType w:val="multilevel"/>
    <w:tmpl w:val="EB7C96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BD1653"/>
    <w:multiLevelType w:val="hybridMultilevel"/>
    <w:tmpl w:val="E722AD38"/>
    <w:lvl w:ilvl="0" w:tplc="23FC026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4" w15:restartNumberingAfterBreak="0">
    <w:nsid w:val="267D3487"/>
    <w:multiLevelType w:val="hybridMultilevel"/>
    <w:tmpl w:val="FCDE58D6"/>
    <w:lvl w:ilvl="0" w:tplc="B49449A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FF4430"/>
    <w:multiLevelType w:val="hybridMultilevel"/>
    <w:tmpl w:val="0038D716"/>
    <w:lvl w:ilvl="0" w:tplc="2BD4AB4C">
      <w:start w:val="1"/>
      <w:numFmt w:val="bullet"/>
      <w:lvlText w:val="-"/>
      <w:lvlJc w:val="left"/>
      <w:pPr>
        <w:ind w:left="1788" w:hanging="360"/>
      </w:pPr>
      <w:rPr>
        <w:rFonts w:ascii="Calibri" w:eastAsiaTheme="minorEastAsia" w:hAnsi="Calibri" w:cs="Times New Roman"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16" w15:restartNumberingAfterBreak="0">
    <w:nsid w:val="2B423A2B"/>
    <w:multiLevelType w:val="hybridMultilevel"/>
    <w:tmpl w:val="E042F01C"/>
    <w:lvl w:ilvl="0" w:tplc="94AAA164">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2B911703"/>
    <w:multiLevelType w:val="hybridMultilevel"/>
    <w:tmpl w:val="F578A68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EC45B6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D9007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454AAF"/>
    <w:multiLevelType w:val="hybridMultilevel"/>
    <w:tmpl w:val="107A9E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4EB54ED"/>
    <w:multiLevelType w:val="multilevel"/>
    <w:tmpl w:val="8BB2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C3B11"/>
    <w:multiLevelType w:val="multilevel"/>
    <w:tmpl w:val="BC56BF5A"/>
    <w:lvl w:ilvl="0">
      <w:start w:val="1"/>
      <w:numFmt w:val="upperRoman"/>
      <w:lvlText w:val="%1."/>
      <w:lvlJc w:val="left"/>
      <w:pPr>
        <w:ind w:left="1080" w:hanging="72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A93AE3"/>
    <w:multiLevelType w:val="hybridMultilevel"/>
    <w:tmpl w:val="B130E9B6"/>
    <w:lvl w:ilvl="0" w:tplc="A05A4628">
      <w:start w:val="19"/>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B806FFD"/>
    <w:multiLevelType w:val="multilevel"/>
    <w:tmpl w:val="36D4DB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1D7245A"/>
    <w:multiLevelType w:val="hybridMultilevel"/>
    <w:tmpl w:val="0134A6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39E4FC0"/>
    <w:multiLevelType w:val="hybridMultilevel"/>
    <w:tmpl w:val="14CAEAA4"/>
    <w:lvl w:ilvl="0" w:tplc="E670EC3C">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47C0C85"/>
    <w:multiLevelType w:val="hybridMultilevel"/>
    <w:tmpl w:val="9820ACEA"/>
    <w:lvl w:ilvl="0" w:tplc="C1BE32B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8" w15:restartNumberingAfterBreak="0">
    <w:nsid w:val="508E1632"/>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D24F11"/>
    <w:multiLevelType w:val="hybridMultilevel"/>
    <w:tmpl w:val="40EAC504"/>
    <w:lvl w:ilvl="0" w:tplc="A20A048E">
      <w:start w:val="1"/>
      <w:numFmt w:val="upperLetter"/>
      <w:lvlText w:val="%1)"/>
      <w:lvlJc w:val="left"/>
      <w:pPr>
        <w:ind w:left="720" w:hanging="360"/>
      </w:pPr>
      <w:rPr>
        <w:rFonts w:ascii="Calibri" w:eastAsia="Calibri" w:hAnsi="Calibri"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67B74FF"/>
    <w:multiLevelType w:val="hybridMultilevel"/>
    <w:tmpl w:val="67A49196"/>
    <w:lvl w:ilvl="0" w:tplc="960487DC">
      <w:start w:val="5"/>
      <w:numFmt w:val="bullet"/>
      <w:lvlText w:val="-"/>
      <w:lvlJc w:val="left"/>
      <w:pPr>
        <w:ind w:left="1117" w:hanging="360"/>
      </w:pPr>
      <w:rPr>
        <w:rFonts w:ascii="Arial" w:eastAsia="Times New Roman" w:hAnsi="Arial" w:cs="Arial" w:hint="default"/>
        <w:i w:val="0"/>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31" w15:restartNumberingAfterBreak="0">
    <w:nsid w:val="585171A4"/>
    <w:multiLevelType w:val="hybridMultilevel"/>
    <w:tmpl w:val="763EBF46"/>
    <w:lvl w:ilvl="0" w:tplc="2DEAEE6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5A326BE6"/>
    <w:multiLevelType w:val="hybridMultilevel"/>
    <w:tmpl w:val="5694E4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D652E31"/>
    <w:multiLevelType w:val="hybridMultilevel"/>
    <w:tmpl w:val="2430C1EC"/>
    <w:lvl w:ilvl="0" w:tplc="783E5C1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DC50F3C"/>
    <w:multiLevelType w:val="hybridMultilevel"/>
    <w:tmpl w:val="2A5C70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9D3D95"/>
    <w:multiLevelType w:val="hybridMultilevel"/>
    <w:tmpl w:val="85C09DF4"/>
    <w:lvl w:ilvl="0" w:tplc="EDD227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2A47790"/>
    <w:multiLevelType w:val="hybridMultilevel"/>
    <w:tmpl w:val="15D048E0"/>
    <w:lvl w:ilvl="0" w:tplc="E670EC3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8D90B33"/>
    <w:multiLevelType w:val="hybridMultilevel"/>
    <w:tmpl w:val="9092C8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8FD10EC"/>
    <w:multiLevelType w:val="hybridMultilevel"/>
    <w:tmpl w:val="111235B2"/>
    <w:lvl w:ilvl="0" w:tplc="54709D68">
      <w:start w:val="1"/>
      <w:numFmt w:val="upperLetter"/>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39" w15:restartNumberingAfterBreak="0">
    <w:nsid w:val="691B6B9A"/>
    <w:multiLevelType w:val="hybridMultilevel"/>
    <w:tmpl w:val="84D2E1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877071"/>
    <w:multiLevelType w:val="hybridMultilevel"/>
    <w:tmpl w:val="0A3878E8"/>
    <w:lvl w:ilvl="0" w:tplc="EE864238">
      <w:start w:val="1"/>
      <w:numFmt w:val="decimal"/>
      <w:lvlText w:val="%1."/>
      <w:lvlJc w:val="left"/>
      <w:pPr>
        <w:ind w:left="502" w:hanging="360"/>
      </w:pPr>
      <w:rPr>
        <w:rFonts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1" w15:restartNumberingAfterBreak="0">
    <w:nsid w:val="73EA320F"/>
    <w:multiLevelType w:val="hybridMultilevel"/>
    <w:tmpl w:val="A96C3926"/>
    <w:lvl w:ilvl="0" w:tplc="BF4C406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3B2205"/>
    <w:multiLevelType w:val="multilevel"/>
    <w:tmpl w:val="BB040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3C3ED0"/>
    <w:multiLevelType w:val="hybridMultilevel"/>
    <w:tmpl w:val="4446889A"/>
    <w:lvl w:ilvl="0" w:tplc="0BE23BC4">
      <w:start w:val="1"/>
      <w:numFmt w:val="decimal"/>
      <w:lvlText w:val="%1)"/>
      <w:lvlJc w:val="left"/>
      <w:pPr>
        <w:ind w:left="945" w:hanging="585"/>
      </w:pPr>
      <w:rPr>
        <w:rFonts w:ascii="Calibri" w:hAnsi="Calibri" w:hint="default"/>
        <w:color w:val="00000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5A508DF"/>
    <w:multiLevelType w:val="hybridMultilevel"/>
    <w:tmpl w:val="C18A4A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654C24"/>
    <w:multiLevelType w:val="hybridMultilevel"/>
    <w:tmpl w:val="14C8AB88"/>
    <w:lvl w:ilvl="0" w:tplc="58EE19F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6" w15:restartNumberingAfterBreak="0">
    <w:nsid w:val="7C8418C4"/>
    <w:multiLevelType w:val="hybridMultilevel"/>
    <w:tmpl w:val="75827E3C"/>
    <w:lvl w:ilvl="0" w:tplc="E670EC3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42"/>
  </w:num>
  <w:num w:numId="3">
    <w:abstractNumId w:val="11"/>
  </w:num>
  <w:num w:numId="4">
    <w:abstractNumId w:val="22"/>
  </w:num>
  <w:num w:numId="5">
    <w:abstractNumId w:val="7"/>
  </w:num>
  <w:num w:numId="6">
    <w:abstractNumId w:val="2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
  </w:num>
  <w:num w:numId="10">
    <w:abstractNumId w:val="19"/>
  </w:num>
  <w:num w:numId="11">
    <w:abstractNumId w:val="36"/>
  </w:num>
  <w:num w:numId="12">
    <w:abstractNumId w:val="26"/>
  </w:num>
  <w:num w:numId="13">
    <w:abstractNumId w:val="46"/>
  </w:num>
  <w:num w:numId="14">
    <w:abstractNumId w:val="9"/>
  </w:num>
  <w:num w:numId="15">
    <w:abstractNumId w:val="43"/>
  </w:num>
  <w:num w:numId="16">
    <w:abstractNumId w:val="31"/>
  </w:num>
  <w:num w:numId="17">
    <w:abstractNumId w:val="45"/>
  </w:num>
  <w:num w:numId="18">
    <w:abstractNumId w:val="13"/>
  </w:num>
  <w:num w:numId="19">
    <w:abstractNumId w:val="15"/>
  </w:num>
  <w:num w:numId="20">
    <w:abstractNumId w:val="6"/>
  </w:num>
  <w:num w:numId="21">
    <w:abstractNumId w:val="27"/>
  </w:num>
  <w:num w:numId="22">
    <w:abstractNumId w:val="24"/>
  </w:num>
  <w:num w:numId="23">
    <w:abstractNumId w:val="16"/>
  </w:num>
  <w:num w:numId="24">
    <w:abstractNumId w:val="33"/>
  </w:num>
  <w:num w:numId="25">
    <w:abstractNumId w:val="5"/>
  </w:num>
  <w:num w:numId="26">
    <w:abstractNumId w:val="39"/>
  </w:num>
  <w:num w:numId="27">
    <w:abstractNumId w:val="10"/>
  </w:num>
  <w:num w:numId="28">
    <w:abstractNumId w:val="37"/>
  </w:num>
  <w:num w:numId="29">
    <w:abstractNumId w:val="34"/>
  </w:num>
  <w:num w:numId="30">
    <w:abstractNumId w:val="44"/>
  </w:num>
  <w:num w:numId="31">
    <w:abstractNumId w:val="32"/>
  </w:num>
  <w:num w:numId="32">
    <w:abstractNumId w:val="20"/>
  </w:num>
  <w:num w:numId="33">
    <w:abstractNumId w:val="35"/>
  </w:num>
  <w:num w:numId="34">
    <w:abstractNumId w:val="4"/>
  </w:num>
  <w:num w:numId="35">
    <w:abstractNumId w:val="8"/>
  </w:num>
  <w:num w:numId="36">
    <w:abstractNumId w:val="14"/>
  </w:num>
  <w:num w:numId="37">
    <w:abstractNumId w:val="0"/>
  </w:num>
  <w:num w:numId="38">
    <w:abstractNumId w:val="38"/>
  </w:num>
  <w:num w:numId="39">
    <w:abstractNumId w:val="23"/>
  </w:num>
  <w:num w:numId="40">
    <w:abstractNumId w:val="25"/>
  </w:num>
  <w:num w:numId="41">
    <w:abstractNumId w:val="41"/>
  </w:num>
  <w:num w:numId="42">
    <w:abstractNumId w:val="30"/>
  </w:num>
  <w:num w:numId="43">
    <w:abstractNumId w:val="40"/>
  </w:num>
  <w:num w:numId="44">
    <w:abstractNumId w:val="17"/>
  </w:num>
  <w:num w:numId="45">
    <w:abstractNumId w:val="12"/>
  </w:num>
  <w:num w:numId="46">
    <w:abstractNumId w:val="2"/>
  </w:num>
  <w:num w:numId="47">
    <w:abstractNumId w:val="1"/>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E2"/>
    <w:rsid w:val="0000579E"/>
    <w:rsid w:val="000109A4"/>
    <w:rsid w:val="0001494D"/>
    <w:rsid w:val="00016CAB"/>
    <w:rsid w:val="000230EE"/>
    <w:rsid w:val="00030255"/>
    <w:rsid w:val="00030734"/>
    <w:rsid w:val="00031543"/>
    <w:rsid w:val="00040809"/>
    <w:rsid w:val="00041397"/>
    <w:rsid w:val="0004186F"/>
    <w:rsid w:val="000542D9"/>
    <w:rsid w:val="00055CB6"/>
    <w:rsid w:val="000608F8"/>
    <w:rsid w:val="00065F12"/>
    <w:rsid w:val="00066399"/>
    <w:rsid w:val="000700B3"/>
    <w:rsid w:val="00070C01"/>
    <w:rsid w:val="00072C14"/>
    <w:rsid w:val="00074672"/>
    <w:rsid w:val="00082465"/>
    <w:rsid w:val="00082CEA"/>
    <w:rsid w:val="0008446D"/>
    <w:rsid w:val="00085A15"/>
    <w:rsid w:val="00087DFF"/>
    <w:rsid w:val="0009772A"/>
    <w:rsid w:val="000A4319"/>
    <w:rsid w:val="000A6B14"/>
    <w:rsid w:val="000B0BD8"/>
    <w:rsid w:val="000B0CC4"/>
    <w:rsid w:val="000B1043"/>
    <w:rsid w:val="000B262D"/>
    <w:rsid w:val="000B68DA"/>
    <w:rsid w:val="000C016D"/>
    <w:rsid w:val="000C1AA3"/>
    <w:rsid w:val="000C3AB7"/>
    <w:rsid w:val="000C520E"/>
    <w:rsid w:val="000C64E7"/>
    <w:rsid w:val="000D163E"/>
    <w:rsid w:val="000D30A2"/>
    <w:rsid w:val="000E492E"/>
    <w:rsid w:val="000E6AD2"/>
    <w:rsid w:val="000E7271"/>
    <w:rsid w:val="000F15CA"/>
    <w:rsid w:val="000F405E"/>
    <w:rsid w:val="0010074F"/>
    <w:rsid w:val="001032A7"/>
    <w:rsid w:val="00104D6F"/>
    <w:rsid w:val="00105E58"/>
    <w:rsid w:val="00113903"/>
    <w:rsid w:val="00114FC3"/>
    <w:rsid w:val="00116C6D"/>
    <w:rsid w:val="00120BD2"/>
    <w:rsid w:val="00121E97"/>
    <w:rsid w:val="00122C19"/>
    <w:rsid w:val="00122EB4"/>
    <w:rsid w:val="00124BBD"/>
    <w:rsid w:val="00125329"/>
    <w:rsid w:val="00132752"/>
    <w:rsid w:val="00141853"/>
    <w:rsid w:val="00146348"/>
    <w:rsid w:val="0015192E"/>
    <w:rsid w:val="001574F1"/>
    <w:rsid w:val="00160FC2"/>
    <w:rsid w:val="00171871"/>
    <w:rsid w:val="00175F40"/>
    <w:rsid w:val="00175FF9"/>
    <w:rsid w:val="001816FB"/>
    <w:rsid w:val="0018221A"/>
    <w:rsid w:val="00184E95"/>
    <w:rsid w:val="0018583B"/>
    <w:rsid w:val="00193784"/>
    <w:rsid w:val="001A0A19"/>
    <w:rsid w:val="001A144A"/>
    <w:rsid w:val="001A41CF"/>
    <w:rsid w:val="001A67A4"/>
    <w:rsid w:val="001A7766"/>
    <w:rsid w:val="001B35D9"/>
    <w:rsid w:val="001B7BD1"/>
    <w:rsid w:val="001C1227"/>
    <w:rsid w:val="001C3491"/>
    <w:rsid w:val="001C6880"/>
    <w:rsid w:val="001C69AF"/>
    <w:rsid w:val="001E6B2B"/>
    <w:rsid w:val="001F4C2A"/>
    <w:rsid w:val="001F68B6"/>
    <w:rsid w:val="00201C85"/>
    <w:rsid w:val="00211395"/>
    <w:rsid w:val="0021410C"/>
    <w:rsid w:val="0021474B"/>
    <w:rsid w:val="00217446"/>
    <w:rsid w:val="00217A3F"/>
    <w:rsid w:val="00217D57"/>
    <w:rsid w:val="00223519"/>
    <w:rsid w:val="00223DA5"/>
    <w:rsid w:val="00223E30"/>
    <w:rsid w:val="0022460C"/>
    <w:rsid w:val="00225BCD"/>
    <w:rsid w:val="00225C3F"/>
    <w:rsid w:val="002269C8"/>
    <w:rsid w:val="00236952"/>
    <w:rsid w:val="0023721B"/>
    <w:rsid w:val="0024016A"/>
    <w:rsid w:val="00240779"/>
    <w:rsid w:val="00243442"/>
    <w:rsid w:val="00244057"/>
    <w:rsid w:val="002445AD"/>
    <w:rsid w:val="00246EFA"/>
    <w:rsid w:val="0025129F"/>
    <w:rsid w:val="0026098D"/>
    <w:rsid w:val="00262825"/>
    <w:rsid w:val="0026533A"/>
    <w:rsid w:val="00266B6C"/>
    <w:rsid w:val="0026710D"/>
    <w:rsid w:val="002735E3"/>
    <w:rsid w:val="00286C25"/>
    <w:rsid w:val="00287DA2"/>
    <w:rsid w:val="002A0E0C"/>
    <w:rsid w:val="002A4083"/>
    <w:rsid w:val="002A4B66"/>
    <w:rsid w:val="002A4BB3"/>
    <w:rsid w:val="002B1119"/>
    <w:rsid w:val="002B1845"/>
    <w:rsid w:val="002B45C7"/>
    <w:rsid w:val="002B6F95"/>
    <w:rsid w:val="002C137A"/>
    <w:rsid w:val="002C36B7"/>
    <w:rsid w:val="002C72A3"/>
    <w:rsid w:val="002D0E52"/>
    <w:rsid w:val="002D4748"/>
    <w:rsid w:val="002D601E"/>
    <w:rsid w:val="002E1309"/>
    <w:rsid w:val="002E1B48"/>
    <w:rsid w:val="002E2C9E"/>
    <w:rsid w:val="002E301E"/>
    <w:rsid w:val="002E59C5"/>
    <w:rsid w:val="002F13F2"/>
    <w:rsid w:val="002F4B0E"/>
    <w:rsid w:val="002F5124"/>
    <w:rsid w:val="002F72CE"/>
    <w:rsid w:val="002F784F"/>
    <w:rsid w:val="00306FFA"/>
    <w:rsid w:val="003214B6"/>
    <w:rsid w:val="003318AA"/>
    <w:rsid w:val="003319B7"/>
    <w:rsid w:val="003319CA"/>
    <w:rsid w:val="00350640"/>
    <w:rsid w:val="00351726"/>
    <w:rsid w:val="00352EC1"/>
    <w:rsid w:val="00355BD5"/>
    <w:rsid w:val="00356CDB"/>
    <w:rsid w:val="0035732F"/>
    <w:rsid w:val="003573AC"/>
    <w:rsid w:val="0036226B"/>
    <w:rsid w:val="003743B6"/>
    <w:rsid w:val="003765C6"/>
    <w:rsid w:val="00376CE1"/>
    <w:rsid w:val="003835E1"/>
    <w:rsid w:val="00383B4F"/>
    <w:rsid w:val="003863D7"/>
    <w:rsid w:val="003867AE"/>
    <w:rsid w:val="00386C1C"/>
    <w:rsid w:val="003913CB"/>
    <w:rsid w:val="003915DB"/>
    <w:rsid w:val="00397BFD"/>
    <w:rsid w:val="003A6785"/>
    <w:rsid w:val="003B26C9"/>
    <w:rsid w:val="003B2AC0"/>
    <w:rsid w:val="003B7325"/>
    <w:rsid w:val="003B7DF9"/>
    <w:rsid w:val="003C4BE5"/>
    <w:rsid w:val="003D1A63"/>
    <w:rsid w:val="003E0EAF"/>
    <w:rsid w:val="003E1AC3"/>
    <w:rsid w:val="003E253F"/>
    <w:rsid w:val="003F20FC"/>
    <w:rsid w:val="003F39AF"/>
    <w:rsid w:val="003F6C8B"/>
    <w:rsid w:val="00404677"/>
    <w:rsid w:val="00405B8D"/>
    <w:rsid w:val="00410125"/>
    <w:rsid w:val="0041052E"/>
    <w:rsid w:val="004137D4"/>
    <w:rsid w:val="00424F9F"/>
    <w:rsid w:val="00426B17"/>
    <w:rsid w:val="0043278A"/>
    <w:rsid w:val="0043587E"/>
    <w:rsid w:val="00435AAF"/>
    <w:rsid w:val="00441F96"/>
    <w:rsid w:val="00443896"/>
    <w:rsid w:val="00446252"/>
    <w:rsid w:val="00450094"/>
    <w:rsid w:val="0045167E"/>
    <w:rsid w:val="00453340"/>
    <w:rsid w:val="00455DE5"/>
    <w:rsid w:val="00456142"/>
    <w:rsid w:val="00457483"/>
    <w:rsid w:val="00457793"/>
    <w:rsid w:val="00462751"/>
    <w:rsid w:val="0046730B"/>
    <w:rsid w:val="00473A4F"/>
    <w:rsid w:val="00481B0D"/>
    <w:rsid w:val="00486288"/>
    <w:rsid w:val="004A58EE"/>
    <w:rsid w:val="004A6ACC"/>
    <w:rsid w:val="004B1A61"/>
    <w:rsid w:val="004C0818"/>
    <w:rsid w:val="004C0FF9"/>
    <w:rsid w:val="004C13ED"/>
    <w:rsid w:val="004C3038"/>
    <w:rsid w:val="004C7D60"/>
    <w:rsid w:val="004D1361"/>
    <w:rsid w:val="004D1571"/>
    <w:rsid w:val="004D571F"/>
    <w:rsid w:val="004D7A40"/>
    <w:rsid w:val="004F0BD1"/>
    <w:rsid w:val="004F1D19"/>
    <w:rsid w:val="004F1D73"/>
    <w:rsid w:val="004F5E01"/>
    <w:rsid w:val="004F613F"/>
    <w:rsid w:val="005007B4"/>
    <w:rsid w:val="005012E5"/>
    <w:rsid w:val="00504F74"/>
    <w:rsid w:val="00505070"/>
    <w:rsid w:val="00510474"/>
    <w:rsid w:val="00511558"/>
    <w:rsid w:val="005135B8"/>
    <w:rsid w:val="00522AC7"/>
    <w:rsid w:val="00522F32"/>
    <w:rsid w:val="005239A6"/>
    <w:rsid w:val="005268EF"/>
    <w:rsid w:val="005327A7"/>
    <w:rsid w:val="00533100"/>
    <w:rsid w:val="0053462A"/>
    <w:rsid w:val="00535813"/>
    <w:rsid w:val="005409C1"/>
    <w:rsid w:val="0054101D"/>
    <w:rsid w:val="00550FE2"/>
    <w:rsid w:val="005519A9"/>
    <w:rsid w:val="00553F28"/>
    <w:rsid w:val="00554C1C"/>
    <w:rsid w:val="00557609"/>
    <w:rsid w:val="00560698"/>
    <w:rsid w:val="00561759"/>
    <w:rsid w:val="00562EFF"/>
    <w:rsid w:val="0056300A"/>
    <w:rsid w:val="005653A7"/>
    <w:rsid w:val="00565F28"/>
    <w:rsid w:val="00570FBC"/>
    <w:rsid w:val="00571F8B"/>
    <w:rsid w:val="00572E9F"/>
    <w:rsid w:val="00573859"/>
    <w:rsid w:val="00573CC0"/>
    <w:rsid w:val="00577BB4"/>
    <w:rsid w:val="00580F10"/>
    <w:rsid w:val="0058211F"/>
    <w:rsid w:val="00582372"/>
    <w:rsid w:val="005B08E3"/>
    <w:rsid w:val="005B56E1"/>
    <w:rsid w:val="005B7D78"/>
    <w:rsid w:val="005B7F7C"/>
    <w:rsid w:val="005C005D"/>
    <w:rsid w:val="005C5912"/>
    <w:rsid w:val="005C5F50"/>
    <w:rsid w:val="005D167E"/>
    <w:rsid w:val="005D2531"/>
    <w:rsid w:val="005D5F0B"/>
    <w:rsid w:val="005D70A0"/>
    <w:rsid w:val="005D75F8"/>
    <w:rsid w:val="005E42B6"/>
    <w:rsid w:val="005F49E8"/>
    <w:rsid w:val="005F6A69"/>
    <w:rsid w:val="0060623E"/>
    <w:rsid w:val="00615A0A"/>
    <w:rsid w:val="006202CB"/>
    <w:rsid w:val="0062453A"/>
    <w:rsid w:val="00624637"/>
    <w:rsid w:val="00625185"/>
    <w:rsid w:val="00625475"/>
    <w:rsid w:val="00627C82"/>
    <w:rsid w:val="00631080"/>
    <w:rsid w:val="0063168D"/>
    <w:rsid w:val="00635B63"/>
    <w:rsid w:val="0064199E"/>
    <w:rsid w:val="00647965"/>
    <w:rsid w:val="006508EA"/>
    <w:rsid w:val="00661786"/>
    <w:rsid w:val="00665C34"/>
    <w:rsid w:val="00666AB4"/>
    <w:rsid w:val="00667A49"/>
    <w:rsid w:val="00672603"/>
    <w:rsid w:val="00672CF7"/>
    <w:rsid w:val="00674B68"/>
    <w:rsid w:val="00676AD7"/>
    <w:rsid w:val="00682D74"/>
    <w:rsid w:val="00683CC5"/>
    <w:rsid w:val="00686F11"/>
    <w:rsid w:val="00690339"/>
    <w:rsid w:val="00691BFD"/>
    <w:rsid w:val="0069304D"/>
    <w:rsid w:val="006937AB"/>
    <w:rsid w:val="00695BDF"/>
    <w:rsid w:val="006975F8"/>
    <w:rsid w:val="006B34D8"/>
    <w:rsid w:val="006C12FA"/>
    <w:rsid w:val="006C1FE4"/>
    <w:rsid w:val="006C40BA"/>
    <w:rsid w:val="006D08C9"/>
    <w:rsid w:val="006D12A8"/>
    <w:rsid w:val="006D43B6"/>
    <w:rsid w:val="006D44A8"/>
    <w:rsid w:val="006D5272"/>
    <w:rsid w:val="006D68F1"/>
    <w:rsid w:val="006E12B6"/>
    <w:rsid w:val="006E236A"/>
    <w:rsid w:val="006E5244"/>
    <w:rsid w:val="006E7F96"/>
    <w:rsid w:val="006F0EB3"/>
    <w:rsid w:val="006F0FA7"/>
    <w:rsid w:val="007001E4"/>
    <w:rsid w:val="007003E8"/>
    <w:rsid w:val="00706343"/>
    <w:rsid w:val="00706D48"/>
    <w:rsid w:val="00714114"/>
    <w:rsid w:val="007170B1"/>
    <w:rsid w:val="00727D4C"/>
    <w:rsid w:val="007303B2"/>
    <w:rsid w:val="0073308B"/>
    <w:rsid w:val="0073338E"/>
    <w:rsid w:val="00735CF6"/>
    <w:rsid w:val="00743CD9"/>
    <w:rsid w:val="0074748B"/>
    <w:rsid w:val="007477C1"/>
    <w:rsid w:val="00752E2D"/>
    <w:rsid w:val="00753C5A"/>
    <w:rsid w:val="00755EA0"/>
    <w:rsid w:val="00757399"/>
    <w:rsid w:val="007579B6"/>
    <w:rsid w:val="00757D17"/>
    <w:rsid w:val="00762696"/>
    <w:rsid w:val="00766152"/>
    <w:rsid w:val="00766F7D"/>
    <w:rsid w:val="00767C40"/>
    <w:rsid w:val="00770CFB"/>
    <w:rsid w:val="00771853"/>
    <w:rsid w:val="0077642D"/>
    <w:rsid w:val="00776C54"/>
    <w:rsid w:val="00783E1A"/>
    <w:rsid w:val="0078482B"/>
    <w:rsid w:val="0078763E"/>
    <w:rsid w:val="00793156"/>
    <w:rsid w:val="0079493D"/>
    <w:rsid w:val="00794F98"/>
    <w:rsid w:val="007A6964"/>
    <w:rsid w:val="007A77EA"/>
    <w:rsid w:val="007B1068"/>
    <w:rsid w:val="007B588F"/>
    <w:rsid w:val="007B58C7"/>
    <w:rsid w:val="007C1224"/>
    <w:rsid w:val="007C14CB"/>
    <w:rsid w:val="007C16F3"/>
    <w:rsid w:val="007C2C32"/>
    <w:rsid w:val="007C329D"/>
    <w:rsid w:val="007D2588"/>
    <w:rsid w:val="007D75BE"/>
    <w:rsid w:val="007D7DEF"/>
    <w:rsid w:val="007E1E79"/>
    <w:rsid w:val="007E24B0"/>
    <w:rsid w:val="007E52F9"/>
    <w:rsid w:val="007F5BD8"/>
    <w:rsid w:val="007F5DFC"/>
    <w:rsid w:val="007F671A"/>
    <w:rsid w:val="007F6D2F"/>
    <w:rsid w:val="007F750E"/>
    <w:rsid w:val="00801ED8"/>
    <w:rsid w:val="00803C97"/>
    <w:rsid w:val="008054A0"/>
    <w:rsid w:val="00816C47"/>
    <w:rsid w:val="008232A6"/>
    <w:rsid w:val="00831A0A"/>
    <w:rsid w:val="00836115"/>
    <w:rsid w:val="00837CBE"/>
    <w:rsid w:val="008466A6"/>
    <w:rsid w:val="00851C95"/>
    <w:rsid w:val="00852DCC"/>
    <w:rsid w:val="00855AE7"/>
    <w:rsid w:val="00857929"/>
    <w:rsid w:val="00867033"/>
    <w:rsid w:val="00867788"/>
    <w:rsid w:val="008726F8"/>
    <w:rsid w:val="0087626F"/>
    <w:rsid w:val="00882E69"/>
    <w:rsid w:val="00892789"/>
    <w:rsid w:val="00893B95"/>
    <w:rsid w:val="00896E0C"/>
    <w:rsid w:val="00897F16"/>
    <w:rsid w:val="008A36BE"/>
    <w:rsid w:val="008A51B5"/>
    <w:rsid w:val="008B2A24"/>
    <w:rsid w:val="008B5EAA"/>
    <w:rsid w:val="008B673C"/>
    <w:rsid w:val="008B6FF2"/>
    <w:rsid w:val="008B7CB8"/>
    <w:rsid w:val="008C5C1A"/>
    <w:rsid w:val="008C5F36"/>
    <w:rsid w:val="008C6610"/>
    <w:rsid w:val="008D03B5"/>
    <w:rsid w:val="008D5BA8"/>
    <w:rsid w:val="008E3317"/>
    <w:rsid w:val="008E4D3C"/>
    <w:rsid w:val="008E7867"/>
    <w:rsid w:val="008E7E0E"/>
    <w:rsid w:val="008F04F6"/>
    <w:rsid w:val="008F6656"/>
    <w:rsid w:val="00903D13"/>
    <w:rsid w:val="00903F16"/>
    <w:rsid w:val="00907AA9"/>
    <w:rsid w:val="00911341"/>
    <w:rsid w:val="00915010"/>
    <w:rsid w:val="00920F3C"/>
    <w:rsid w:val="00922A4B"/>
    <w:rsid w:val="009230DD"/>
    <w:rsid w:val="00923134"/>
    <w:rsid w:val="00923685"/>
    <w:rsid w:val="00930D2F"/>
    <w:rsid w:val="009343FB"/>
    <w:rsid w:val="009366A7"/>
    <w:rsid w:val="00937612"/>
    <w:rsid w:val="00944BAF"/>
    <w:rsid w:val="009476A2"/>
    <w:rsid w:val="00947FE5"/>
    <w:rsid w:val="00951EBE"/>
    <w:rsid w:val="00952FCA"/>
    <w:rsid w:val="00955D23"/>
    <w:rsid w:val="00961432"/>
    <w:rsid w:val="009617BA"/>
    <w:rsid w:val="00962380"/>
    <w:rsid w:val="00964E8F"/>
    <w:rsid w:val="00967BCC"/>
    <w:rsid w:val="00972CDE"/>
    <w:rsid w:val="0097637B"/>
    <w:rsid w:val="00980286"/>
    <w:rsid w:val="009802A5"/>
    <w:rsid w:val="009813EA"/>
    <w:rsid w:val="00981D56"/>
    <w:rsid w:val="00986721"/>
    <w:rsid w:val="00993060"/>
    <w:rsid w:val="00993561"/>
    <w:rsid w:val="009A6D5B"/>
    <w:rsid w:val="009A786C"/>
    <w:rsid w:val="009B2CB2"/>
    <w:rsid w:val="009B4B84"/>
    <w:rsid w:val="009B5029"/>
    <w:rsid w:val="009B79B9"/>
    <w:rsid w:val="009C04B9"/>
    <w:rsid w:val="009C2186"/>
    <w:rsid w:val="009C3772"/>
    <w:rsid w:val="009D0E3E"/>
    <w:rsid w:val="009D244B"/>
    <w:rsid w:val="009D3137"/>
    <w:rsid w:val="009D32D3"/>
    <w:rsid w:val="009E1AF2"/>
    <w:rsid w:val="00A02707"/>
    <w:rsid w:val="00A02C13"/>
    <w:rsid w:val="00A02C38"/>
    <w:rsid w:val="00A06BE7"/>
    <w:rsid w:val="00A1027F"/>
    <w:rsid w:val="00A103E6"/>
    <w:rsid w:val="00A115B0"/>
    <w:rsid w:val="00A12E16"/>
    <w:rsid w:val="00A13CE2"/>
    <w:rsid w:val="00A15A38"/>
    <w:rsid w:val="00A17A82"/>
    <w:rsid w:val="00A2192B"/>
    <w:rsid w:val="00A23E4A"/>
    <w:rsid w:val="00A27F37"/>
    <w:rsid w:val="00A32343"/>
    <w:rsid w:val="00A4121F"/>
    <w:rsid w:val="00A42146"/>
    <w:rsid w:val="00A448B4"/>
    <w:rsid w:val="00A474A6"/>
    <w:rsid w:val="00A50A44"/>
    <w:rsid w:val="00A5117D"/>
    <w:rsid w:val="00A51388"/>
    <w:rsid w:val="00A51CC3"/>
    <w:rsid w:val="00A531C5"/>
    <w:rsid w:val="00A53D84"/>
    <w:rsid w:val="00A53ED9"/>
    <w:rsid w:val="00A5443C"/>
    <w:rsid w:val="00A54E47"/>
    <w:rsid w:val="00A56C06"/>
    <w:rsid w:val="00A574C0"/>
    <w:rsid w:val="00A670E2"/>
    <w:rsid w:val="00A67911"/>
    <w:rsid w:val="00A72908"/>
    <w:rsid w:val="00A85668"/>
    <w:rsid w:val="00A862CA"/>
    <w:rsid w:val="00A91B97"/>
    <w:rsid w:val="00A927F2"/>
    <w:rsid w:val="00AA1B01"/>
    <w:rsid w:val="00AA312F"/>
    <w:rsid w:val="00AA4A78"/>
    <w:rsid w:val="00AA4EFF"/>
    <w:rsid w:val="00AA74E8"/>
    <w:rsid w:val="00AB5A6A"/>
    <w:rsid w:val="00AC41FC"/>
    <w:rsid w:val="00AE016C"/>
    <w:rsid w:val="00AE3008"/>
    <w:rsid w:val="00AF02FE"/>
    <w:rsid w:val="00AF04B8"/>
    <w:rsid w:val="00AF5B45"/>
    <w:rsid w:val="00B00534"/>
    <w:rsid w:val="00B032C8"/>
    <w:rsid w:val="00B04676"/>
    <w:rsid w:val="00B04E7D"/>
    <w:rsid w:val="00B06FB9"/>
    <w:rsid w:val="00B140B1"/>
    <w:rsid w:val="00B171F3"/>
    <w:rsid w:val="00B22BF0"/>
    <w:rsid w:val="00B2656F"/>
    <w:rsid w:val="00B26F63"/>
    <w:rsid w:val="00B3287C"/>
    <w:rsid w:val="00B36FA3"/>
    <w:rsid w:val="00B416E2"/>
    <w:rsid w:val="00B46142"/>
    <w:rsid w:val="00B5065E"/>
    <w:rsid w:val="00B65A63"/>
    <w:rsid w:val="00B71322"/>
    <w:rsid w:val="00B73D9C"/>
    <w:rsid w:val="00B91172"/>
    <w:rsid w:val="00B9619A"/>
    <w:rsid w:val="00BA45FD"/>
    <w:rsid w:val="00BA73DE"/>
    <w:rsid w:val="00BA750E"/>
    <w:rsid w:val="00BB1F84"/>
    <w:rsid w:val="00BB2961"/>
    <w:rsid w:val="00BB7FEB"/>
    <w:rsid w:val="00BC0350"/>
    <w:rsid w:val="00BC6132"/>
    <w:rsid w:val="00BD48C6"/>
    <w:rsid w:val="00BD494C"/>
    <w:rsid w:val="00BE597D"/>
    <w:rsid w:val="00BF1BA3"/>
    <w:rsid w:val="00BF1C23"/>
    <w:rsid w:val="00BF2C50"/>
    <w:rsid w:val="00BF45E1"/>
    <w:rsid w:val="00BF50F5"/>
    <w:rsid w:val="00C009D5"/>
    <w:rsid w:val="00C02D6B"/>
    <w:rsid w:val="00C05A13"/>
    <w:rsid w:val="00C10C76"/>
    <w:rsid w:val="00C12A85"/>
    <w:rsid w:val="00C17CBB"/>
    <w:rsid w:val="00C2274E"/>
    <w:rsid w:val="00C24074"/>
    <w:rsid w:val="00C30D9E"/>
    <w:rsid w:val="00C31035"/>
    <w:rsid w:val="00C34B5B"/>
    <w:rsid w:val="00C37754"/>
    <w:rsid w:val="00C37869"/>
    <w:rsid w:val="00C407C3"/>
    <w:rsid w:val="00C4086B"/>
    <w:rsid w:val="00C413B6"/>
    <w:rsid w:val="00C43F37"/>
    <w:rsid w:val="00C46698"/>
    <w:rsid w:val="00C51E3D"/>
    <w:rsid w:val="00C51E64"/>
    <w:rsid w:val="00C52319"/>
    <w:rsid w:val="00C56316"/>
    <w:rsid w:val="00C563B5"/>
    <w:rsid w:val="00C56B4C"/>
    <w:rsid w:val="00C573FD"/>
    <w:rsid w:val="00C623F5"/>
    <w:rsid w:val="00C6334F"/>
    <w:rsid w:val="00C64DBB"/>
    <w:rsid w:val="00C67A60"/>
    <w:rsid w:val="00C7375F"/>
    <w:rsid w:val="00C73BB6"/>
    <w:rsid w:val="00C76D4A"/>
    <w:rsid w:val="00C81223"/>
    <w:rsid w:val="00C8175F"/>
    <w:rsid w:val="00C85186"/>
    <w:rsid w:val="00C859DD"/>
    <w:rsid w:val="00C86097"/>
    <w:rsid w:val="00C952F6"/>
    <w:rsid w:val="00CA09B9"/>
    <w:rsid w:val="00CA4D81"/>
    <w:rsid w:val="00CA62D8"/>
    <w:rsid w:val="00CA642A"/>
    <w:rsid w:val="00CB72A3"/>
    <w:rsid w:val="00CC1552"/>
    <w:rsid w:val="00CC27B4"/>
    <w:rsid w:val="00CC670B"/>
    <w:rsid w:val="00CC7C9C"/>
    <w:rsid w:val="00CD1AE1"/>
    <w:rsid w:val="00CD2DD1"/>
    <w:rsid w:val="00CD637F"/>
    <w:rsid w:val="00CD676D"/>
    <w:rsid w:val="00CE05B6"/>
    <w:rsid w:val="00CE4104"/>
    <w:rsid w:val="00CE4128"/>
    <w:rsid w:val="00CF4AA8"/>
    <w:rsid w:val="00CF6E17"/>
    <w:rsid w:val="00D02F1C"/>
    <w:rsid w:val="00D0418D"/>
    <w:rsid w:val="00D05D94"/>
    <w:rsid w:val="00D1325E"/>
    <w:rsid w:val="00D20C68"/>
    <w:rsid w:val="00D2360B"/>
    <w:rsid w:val="00D25756"/>
    <w:rsid w:val="00D27B70"/>
    <w:rsid w:val="00D31CB9"/>
    <w:rsid w:val="00D33407"/>
    <w:rsid w:val="00D36842"/>
    <w:rsid w:val="00D37E9B"/>
    <w:rsid w:val="00D42978"/>
    <w:rsid w:val="00D44216"/>
    <w:rsid w:val="00D44B31"/>
    <w:rsid w:val="00D45B10"/>
    <w:rsid w:val="00D51F80"/>
    <w:rsid w:val="00D557C0"/>
    <w:rsid w:val="00D567FA"/>
    <w:rsid w:val="00D60B94"/>
    <w:rsid w:val="00D616E4"/>
    <w:rsid w:val="00D63D68"/>
    <w:rsid w:val="00D67997"/>
    <w:rsid w:val="00D67DD7"/>
    <w:rsid w:val="00D71BE5"/>
    <w:rsid w:val="00D732A9"/>
    <w:rsid w:val="00D73A53"/>
    <w:rsid w:val="00D73ED9"/>
    <w:rsid w:val="00D77BE9"/>
    <w:rsid w:val="00D81554"/>
    <w:rsid w:val="00D84799"/>
    <w:rsid w:val="00D95871"/>
    <w:rsid w:val="00D95E04"/>
    <w:rsid w:val="00D96739"/>
    <w:rsid w:val="00D96C94"/>
    <w:rsid w:val="00DA122E"/>
    <w:rsid w:val="00DA2621"/>
    <w:rsid w:val="00DA548A"/>
    <w:rsid w:val="00DB1F41"/>
    <w:rsid w:val="00DB3CDB"/>
    <w:rsid w:val="00DC0AAC"/>
    <w:rsid w:val="00DC4E6A"/>
    <w:rsid w:val="00DC6BE9"/>
    <w:rsid w:val="00DD101D"/>
    <w:rsid w:val="00DD3600"/>
    <w:rsid w:val="00DD6285"/>
    <w:rsid w:val="00DE0C12"/>
    <w:rsid w:val="00DE1C4E"/>
    <w:rsid w:val="00DE3519"/>
    <w:rsid w:val="00DE49DA"/>
    <w:rsid w:val="00DE6B70"/>
    <w:rsid w:val="00DF3126"/>
    <w:rsid w:val="00DF32E2"/>
    <w:rsid w:val="00DF532A"/>
    <w:rsid w:val="00DF5C67"/>
    <w:rsid w:val="00DF6480"/>
    <w:rsid w:val="00DF7EB2"/>
    <w:rsid w:val="00E010C9"/>
    <w:rsid w:val="00E016E8"/>
    <w:rsid w:val="00E10784"/>
    <w:rsid w:val="00E118D3"/>
    <w:rsid w:val="00E13342"/>
    <w:rsid w:val="00E16392"/>
    <w:rsid w:val="00E2125E"/>
    <w:rsid w:val="00E24B22"/>
    <w:rsid w:val="00E3314A"/>
    <w:rsid w:val="00E35446"/>
    <w:rsid w:val="00E37509"/>
    <w:rsid w:val="00E40EB0"/>
    <w:rsid w:val="00E413D0"/>
    <w:rsid w:val="00E440EC"/>
    <w:rsid w:val="00E44B3F"/>
    <w:rsid w:val="00E54E4B"/>
    <w:rsid w:val="00E578E8"/>
    <w:rsid w:val="00E66592"/>
    <w:rsid w:val="00E71C5B"/>
    <w:rsid w:val="00E7269C"/>
    <w:rsid w:val="00E73A6B"/>
    <w:rsid w:val="00E741E8"/>
    <w:rsid w:val="00E766DD"/>
    <w:rsid w:val="00E76C97"/>
    <w:rsid w:val="00E81C46"/>
    <w:rsid w:val="00E81F93"/>
    <w:rsid w:val="00E82BB8"/>
    <w:rsid w:val="00E860D2"/>
    <w:rsid w:val="00E916CA"/>
    <w:rsid w:val="00E970E0"/>
    <w:rsid w:val="00E97E48"/>
    <w:rsid w:val="00EA5680"/>
    <w:rsid w:val="00EB00D0"/>
    <w:rsid w:val="00EB0457"/>
    <w:rsid w:val="00EB63C0"/>
    <w:rsid w:val="00EB7C3D"/>
    <w:rsid w:val="00EC11B3"/>
    <w:rsid w:val="00EC5678"/>
    <w:rsid w:val="00EC61D4"/>
    <w:rsid w:val="00EC62C7"/>
    <w:rsid w:val="00ED1AF2"/>
    <w:rsid w:val="00ED2845"/>
    <w:rsid w:val="00ED2BB9"/>
    <w:rsid w:val="00ED52BE"/>
    <w:rsid w:val="00ED673A"/>
    <w:rsid w:val="00EE37C2"/>
    <w:rsid w:val="00EE7326"/>
    <w:rsid w:val="00EF07B2"/>
    <w:rsid w:val="00EF51DC"/>
    <w:rsid w:val="00F0491D"/>
    <w:rsid w:val="00F04D63"/>
    <w:rsid w:val="00F07705"/>
    <w:rsid w:val="00F11814"/>
    <w:rsid w:val="00F21B7B"/>
    <w:rsid w:val="00F315B1"/>
    <w:rsid w:val="00F37E16"/>
    <w:rsid w:val="00F45E60"/>
    <w:rsid w:val="00F47214"/>
    <w:rsid w:val="00F50630"/>
    <w:rsid w:val="00F51370"/>
    <w:rsid w:val="00F52696"/>
    <w:rsid w:val="00F55AD1"/>
    <w:rsid w:val="00F63D0B"/>
    <w:rsid w:val="00F662CA"/>
    <w:rsid w:val="00F66F58"/>
    <w:rsid w:val="00F67123"/>
    <w:rsid w:val="00F7008F"/>
    <w:rsid w:val="00F70C2F"/>
    <w:rsid w:val="00F71627"/>
    <w:rsid w:val="00F72A37"/>
    <w:rsid w:val="00F814EA"/>
    <w:rsid w:val="00F86BCA"/>
    <w:rsid w:val="00F915B5"/>
    <w:rsid w:val="00F959E5"/>
    <w:rsid w:val="00F9754E"/>
    <w:rsid w:val="00FA0811"/>
    <w:rsid w:val="00FA1656"/>
    <w:rsid w:val="00FA58E7"/>
    <w:rsid w:val="00FA655E"/>
    <w:rsid w:val="00FB03B0"/>
    <w:rsid w:val="00FB0F34"/>
    <w:rsid w:val="00FB117A"/>
    <w:rsid w:val="00FB2A6E"/>
    <w:rsid w:val="00FB2B0E"/>
    <w:rsid w:val="00FB3D60"/>
    <w:rsid w:val="00FB40BE"/>
    <w:rsid w:val="00FB690B"/>
    <w:rsid w:val="00FC183B"/>
    <w:rsid w:val="00FC201A"/>
    <w:rsid w:val="00FC5E10"/>
    <w:rsid w:val="00FC7414"/>
    <w:rsid w:val="00FE0404"/>
    <w:rsid w:val="00FE1FF4"/>
    <w:rsid w:val="00FE35FE"/>
    <w:rsid w:val="00FE63B4"/>
    <w:rsid w:val="00FE7E75"/>
    <w:rsid w:val="00FF0571"/>
    <w:rsid w:val="00FF52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30D882-D5D7-4D05-A42E-FCFB703B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677"/>
    <w:rPr>
      <w:rFonts w:ascii="Calibri" w:eastAsia="Calibri" w:hAnsi="Calibri" w:cs="Times New Roman"/>
    </w:rPr>
  </w:style>
  <w:style w:type="paragraph" w:styleId="Naslov1">
    <w:name w:val="heading 1"/>
    <w:basedOn w:val="Normal"/>
    <w:next w:val="Normal"/>
    <w:link w:val="Naslov1Char"/>
    <w:uiPriority w:val="9"/>
    <w:qFormat/>
    <w:rsid w:val="00B416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0844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D732A9"/>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766F7D"/>
    <w:pPr>
      <w:keepNext/>
      <w:keepLines/>
      <w:spacing w:before="40"/>
      <w:outlineLvl w:val="3"/>
    </w:pPr>
    <w:rPr>
      <w:rFonts w:asciiTheme="majorHAnsi" w:eastAsiaTheme="majorEastAsia" w:hAnsiTheme="majorHAnsi" w:cstheme="majorBidi"/>
      <w:i/>
      <w:iCs/>
      <w:color w:val="365F91" w:themeColor="accent1" w:themeShade="BF"/>
    </w:rPr>
  </w:style>
  <w:style w:type="paragraph" w:styleId="Naslov7">
    <w:name w:val="heading 7"/>
    <w:basedOn w:val="Normal"/>
    <w:next w:val="Normal"/>
    <w:link w:val="Naslov7Char"/>
    <w:uiPriority w:val="9"/>
    <w:semiHidden/>
    <w:unhideWhenUsed/>
    <w:qFormat/>
    <w:rsid w:val="00DE0C1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416E2"/>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08446D"/>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D732A9"/>
    <w:rPr>
      <w:rFonts w:asciiTheme="majorHAnsi" w:eastAsiaTheme="majorEastAsia" w:hAnsiTheme="majorHAnsi" w:cstheme="majorBidi"/>
      <w:b/>
      <w:bCs/>
      <w:color w:val="4F81BD" w:themeColor="accent1"/>
    </w:rPr>
  </w:style>
  <w:style w:type="paragraph" w:styleId="Tekstbalonia">
    <w:name w:val="Balloon Text"/>
    <w:basedOn w:val="Normal"/>
    <w:link w:val="TekstbaloniaChar"/>
    <w:uiPriority w:val="99"/>
    <w:semiHidden/>
    <w:unhideWhenUsed/>
    <w:rsid w:val="00B416E2"/>
    <w:rPr>
      <w:rFonts w:ascii="Tahoma" w:hAnsi="Tahoma" w:cs="Tahoma"/>
      <w:sz w:val="16"/>
      <w:szCs w:val="16"/>
    </w:rPr>
  </w:style>
  <w:style w:type="character" w:customStyle="1" w:styleId="TekstbaloniaChar">
    <w:name w:val="Tekst balončića Char"/>
    <w:basedOn w:val="Zadanifontodlomka"/>
    <w:link w:val="Tekstbalonia"/>
    <w:uiPriority w:val="99"/>
    <w:semiHidden/>
    <w:rsid w:val="00B416E2"/>
    <w:rPr>
      <w:rFonts w:ascii="Tahoma" w:eastAsia="Calibri" w:hAnsi="Tahoma" w:cs="Tahoma"/>
      <w:sz w:val="16"/>
      <w:szCs w:val="16"/>
    </w:rPr>
  </w:style>
  <w:style w:type="paragraph" w:styleId="Opisslike">
    <w:name w:val="caption"/>
    <w:basedOn w:val="Normal"/>
    <w:next w:val="Normal"/>
    <w:uiPriority w:val="35"/>
    <w:unhideWhenUsed/>
    <w:qFormat/>
    <w:rsid w:val="00E44B3F"/>
    <w:rPr>
      <w:b/>
      <w:bCs/>
      <w:color w:val="4F81BD" w:themeColor="accent1"/>
      <w:sz w:val="18"/>
      <w:szCs w:val="18"/>
    </w:rPr>
  </w:style>
  <w:style w:type="paragraph" w:styleId="Tekstfusnote">
    <w:name w:val="footnote text"/>
    <w:basedOn w:val="Normal"/>
    <w:link w:val="TekstfusnoteChar"/>
    <w:uiPriority w:val="99"/>
    <w:semiHidden/>
    <w:unhideWhenUsed/>
    <w:rsid w:val="006D08C9"/>
    <w:rPr>
      <w:sz w:val="20"/>
      <w:szCs w:val="20"/>
    </w:rPr>
  </w:style>
  <w:style w:type="character" w:customStyle="1" w:styleId="TekstfusnoteChar">
    <w:name w:val="Tekst fusnote Char"/>
    <w:basedOn w:val="Zadanifontodlomka"/>
    <w:link w:val="Tekstfusnote"/>
    <w:uiPriority w:val="99"/>
    <w:semiHidden/>
    <w:rsid w:val="006D08C9"/>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6D08C9"/>
    <w:rPr>
      <w:vertAlign w:val="superscript"/>
    </w:rPr>
  </w:style>
  <w:style w:type="table" w:styleId="Reetkatablice">
    <w:name w:val="Table Grid"/>
    <w:basedOn w:val="Obinatablica"/>
    <w:uiPriority w:val="39"/>
    <w:rsid w:val="0008446D"/>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CA62D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E4128"/>
    <w:pPr>
      <w:ind w:left="720"/>
      <w:contextualSpacing/>
    </w:pPr>
  </w:style>
  <w:style w:type="paragraph" w:styleId="Zaglavlje">
    <w:name w:val="header"/>
    <w:basedOn w:val="Normal"/>
    <w:link w:val="ZaglavljeChar"/>
    <w:uiPriority w:val="99"/>
    <w:unhideWhenUsed/>
    <w:rsid w:val="00A103E6"/>
    <w:pPr>
      <w:tabs>
        <w:tab w:val="center" w:pos="4536"/>
        <w:tab w:val="right" w:pos="9072"/>
      </w:tabs>
    </w:pPr>
  </w:style>
  <w:style w:type="character" w:customStyle="1" w:styleId="ZaglavljeChar">
    <w:name w:val="Zaglavlje Char"/>
    <w:basedOn w:val="Zadanifontodlomka"/>
    <w:link w:val="Zaglavlje"/>
    <w:uiPriority w:val="99"/>
    <w:rsid w:val="00A103E6"/>
    <w:rPr>
      <w:rFonts w:ascii="Calibri" w:eastAsia="Calibri" w:hAnsi="Calibri" w:cs="Times New Roman"/>
    </w:rPr>
  </w:style>
  <w:style w:type="paragraph" w:styleId="Podnoje">
    <w:name w:val="footer"/>
    <w:basedOn w:val="Normal"/>
    <w:link w:val="PodnojeChar"/>
    <w:uiPriority w:val="99"/>
    <w:unhideWhenUsed/>
    <w:rsid w:val="00A103E6"/>
    <w:pPr>
      <w:tabs>
        <w:tab w:val="center" w:pos="4536"/>
        <w:tab w:val="right" w:pos="9072"/>
      </w:tabs>
    </w:pPr>
  </w:style>
  <w:style w:type="character" w:customStyle="1" w:styleId="PodnojeChar">
    <w:name w:val="Podnožje Char"/>
    <w:basedOn w:val="Zadanifontodlomka"/>
    <w:link w:val="Podnoje"/>
    <w:uiPriority w:val="99"/>
    <w:rsid w:val="00A103E6"/>
    <w:rPr>
      <w:rFonts w:ascii="Calibri" w:eastAsia="Calibri" w:hAnsi="Calibri" w:cs="Times New Roman"/>
    </w:rPr>
  </w:style>
  <w:style w:type="character" w:styleId="Hiperveza">
    <w:name w:val="Hyperlink"/>
    <w:basedOn w:val="Zadanifontodlomka"/>
    <w:uiPriority w:val="99"/>
    <w:unhideWhenUsed/>
    <w:rsid w:val="00565F28"/>
    <w:rPr>
      <w:color w:val="0000FF"/>
      <w:u w:val="single"/>
    </w:rPr>
  </w:style>
  <w:style w:type="character" w:styleId="SlijeenaHiperveza">
    <w:name w:val="FollowedHyperlink"/>
    <w:basedOn w:val="Zadanifontodlomka"/>
    <w:uiPriority w:val="99"/>
    <w:semiHidden/>
    <w:unhideWhenUsed/>
    <w:rsid w:val="00565F28"/>
    <w:rPr>
      <w:color w:val="800080"/>
      <w:u w:val="single"/>
    </w:rPr>
  </w:style>
  <w:style w:type="paragraph" w:customStyle="1" w:styleId="xl65">
    <w:name w:val="xl65"/>
    <w:basedOn w:val="Normal"/>
    <w:rsid w:val="00565F28"/>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24"/>
      <w:szCs w:val="24"/>
      <w:lang w:eastAsia="hr-HR"/>
    </w:rPr>
  </w:style>
  <w:style w:type="paragraph" w:customStyle="1" w:styleId="xl66">
    <w:name w:val="xl66"/>
    <w:basedOn w:val="Normal"/>
    <w:rsid w:val="00565F28"/>
    <w:pPr>
      <w:pBdr>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24"/>
      <w:szCs w:val="24"/>
      <w:lang w:eastAsia="hr-HR"/>
    </w:rPr>
  </w:style>
  <w:style w:type="paragraph" w:customStyle="1" w:styleId="xl67">
    <w:name w:val="xl67"/>
    <w:basedOn w:val="Normal"/>
    <w:rsid w:val="00565F2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eastAsia="hr-HR"/>
    </w:rPr>
  </w:style>
  <w:style w:type="paragraph" w:customStyle="1" w:styleId="xl68">
    <w:name w:val="xl68"/>
    <w:basedOn w:val="Normal"/>
    <w:rsid w:val="00565F2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hr-HR"/>
    </w:rPr>
  </w:style>
  <w:style w:type="paragraph" w:customStyle="1" w:styleId="xl69">
    <w:name w:val="xl69"/>
    <w:basedOn w:val="Normal"/>
    <w:rsid w:val="00565F28"/>
    <w:pPr>
      <w:pBdr>
        <w:left w:val="single" w:sz="4" w:space="0" w:color="auto"/>
        <w:right w:val="single" w:sz="4"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70">
    <w:name w:val="xl70"/>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71">
    <w:name w:val="xl71"/>
    <w:basedOn w:val="Normal"/>
    <w:rsid w:val="00565F28"/>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72">
    <w:name w:val="xl72"/>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73">
    <w:name w:val="xl73"/>
    <w:basedOn w:val="Normal"/>
    <w:rsid w:val="00565F28"/>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74">
    <w:name w:val="xl74"/>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75">
    <w:name w:val="xl75"/>
    <w:basedOn w:val="Normal"/>
    <w:rsid w:val="00565F28"/>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76">
    <w:name w:val="xl76"/>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77">
    <w:name w:val="xl77"/>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0"/>
      <w:szCs w:val="20"/>
      <w:lang w:eastAsia="hr-HR"/>
    </w:rPr>
  </w:style>
  <w:style w:type="paragraph" w:customStyle="1" w:styleId="xl78">
    <w:name w:val="xl78"/>
    <w:basedOn w:val="Normal"/>
    <w:rsid w:val="00565F2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79">
    <w:name w:val="xl79"/>
    <w:basedOn w:val="Normal"/>
    <w:rsid w:val="00565F2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80">
    <w:name w:val="xl80"/>
    <w:basedOn w:val="Normal"/>
    <w:rsid w:val="00565F28"/>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81">
    <w:name w:val="xl81"/>
    <w:basedOn w:val="Normal"/>
    <w:rsid w:val="00565F28"/>
    <w:pPr>
      <w:pBdr>
        <w:left w:val="single" w:sz="4" w:space="0" w:color="auto"/>
        <w:right w:val="single" w:sz="4"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82">
    <w:name w:val="xl82"/>
    <w:basedOn w:val="Normal"/>
    <w:rsid w:val="00565F2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83">
    <w:name w:val="xl83"/>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0"/>
      <w:szCs w:val="20"/>
      <w:lang w:eastAsia="hr-HR"/>
    </w:rPr>
  </w:style>
  <w:style w:type="paragraph" w:customStyle="1" w:styleId="xl84">
    <w:name w:val="xl84"/>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85">
    <w:name w:val="xl85"/>
    <w:basedOn w:val="Normal"/>
    <w:rsid w:val="00565F28"/>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sz w:val="20"/>
      <w:szCs w:val="20"/>
      <w:lang w:eastAsia="hr-HR"/>
    </w:rPr>
  </w:style>
  <w:style w:type="paragraph" w:customStyle="1" w:styleId="xl86">
    <w:name w:val="xl86"/>
    <w:basedOn w:val="Normal"/>
    <w:rsid w:val="00565F28"/>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b/>
      <w:bCs/>
      <w:sz w:val="20"/>
      <w:szCs w:val="20"/>
      <w:lang w:eastAsia="hr-HR"/>
    </w:rPr>
  </w:style>
  <w:style w:type="paragraph" w:customStyle="1" w:styleId="xl87">
    <w:name w:val="xl87"/>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sz w:val="20"/>
      <w:szCs w:val="20"/>
      <w:lang w:eastAsia="hr-HR"/>
    </w:rPr>
  </w:style>
  <w:style w:type="paragraph" w:customStyle="1" w:styleId="xl88">
    <w:name w:val="xl88"/>
    <w:basedOn w:val="Normal"/>
    <w:rsid w:val="00565F2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sz w:val="20"/>
      <w:szCs w:val="20"/>
      <w:lang w:eastAsia="hr-HR"/>
    </w:rPr>
  </w:style>
  <w:style w:type="paragraph" w:customStyle="1" w:styleId="xl89">
    <w:name w:val="xl89"/>
    <w:basedOn w:val="Normal"/>
    <w:rsid w:val="00565F28"/>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sz w:val="20"/>
      <w:szCs w:val="20"/>
      <w:lang w:eastAsia="hr-HR"/>
    </w:rPr>
  </w:style>
  <w:style w:type="paragraph" w:customStyle="1" w:styleId="xl90">
    <w:name w:val="xl90"/>
    <w:basedOn w:val="Normal"/>
    <w:rsid w:val="00565F28"/>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91">
    <w:name w:val="xl91"/>
    <w:basedOn w:val="Normal"/>
    <w:rsid w:val="00565F2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92">
    <w:name w:val="xl92"/>
    <w:basedOn w:val="Normal"/>
    <w:rsid w:val="00565F2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93">
    <w:name w:val="xl93"/>
    <w:basedOn w:val="Normal"/>
    <w:rsid w:val="00565F2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94">
    <w:name w:val="xl94"/>
    <w:basedOn w:val="Normal"/>
    <w:rsid w:val="00565F28"/>
    <w:pPr>
      <w:pBdr>
        <w:top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95">
    <w:name w:val="xl95"/>
    <w:basedOn w:val="Normal"/>
    <w:rsid w:val="00565F2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eastAsia="hr-HR"/>
    </w:rPr>
  </w:style>
  <w:style w:type="paragraph" w:customStyle="1" w:styleId="xl96">
    <w:name w:val="xl96"/>
    <w:basedOn w:val="Normal"/>
    <w:rsid w:val="00565F28"/>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hr-HR"/>
    </w:rPr>
  </w:style>
  <w:style w:type="paragraph" w:customStyle="1" w:styleId="xl97">
    <w:name w:val="xl97"/>
    <w:basedOn w:val="Normal"/>
    <w:rsid w:val="00565F28"/>
    <w:pPr>
      <w:pBdr>
        <w:left w:val="single" w:sz="4"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98">
    <w:name w:val="xl98"/>
    <w:basedOn w:val="Normal"/>
    <w:rsid w:val="00565F28"/>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hr-HR"/>
    </w:rPr>
  </w:style>
  <w:style w:type="paragraph" w:customStyle="1" w:styleId="xl99">
    <w:name w:val="xl99"/>
    <w:basedOn w:val="Normal"/>
    <w:rsid w:val="00565F28"/>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100">
    <w:name w:val="xl100"/>
    <w:basedOn w:val="Normal"/>
    <w:rsid w:val="00565F28"/>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101">
    <w:name w:val="xl101"/>
    <w:basedOn w:val="Normal"/>
    <w:rsid w:val="00565F28"/>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102">
    <w:name w:val="xl102"/>
    <w:basedOn w:val="Normal"/>
    <w:rsid w:val="00565F2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eastAsia="hr-HR"/>
    </w:rPr>
  </w:style>
  <w:style w:type="paragraph" w:customStyle="1" w:styleId="xl103">
    <w:name w:val="xl103"/>
    <w:basedOn w:val="Normal"/>
    <w:rsid w:val="00565F28"/>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lang w:eastAsia="hr-HR"/>
    </w:rPr>
  </w:style>
  <w:style w:type="paragraph" w:customStyle="1" w:styleId="xl104">
    <w:name w:val="xl104"/>
    <w:basedOn w:val="Normal"/>
    <w:rsid w:val="00565F28"/>
    <w:pPr>
      <w:spacing w:before="100" w:beforeAutospacing="1" w:after="100" w:afterAutospacing="1"/>
      <w:textAlignment w:val="center"/>
    </w:pPr>
    <w:rPr>
      <w:rFonts w:ascii="Times New Roman" w:eastAsia="Times New Roman" w:hAnsi="Times New Roman"/>
      <w:sz w:val="24"/>
      <w:szCs w:val="24"/>
      <w:lang w:eastAsia="hr-HR"/>
    </w:rPr>
  </w:style>
  <w:style w:type="paragraph" w:customStyle="1" w:styleId="xl105">
    <w:name w:val="xl105"/>
    <w:basedOn w:val="Normal"/>
    <w:rsid w:val="00565F2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20"/>
      <w:szCs w:val="20"/>
      <w:lang w:eastAsia="hr-HR"/>
    </w:rPr>
  </w:style>
  <w:style w:type="paragraph" w:customStyle="1" w:styleId="xl106">
    <w:name w:val="xl106"/>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b/>
      <w:bCs/>
      <w:sz w:val="20"/>
      <w:szCs w:val="20"/>
      <w:lang w:eastAsia="hr-HR"/>
    </w:rPr>
  </w:style>
  <w:style w:type="paragraph" w:customStyle="1" w:styleId="xl107">
    <w:name w:val="xl107"/>
    <w:basedOn w:val="Normal"/>
    <w:rsid w:val="00565F28"/>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b/>
      <w:bCs/>
      <w:sz w:val="20"/>
      <w:szCs w:val="20"/>
      <w:lang w:eastAsia="hr-HR"/>
    </w:rPr>
  </w:style>
  <w:style w:type="paragraph" w:customStyle="1" w:styleId="xl108">
    <w:name w:val="xl108"/>
    <w:basedOn w:val="Normal"/>
    <w:rsid w:val="00565F2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109">
    <w:name w:val="xl109"/>
    <w:basedOn w:val="Normal"/>
    <w:rsid w:val="00565F28"/>
    <w:pPr>
      <w:pBdr>
        <w:top w:val="single" w:sz="4" w:space="0" w:color="auto"/>
        <w:right w:val="single" w:sz="4" w:space="0" w:color="auto"/>
      </w:pBdr>
      <w:spacing w:before="100" w:beforeAutospacing="1" w:after="100" w:afterAutospacing="1"/>
      <w:jc w:val="right"/>
      <w:textAlignment w:val="top"/>
    </w:pPr>
    <w:rPr>
      <w:rFonts w:ascii="Times New Roman" w:eastAsia="Times New Roman" w:hAnsi="Times New Roman"/>
      <w:b/>
      <w:bCs/>
      <w:sz w:val="20"/>
      <w:szCs w:val="20"/>
      <w:lang w:eastAsia="hr-HR"/>
    </w:rPr>
  </w:style>
  <w:style w:type="paragraph" w:customStyle="1" w:styleId="xl110">
    <w:name w:val="xl110"/>
    <w:basedOn w:val="Normal"/>
    <w:rsid w:val="00565F28"/>
    <w:pPr>
      <w:pBdr>
        <w:top w:val="single" w:sz="4" w:space="0" w:color="auto"/>
        <w:left w:val="single" w:sz="4" w:space="0" w:color="auto"/>
        <w:right w:val="single" w:sz="8" w:space="0" w:color="auto"/>
      </w:pBdr>
      <w:spacing w:before="100" w:beforeAutospacing="1" w:after="100" w:afterAutospacing="1"/>
      <w:jc w:val="right"/>
      <w:textAlignment w:val="top"/>
    </w:pPr>
    <w:rPr>
      <w:rFonts w:ascii="Times New Roman" w:eastAsia="Times New Roman" w:hAnsi="Times New Roman"/>
      <w:b/>
      <w:bCs/>
      <w:sz w:val="20"/>
      <w:szCs w:val="20"/>
      <w:lang w:eastAsia="hr-HR"/>
    </w:rPr>
  </w:style>
  <w:style w:type="paragraph" w:customStyle="1" w:styleId="xl111">
    <w:name w:val="xl111"/>
    <w:basedOn w:val="Normal"/>
    <w:rsid w:val="00565F28"/>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112">
    <w:name w:val="xl112"/>
    <w:basedOn w:val="Normal"/>
    <w:rsid w:val="00565F28"/>
    <w:pPr>
      <w:pBdr>
        <w:top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sz w:val="20"/>
      <w:szCs w:val="20"/>
      <w:lang w:eastAsia="hr-HR"/>
    </w:rPr>
  </w:style>
  <w:style w:type="paragraph" w:customStyle="1" w:styleId="xl113">
    <w:name w:val="xl113"/>
    <w:basedOn w:val="Normal"/>
    <w:rsid w:val="00565F28"/>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sz w:val="20"/>
      <w:szCs w:val="20"/>
      <w:lang w:eastAsia="hr-HR"/>
    </w:rPr>
  </w:style>
  <w:style w:type="paragraph" w:customStyle="1" w:styleId="xl114">
    <w:name w:val="xl114"/>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b/>
      <w:bCs/>
      <w:sz w:val="20"/>
      <w:szCs w:val="20"/>
      <w:lang w:eastAsia="hr-HR"/>
    </w:rPr>
  </w:style>
  <w:style w:type="paragraph" w:customStyle="1" w:styleId="xl115">
    <w:name w:val="xl115"/>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sz w:val="20"/>
      <w:szCs w:val="20"/>
      <w:lang w:eastAsia="hr-HR"/>
    </w:rPr>
  </w:style>
  <w:style w:type="paragraph" w:customStyle="1" w:styleId="xl116">
    <w:name w:val="xl116"/>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b/>
      <w:bCs/>
      <w:i/>
      <w:iCs/>
      <w:sz w:val="20"/>
      <w:szCs w:val="20"/>
      <w:lang w:eastAsia="hr-HR"/>
    </w:rPr>
  </w:style>
  <w:style w:type="paragraph" w:customStyle="1" w:styleId="xl117">
    <w:name w:val="xl117"/>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b/>
      <w:bCs/>
      <w:sz w:val="20"/>
      <w:szCs w:val="20"/>
      <w:lang w:eastAsia="hr-HR"/>
    </w:rPr>
  </w:style>
  <w:style w:type="paragraph" w:customStyle="1" w:styleId="xl118">
    <w:name w:val="xl118"/>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sz w:val="20"/>
      <w:szCs w:val="20"/>
      <w:lang w:eastAsia="hr-HR"/>
    </w:rPr>
  </w:style>
  <w:style w:type="paragraph" w:customStyle="1" w:styleId="xl119">
    <w:name w:val="xl119"/>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20"/>
      <w:szCs w:val="20"/>
      <w:lang w:eastAsia="hr-HR"/>
    </w:rPr>
  </w:style>
  <w:style w:type="paragraph" w:customStyle="1" w:styleId="xl120">
    <w:name w:val="xl120"/>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i/>
      <w:iCs/>
      <w:sz w:val="20"/>
      <w:szCs w:val="20"/>
      <w:lang w:eastAsia="hr-HR"/>
    </w:rPr>
  </w:style>
  <w:style w:type="paragraph" w:customStyle="1" w:styleId="xl121">
    <w:name w:val="xl121"/>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lang w:eastAsia="hr-HR"/>
    </w:rPr>
  </w:style>
  <w:style w:type="paragraph" w:customStyle="1" w:styleId="xl122">
    <w:name w:val="xl122"/>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i/>
      <w:iCs/>
      <w:sz w:val="20"/>
      <w:szCs w:val="20"/>
      <w:lang w:eastAsia="hr-HR"/>
    </w:rPr>
  </w:style>
  <w:style w:type="paragraph" w:customStyle="1" w:styleId="xl123">
    <w:name w:val="xl123"/>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b/>
      <w:bCs/>
      <w:sz w:val="20"/>
      <w:szCs w:val="20"/>
      <w:lang w:eastAsia="hr-HR"/>
    </w:rPr>
  </w:style>
  <w:style w:type="paragraph" w:customStyle="1" w:styleId="xl124">
    <w:name w:val="xl124"/>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b/>
      <w:bCs/>
      <w:i/>
      <w:iCs/>
      <w:sz w:val="20"/>
      <w:szCs w:val="20"/>
      <w:lang w:eastAsia="hr-HR"/>
    </w:rPr>
  </w:style>
  <w:style w:type="paragraph" w:customStyle="1" w:styleId="xl125">
    <w:name w:val="xl125"/>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sz w:val="20"/>
      <w:szCs w:val="20"/>
      <w:lang w:eastAsia="hr-HR"/>
    </w:rPr>
  </w:style>
  <w:style w:type="paragraph" w:customStyle="1" w:styleId="xl126">
    <w:name w:val="xl126"/>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i/>
      <w:iCs/>
      <w:sz w:val="20"/>
      <w:szCs w:val="20"/>
      <w:lang w:eastAsia="hr-HR"/>
    </w:rPr>
  </w:style>
  <w:style w:type="paragraph" w:styleId="StandardWeb">
    <w:name w:val="Normal (Web)"/>
    <w:basedOn w:val="Normal"/>
    <w:uiPriority w:val="99"/>
    <w:unhideWhenUsed/>
    <w:rsid w:val="00625185"/>
    <w:pPr>
      <w:spacing w:before="100" w:beforeAutospacing="1" w:after="100" w:afterAutospacing="1"/>
    </w:pPr>
    <w:rPr>
      <w:rFonts w:ascii="Times New Roman" w:eastAsia="Times New Roman" w:hAnsi="Times New Roman"/>
      <w:sz w:val="24"/>
      <w:szCs w:val="24"/>
      <w:lang w:eastAsia="hr-HR"/>
    </w:rPr>
  </w:style>
  <w:style w:type="paragraph" w:styleId="Revizija">
    <w:name w:val="Revision"/>
    <w:hidden/>
    <w:uiPriority w:val="99"/>
    <w:semiHidden/>
    <w:rsid w:val="0078482B"/>
    <w:rPr>
      <w:rFonts w:ascii="Calibri" w:eastAsia="Calibri" w:hAnsi="Calibri" w:cs="Times New Roman"/>
    </w:rPr>
  </w:style>
  <w:style w:type="paragraph" w:customStyle="1" w:styleId="xl127">
    <w:name w:val="xl127"/>
    <w:basedOn w:val="Normal"/>
    <w:rsid w:val="00CF4AA8"/>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28">
    <w:name w:val="xl128"/>
    <w:basedOn w:val="Normal"/>
    <w:rsid w:val="00CF4AA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29">
    <w:name w:val="xl129"/>
    <w:basedOn w:val="Normal"/>
    <w:rsid w:val="00CF4A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30">
    <w:name w:val="xl130"/>
    <w:basedOn w:val="Normal"/>
    <w:rsid w:val="00CF4A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31">
    <w:name w:val="xl131"/>
    <w:basedOn w:val="Normal"/>
    <w:rsid w:val="00CF4A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32">
    <w:name w:val="xl132"/>
    <w:basedOn w:val="Normal"/>
    <w:rsid w:val="00CF4AA8"/>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33">
    <w:name w:val="xl133"/>
    <w:basedOn w:val="Normal"/>
    <w:rsid w:val="00CF4AA8"/>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hr-HR"/>
    </w:rPr>
  </w:style>
  <w:style w:type="paragraph" w:customStyle="1" w:styleId="xl134">
    <w:name w:val="xl134"/>
    <w:basedOn w:val="Normal"/>
    <w:rsid w:val="00CF4AA8"/>
    <w:pPr>
      <w:pBdr>
        <w:left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hr-HR"/>
    </w:rPr>
  </w:style>
  <w:style w:type="paragraph" w:customStyle="1" w:styleId="xl135">
    <w:name w:val="xl135"/>
    <w:basedOn w:val="Normal"/>
    <w:rsid w:val="00CF4AA8"/>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36">
    <w:name w:val="xl136"/>
    <w:basedOn w:val="Normal"/>
    <w:rsid w:val="00CF4A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37">
    <w:name w:val="xl137"/>
    <w:basedOn w:val="Normal"/>
    <w:rsid w:val="00CF4A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38">
    <w:name w:val="xl138"/>
    <w:basedOn w:val="Normal"/>
    <w:rsid w:val="00CF4A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39">
    <w:name w:val="xl139"/>
    <w:basedOn w:val="Normal"/>
    <w:rsid w:val="00CF4A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lang w:eastAsia="hr-HR"/>
    </w:rPr>
  </w:style>
  <w:style w:type="paragraph" w:customStyle="1" w:styleId="xl140">
    <w:name w:val="xl140"/>
    <w:basedOn w:val="Normal"/>
    <w:rsid w:val="00CF4AA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41">
    <w:name w:val="xl141"/>
    <w:basedOn w:val="Normal"/>
    <w:rsid w:val="00CF4AA8"/>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42">
    <w:name w:val="xl142"/>
    <w:basedOn w:val="Normal"/>
    <w:rsid w:val="00CF4AA8"/>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43">
    <w:name w:val="xl143"/>
    <w:basedOn w:val="Normal"/>
    <w:rsid w:val="00CF4AA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44">
    <w:name w:val="xl144"/>
    <w:basedOn w:val="Normal"/>
    <w:rsid w:val="00CF4AA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45">
    <w:name w:val="xl145"/>
    <w:basedOn w:val="Normal"/>
    <w:rsid w:val="00CF4AA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46">
    <w:name w:val="xl146"/>
    <w:basedOn w:val="Normal"/>
    <w:rsid w:val="00CF4A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47">
    <w:name w:val="xl147"/>
    <w:basedOn w:val="Normal"/>
    <w:rsid w:val="00CF4A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48">
    <w:name w:val="xl148"/>
    <w:basedOn w:val="Normal"/>
    <w:rsid w:val="00CF4A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49">
    <w:name w:val="xl149"/>
    <w:basedOn w:val="Normal"/>
    <w:rsid w:val="00CF4A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50">
    <w:name w:val="xl150"/>
    <w:basedOn w:val="Normal"/>
    <w:rsid w:val="00CF4A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51">
    <w:name w:val="xl151"/>
    <w:basedOn w:val="Normal"/>
    <w:rsid w:val="00CF4A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52">
    <w:name w:val="xl152"/>
    <w:basedOn w:val="Normal"/>
    <w:rsid w:val="00CF4A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53">
    <w:name w:val="xl153"/>
    <w:basedOn w:val="Normal"/>
    <w:rsid w:val="00CF4A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54">
    <w:name w:val="xl154"/>
    <w:basedOn w:val="Normal"/>
    <w:rsid w:val="00CF4A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55">
    <w:name w:val="xl155"/>
    <w:basedOn w:val="Normal"/>
    <w:rsid w:val="00CF4A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56">
    <w:name w:val="xl156"/>
    <w:basedOn w:val="Normal"/>
    <w:rsid w:val="00CF4AA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57">
    <w:name w:val="xl157"/>
    <w:basedOn w:val="Normal"/>
    <w:rsid w:val="00CF4AA8"/>
    <w:pPr>
      <w:spacing w:before="100" w:beforeAutospacing="1" w:after="100" w:afterAutospacing="1"/>
    </w:pPr>
    <w:rPr>
      <w:rFonts w:ascii="Arial" w:eastAsia="Times New Roman" w:hAnsi="Arial" w:cs="Arial"/>
      <w:sz w:val="24"/>
      <w:szCs w:val="24"/>
      <w:lang w:eastAsia="hr-HR"/>
    </w:rPr>
  </w:style>
  <w:style w:type="paragraph" w:styleId="Sadraj1">
    <w:name w:val="toc 1"/>
    <w:basedOn w:val="Normal"/>
    <w:next w:val="Normal"/>
    <w:autoRedefine/>
    <w:uiPriority w:val="39"/>
    <w:unhideWhenUsed/>
    <w:rsid w:val="000F15CA"/>
    <w:pPr>
      <w:tabs>
        <w:tab w:val="left" w:pos="440"/>
        <w:tab w:val="right" w:leader="dot" w:pos="9627"/>
      </w:tabs>
      <w:spacing w:after="100"/>
      <w:ind w:left="426" w:hanging="426"/>
    </w:pPr>
  </w:style>
  <w:style w:type="paragraph" w:styleId="Sadraj2">
    <w:name w:val="toc 2"/>
    <w:basedOn w:val="Normal"/>
    <w:next w:val="Normal"/>
    <w:autoRedefine/>
    <w:uiPriority w:val="39"/>
    <w:unhideWhenUsed/>
    <w:rsid w:val="00D20C68"/>
    <w:pPr>
      <w:tabs>
        <w:tab w:val="right" w:leader="dot" w:pos="9627"/>
      </w:tabs>
      <w:spacing w:after="100"/>
      <w:ind w:left="426"/>
    </w:pPr>
  </w:style>
  <w:style w:type="paragraph" w:styleId="TOCNaslov">
    <w:name w:val="TOC Heading"/>
    <w:basedOn w:val="Naslov1"/>
    <w:next w:val="Normal"/>
    <w:uiPriority w:val="39"/>
    <w:unhideWhenUsed/>
    <w:qFormat/>
    <w:rsid w:val="00665C34"/>
    <w:pPr>
      <w:spacing w:line="276" w:lineRule="auto"/>
      <w:outlineLvl w:val="9"/>
    </w:pPr>
    <w:rPr>
      <w:lang w:eastAsia="hr-HR"/>
    </w:rPr>
  </w:style>
  <w:style w:type="paragraph" w:styleId="Sadraj3">
    <w:name w:val="toc 3"/>
    <w:basedOn w:val="Normal"/>
    <w:next w:val="Normal"/>
    <w:autoRedefine/>
    <w:uiPriority w:val="39"/>
    <w:unhideWhenUsed/>
    <w:rsid w:val="00665C34"/>
    <w:pPr>
      <w:spacing w:after="100"/>
      <w:ind w:left="440"/>
    </w:pPr>
  </w:style>
  <w:style w:type="table" w:customStyle="1" w:styleId="Reetkatablice11">
    <w:name w:val="Rešetka tablice11"/>
    <w:basedOn w:val="Obinatablica"/>
    <w:next w:val="Reetkatablice"/>
    <w:uiPriority w:val="59"/>
    <w:rsid w:val="00893B9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8">
    <w:name w:val="xl158"/>
    <w:basedOn w:val="Normal"/>
    <w:rsid w:val="00BD48C6"/>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59">
    <w:name w:val="xl159"/>
    <w:basedOn w:val="Normal"/>
    <w:rsid w:val="00BD48C6"/>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60">
    <w:name w:val="xl160"/>
    <w:basedOn w:val="Normal"/>
    <w:rsid w:val="00BD4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61">
    <w:name w:val="xl161"/>
    <w:basedOn w:val="Normal"/>
    <w:rsid w:val="00BD48C6"/>
    <w:pPr>
      <w:pBdr>
        <w:top w:val="single" w:sz="4" w:space="0" w:color="auto"/>
        <w:left w:val="single" w:sz="4"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62">
    <w:name w:val="xl162"/>
    <w:basedOn w:val="Normal"/>
    <w:rsid w:val="00BD48C6"/>
    <w:pPr>
      <w:pBdr>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63">
    <w:name w:val="xl163"/>
    <w:basedOn w:val="Normal"/>
    <w:rsid w:val="00BD48C6"/>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64">
    <w:name w:val="xl164"/>
    <w:basedOn w:val="Normal"/>
    <w:rsid w:val="00BD48C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65">
    <w:name w:val="xl165"/>
    <w:basedOn w:val="Normal"/>
    <w:rsid w:val="00BD48C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66">
    <w:name w:val="xl166"/>
    <w:basedOn w:val="Normal"/>
    <w:rsid w:val="00BD48C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67">
    <w:name w:val="xl167"/>
    <w:basedOn w:val="Normal"/>
    <w:rsid w:val="00BD48C6"/>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68">
    <w:name w:val="xl168"/>
    <w:basedOn w:val="Normal"/>
    <w:rsid w:val="00BD48C6"/>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69">
    <w:name w:val="xl169"/>
    <w:basedOn w:val="Normal"/>
    <w:rsid w:val="00BD48C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70">
    <w:name w:val="xl170"/>
    <w:basedOn w:val="Normal"/>
    <w:rsid w:val="00BD48C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71">
    <w:name w:val="xl171"/>
    <w:basedOn w:val="Normal"/>
    <w:rsid w:val="00BD48C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72">
    <w:name w:val="xl172"/>
    <w:basedOn w:val="Normal"/>
    <w:rsid w:val="00BD48C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73">
    <w:name w:val="xl173"/>
    <w:basedOn w:val="Normal"/>
    <w:rsid w:val="00BD48C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74">
    <w:name w:val="xl174"/>
    <w:basedOn w:val="Normal"/>
    <w:rsid w:val="00BD4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4"/>
      <w:szCs w:val="24"/>
      <w:lang w:eastAsia="hr-HR"/>
    </w:rPr>
  </w:style>
  <w:style w:type="paragraph" w:customStyle="1" w:styleId="xl175">
    <w:name w:val="xl175"/>
    <w:basedOn w:val="Normal"/>
    <w:rsid w:val="00BD4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lang w:eastAsia="hr-HR"/>
    </w:rPr>
  </w:style>
  <w:style w:type="paragraph" w:customStyle="1" w:styleId="xl176">
    <w:name w:val="xl176"/>
    <w:basedOn w:val="Normal"/>
    <w:rsid w:val="00BD48C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hr-HR"/>
    </w:rPr>
  </w:style>
  <w:style w:type="paragraph" w:customStyle="1" w:styleId="xl177">
    <w:name w:val="xl177"/>
    <w:basedOn w:val="Normal"/>
    <w:rsid w:val="00BD48C6"/>
    <w:pPr>
      <w:pBdr>
        <w:lef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hr-HR"/>
    </w:rPr>
  </w:style>
  <w:style w:type="paragraph" w:customStyle="1" w:styleId="xl178">
    <w:name w:val="xl178"/>
    <w:basedOn w:val="Normal"/>
    <w:rsid w:val="00BD48C6"/>
    <w:pPr>
      <w:pBdr>
        <w:top w:val="double" w:sz="6"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79">
    <w:name w:val="xl179"/>
    <w:basedOn w:val="Normal"/>
    <w:rsid w:val="00BD48C6"/>
    <w:pPr>
      <w:pBdr>
        <w:top w:val="double" w:sz="6" w:space="0" w:color="auto"/>
        <w:left w:val="single" w:sz="4"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80">
    <w:name w:val="xl180"/>
    <w:basedOn w:val="Normal"/>
    <w:rsid w:val="00BD48C6"/>
    <w:pPr>
      <w:pBdr>
        <w:left w:val="single" w:sz="4"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sz w:val="24"/>
      <w:szCs w:val="24"/>
      <w:lang w:eastAsia="hr-HR"/>
    </w:rPr>
  </w:style>
  <w:style w:type="paragraph" w:customStyle="1" w:styleId="xl181">
    <w:name w:val="xl181"/>
    <w:basedOn w:val="Normal"/>
    <w:rsid w:val="00BD48C6"/>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i/>
      <w:iCs/>
      <w:sz w:val="24"/>
      <w:szCs w:val="24"/>
      <w:u w:val="single"/>
      <w:lang w:eastAsia="hr-HR"/>
    </w:rPr>
  </w:style>
  <w:style w:type="paragraph" w:customStyle="1" w:styleId="xl182">
    <w:name w:val="xl182"/>
    <w:basedOn w:val="Normal"/>
    <w:rsid w:val="00BD48C6"/>
    <w:pPr>
      <w:pBdr>
        <w:left w:val="single" w:sz="4"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i/>
      <w:iCs/>
      <w:sz w:val="24"/>
      <w:szCs w:val="24"/>
      <w:u w:val="single"/>
      <w:lang w:eastAsia="hr-HR"/>
    </w:rPr>
  </w:style>
  <w:style w:type="paragraph" w:customStyle="1" w:styleId="xl183">
    <w:name w:val="xl183"/>
    <w:basedOn w:val="Normal"/>
    <w:rsid w:val="00BD48C6"/>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sz w:val="24"/>
      <w:szCs w:val="24"/>
      <w:lang w:eastAsia="hr-HR"/>
    </w:rPr>
  </w:style>
  <w:style w:type="paragraph" w:customStyle="1" w:styleId="xl184">
    <w:name w:val="xl184"/>
    <w:basedOn w:val="Normal"/>
    <w:rsid w:val="00BD4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 w:val="24"/>
      <w:szCs w:val="24"/>
      <w:lang w:eastAsia="hr-HR"/>
    </w:rPr>
  </w:style>
  <w:style w:type="paragraph" w:customStyle="1" w:styleId="xl185">
    <w:name w:val="xl185"/>
    <w:basedOn w:val="Normal"/>
    <w:rsid w:val="00BD48C6"/>
    <w:pPr>
      <w:pBdr>
        <w:top w:val="double" w:sz="6"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86">
    <w:name w:val="xl186"/>
    <w:basedOn w:val="Normal"/>
    <w:rsid w:val="00BD48C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87">
    <w:name w:val="xl187"/>
    <w:basedOn w:val="Normal"/>
    <w:rsid w:val="00BD48C6"/>
    <w:pPr>
      <w:pBdr>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i/>
      <w:iCs/>
      <w:sz w:val="24"/>
      <w:szCs w:val="24"/>
      <w:u w:val="single"/>
      <w:lang w:eastAsia="hr-HR"/>
    </w:rPr>
  </w:style>
  <w:style w:type="paragraph" w:customStyle="1" w:styleId="xl188">
    <w:name w:val="xl188"/>
    <w:basedOn w:val="Normal"/>
    <w:rsid w:val="00BD48C6"/>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89">
    <w:name w:val="xl189"/>
    <w:basedOn w:val="Normal"/>
    <w:rsid w:val="00BD48C6"/>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hr-HR"/>
    </w:rPr>
  </w:style>
  <w:style w:type="paragraph" w:customStyle="1" w:styleId="xl190">
    <w:name w:val="xl190"/>
    <w:basedOn w:val="Normal"/>
    <w:rsid w:val="00BD48C6"/>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4"/>
      <w:szCs w:val="24"/>
      <w:lang w:eastAsia="hr-HR"/>
    </w:rPr>
  </w:style>
  <w:style w:type="paragraph" w:customStyle="1" w:styleId="xl191">
    <w:name w:val="xl191"/>
    <w:basedOn w:val="Normal"/>
    <w:rsid w:val="00BD48C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b/>
      <w:bCs/>
      <w:sz w:val="24"/>
      <w:szCs w:val="24"/>
      <w:lang w:eastAsia="hr-HR"/>
    </w:rPr>
  </w:style>
  <w:style w:type="paragraph" w:customStyle="1" w:styleId="xl192">
    <w:name w:val="xl192"/>
    <w:basedOn w:val="Normal"/>
    <w:rsid w:val="00BD48C6"/>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b/>
      <w:bCs/>
      <w:sz w:val="24"/>
      <w:szCs w:val="24"/>
      <w:lang w:eastAsia="hr-HR"/>
    </w:rPr>
  </w:style>
  <w:style w:type="character" w:customStyle="1" w:styleId="Naslov4Char">
    <w:name w:val="Naslov 4 Char"/>
    <w:basedOn w:val="Zadanifontodlomka"/>
    <w:link w:val="Naslov4"/>
    <w:uiPriority w:val="9"/>
    <w:rsid w:val="00766F7D"/>
    <w:rPr>
      <w:rFonts w:asciiTheme="majorHAnsi" w:eastAsiaTheme="majorEastAsia" w:hAnsiTheme="majorHAnsi" w:cstheme="majorBidi"/>
      <w:i/>
      <w:iCs/>
      <w:color w:val="365F91" w:themeColor="accent1" w:themeShade="BF"/>
    </w:rPr>
  </w:style>
  <w:style w:type="paragraph" w:styleId="Bezproreda">
    <w:name w:val="No Spacing"/>
    <w:uiPriority w:val="1"/>
    <w:qFormat/>
    <w:rsid w:val="000C1AA3"/>
    <w:rPr>
      <w:rFonts w:ascii="Calibri" w:eastAsia="Calibri" w:hAnsi="Calibri" w:cs="Times New Roman"/>
    </w:rPr>
  </w:style>
  <w:style w:type="table" w:customStyle="1" w:styleId="Reetkatablice2">
    <w:name w:val="Rešetka tablice2"/>
    <w:basedOn w:val="Obinatablica"/>
    <w:next w:val="Reetkatablice"/>
    <w:uiPriority w:val="59"/>
    <w:rsid w:val="00981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7Char">
    <w:name w:val="Naslov 7 Char"/>
    <w:basedOn w:val="Zadanifontodlomka"/>
    <w:link w:val="Naslov7"/>
    <w:uiPriority w:val="9"/>
    <w:semiHidden/>
    <w:rsid w:val="00DE0C12"/>
    <w:rPr>
      <w:rFonts w:asciiTheme="majorHAnsi" w:eastAsiaTheme="majorEastAsia" w:hAnsiTheme="majorHAnsi" w:cstheme="majorBidi"/>
      <w:i/>
      <w:iCs/>
      <w:color w:val="243F60" w:themeColor="accent1" w:themeShade="7F"/>
    </w:rPr>
  </w:style>
  <w:style w:type="character" w:styleId="Naglaeno">
    <w:name w:val="Strong"/>
    <w:basedOn w:val="Zadanifontodlomka"/>
    <w:uiPriority w:val="22"/>
    <w:qFormat/>
    <w:rsid w:val="00125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0359">
      <w:bodyDiv w:val="1"/>
      <w:marLeft w:val="0"/>
      <w:marRight w:val="0"/>
      <w:marTop w:val="0"/>
      <w:marBottom w:val="0"/>
      <w:divBdr>
        <w:top w:val="none" w:sz="0" w:space="0" w:color="auto"/>
        <w:left w:val="none" w:sz="0" w:space="0" w:color="auto"/>
        <w:bottom w:val="none" w:sz="0" w:space="0" w:color="auto"/>
        <w:right w:val="none" w:sz="0" w:space="0" w:color="auto"/>
      </w:divBdr>
    </w:div>
    <w:div w:id="16350546">
      <w:bodyDiv w:val="1"/>
      <w:marLeft w:val="0"/>
      <w:marRight w:val="0"/>
      <w:marTop w:val="0"/>
      <w:marBottom w:val="0"/>
      <w:divBdr>
        <w:top w:val="none" w:sz="0" w:space="0" w:color="auto"/>
        <w:left w:val="none" w:sz="0" w:space="0" w:color="auto"/>
        <w:bottom w:val="none" w:sz="0" w:space="0" w:color="auto"/>
        <w:right w:val="none" w:sz="0" w:space="0" w:color="auto"/>
      </w:divBdr>
    </w:div>
    <w:div w:id="22480775">
      <w:bodyDiv w:val="1"/>
      <w:marLeft w:val="0"/>
      <w:marRight w:val="0"/>
      <w:marTop w:val="0"/>
      <w:marBottom w:val="0"/>
      <w:divBdr>
        <w:top w:val="none" w:sz="0" w:space="0" w:color="auto"/>
        <w:left w:val="none" w:sz="0" w:space="0" w:color="auto"/>
        <w:bottom w:val="none" w:sz="0" w:space="0" w:color="auto"/>
        <w:right w:val="none" w:sz="0" w:space="0" w:color="auto"/>
      </w:divBdr>
    </w:div>
    <w:div w:id="41560871">
      <w:bodyDiv w:val="1"/>
      <w:marLeft w:val="0"/>
      <w:marRight w:val="0"/>
      <w:marTop w:val="0"/>
      <w:marBottom w:val="0"/>
      <w:divBdr>
        <w:top w:val="none" w:sz="0" w:space="0" w:color="auto"/>
        <w:left w:val="none" w:sz="0" w:space="0" w:color="auto"/>
        <w:bottom w:val="none" w:sz="0" w:space="0" w:color="auto"/>
        <w:right w:val="none" w:sz="0" w:space="0" w:color="auto"/>
      </w:divBdr>
    </w:div>
    <w:div w:id="84035842">
      <w:bodyDiv w:val="1"/>
      <w:marLeft w:val="0"/>
      <w:marRight w:val="0"/>
      <w:marTop w:val="0"/>
      <w:marBottom w:val="0"/>
      <w:divBdr>
        <w:top w:val="none" w:sz="0" w:space="0" w:color="auto"/>
        <w:left w:val="none" w:sz="0" w:space="0" w:color="auto"/>
        <w:bottom w:val="none" w:sz="0" w:space="0" w:color="auto"/>
        <w:right w:val="none" w:sz="0" w:space="0" w:color="auto"/>
      </w:divBdr>
    </w:div>
    <w:div w:id="84959664">
      <w:bodyDiv w:val="1"/>
      <w:marLeft w:val="0"/>
      <w:marRight w:val="0"/>
      <w:marTop w:val="0"/>
      <w:marBottom w:val="0"/>
      <w:divBdr>
        <w:top w:val="none" w:sz="0" w:space="0" w:color="auto"/>
        <w:left w:val="none" w:sz="0" w:space="0" w:color="auto"/>
        <w:bottom w:val="none" w:sz="0" w:space="0" w:color="auto"/>
        <w:right w:val="none" w:sz="0" w:space="0" w:color="auto"/>
      </w:divBdr>
    </w:div>
    <w:div w:id="116682532">
      <w:bodyDiv w:val="1"/>
      <w:marLeft w:val="0"/>
      <w:marRight w:val="0"/>
      <w:marTop w:val="0"/>
      <w:marBottom w:val="0"/>
      <w:divBdr>
        <w:top w:val="none" w:sz="0" w:space="0" w:color="auto"/>
        <w:left w:val="none" w:sz="0" w:space="0" w:color="auto"/>
        <w:bottom w:val="none" w:sz="0" w:space="0" w:color="auto"/>
        <w:right w:val="none" w:sz="0" w:space="0" w:color="auto"/>
      </w:divBdr>
    </w:div>
    <w:div w:id="120420579">
      <w:bodyDiv w:val="1"/>
      <w:marLeft w:val="0"/>
      <w:marRight w:val="0"/>
      <w:marTop w:val="0"/>
      <w:marBottom w:val="0"/>
      <w:divBdr>
        <w:top w:val="none" w:sz="0" w:space="0" w:color="auto"/>
        <w:left w:val="none" w:sz="0" w:space="0" w:color="auto"/>
        <w:bottom w:val="none" w:sz="0" w:space="0" w:color="auto"/>
        <w:right w:val="none" w:sz="0" w:space="0" w:color="auto"/>
      </w:divBdr>
    </w:div>
    <w:div w:id="126357495">
      <w:bodyDiv w:val="1"/>
      <w:marLeft w:val="0"/>
      <w:marRight w:val="0"/>
      <w:marTop w:val="0"/>
      <w:marBottom w:val="0"/>
      <w:divBdr>
        <w:top w:val="none" w:sz="0" w:space="0" w:color="auto"/>
        <w:left w:val="none" w:sz="0" w:space="0" w:color="auto"/>
        <w:bottom w:val="none" w:sz="0" w:space="0" w:color="auto"/>
        <w:right w:val="none" w:sz="0" w:space="0" w:color="auto"/>
      </w:divBdr>
    </w:div>
    <w:div w:id="127623956">
      <w:bodyDiv w:val="1"/>
      <w:marLeft w:val="0"/>
      <w:marRight w:val="0"/>
      <w:marTop w:val="0"/>
      <w:marBottom w:val="0"/>
      <w:divBdr>
        <w:top w:val="none" w:sz="0" w:space="0" w:color="auto"/>
        <w:left w:val="none" w:sz="0" w:space="0" w:color="auto"/>
        <w:bottom w:val="none" w:sz="0" w:space="0" w:color="auto"/>
        <w:right w:val="none" w:sz="0" w:space="0" w:color="auto"/>
      </w:divBdr>
    </w:div>
    <w:div w:id="130827415">
      <w:bodyDiv w:val="1"/>
      <w:marLeft w:val="0"/>
      <w:marRight w:val="0"/>
      <w:marTop w:val="0"/>
      <w:marBottom w:val="0"/>
      <w:divBdr>
        <w:top w:val="none" w:sz="0" w:space="0" w:color="auto"/>
        <w:left w:val="none" w:sz="0" w:space="0" w:color="auto"/>
        <w:bottom w:val="none" w:sz="0" w:space="0" w:color="auto"/>
        <w:right w:val="none" w:sz="0" w:space="0" w:color="auto"/>
      </w:divBdr>
    </w:div>
    <w:div w:id="143860629">
      <w:bodyDiv w:val="1"/>
      <w:marLeft w:val="0"/>
      <w:marRight w:val="0"/>
      <w:marTop w:val="0"/>
      <w:marBottom w:val="0"/>
      <w:divBdr>
        <w:top w:val="none" w:sz="0" w:space="0" w:color="auto"/>
        <w:left w:val="none" w:sz="0" w:space="0" w:color="auto"/>
        <w:bottom w:val="none" w:sz="0" w:space="0" w:color="auto"/>
        <w:right w:val="none" w:sz="0" w:space="0" w:color="auto"/>
      </w:divBdr>
    </w:div>
    <w:div w:id="155344716">
      <w:bodyDiv w:val="1"/>
      <w:marLeft w:val="0"/>
      <w:marRight w:val="0"/>
      <w:marTop w:val="0"/>
      <w:marBottom w:val="0"/>
      <w:divBdr>
        <w:top w:val="none" w:sz="0" w:space="0" w:color="auto"/>
        <w:left w:val="none" w:sz="0" w:space="0" w:color="auto"/>
        <w:bottom w:val="none" w:sz="0" w:space="0" w:color="auto"/>
        <w:right w:val="none" w:sz="0" w:space="0" w:color="auto"/>
      </w:divBdr>
    </w:div>
    <w:div w:id="183787257">
      <w:bodyDiv w:val="1"/>
      <w:marLeft w:val="0"/>
      <w:marRight w:val="0"/>
      <w:marTop w:val="0"/>
      <w:marBottom w:val="0"/>
      <w:divBdr>
        <w:top w:val="none" w:sz="0" w:space="0" w:color="auto"/>
        <w:left w:val="none" w:sz="0" w:space="0" w:color="auto"/>
        <w:bottom w:val="none" w:sz="0" w:space="0" w:color="auto"/>
        <w:right w:val="none" w:sz="0" w:space="0" w:color="auto"/>
      </w:divBdr>
    </w:div>
    <w:div w:id="201988053">
      <w:bodyDiv w:val="1"/>
      <w:marLeft w:val="0"/>
      <w:marRight w:val="0"/>
      <w:marTop w:val="0"/>
      <w:marBottom w:val="0"/>
      <w:divBdr>
        <w:top w:val="none" w:sz="0" w:space="0" w:color="auto"/>
        <w:left w:val="none" w:sz="0" w:space="0" w:color="auto"/>
        <w:bottom w:val="none" w:sz="0" w:space="0" w:color="auto"/>
        <w:right w:val="none" w:sz="0" w:space="0" w:color="auto"/>
      </w:divBdr>
    </w:div>
    <w:div w:id="204174124">
      <w:bodyDiv w:val="1"/>
      <w:marLeft w:val="0"/>
      <w:marRight w:val="0"/>
      <w:marTop w:val="0"/>
      <w:marBottom w:val="0"/>
      <w:divBdr>
        <w:top w:val="none" w:sz="0" w:space="0" w:color="auto"/>
        <w:left w:val="none" w:sz="0" w:space="0" w:color="auto"/>
        <w:bottom w:val="none" w:sz="0" w:space="0" w:color="auto"/>
        <w:right w:val="none" w:sz="0" w:space="0" w:color="auto"/>
      </w:divBdr>
    </w:div>
    <w:div w:id="219823901">
      <w:bodyDiv w:val="1"/>
      <w:marLeft w:val="0"/>
      <w:marRight w:val="0"/>
      <w:marTop w:val="0"/>
      <w:marBottom w:val="0"/>
      <w:divBdr>
        <w:top w:val="none" w:sz="0" w:space="0" w:color="auto"/>
        <w:left w:val="none" w:sz="0" w:space="0" w:color="auto"/>
        <w:bottom w:val="none" w:sz="0" w:space="0" w:color="auto"/>
        <w:right w:val="none" w:sz="0" w:space="0" w:color="auto"/>
      </w:divBdr>
    </w:div>
    <w:div w:id="222449092">
      <w:bodyDiv w:val="1"/>
      <w:marLeft w:val="0"/>
      <w:marRight w:val="0"/>
      <w:marTop w:val="0"/>
      <w:marBottom w:val="0"/>
      <w:divBdr>
        <w:top w:val="none" w:sz="0" w:space="0" w:color="auto"/>
        <w:left w:val="none" w:sz="0" w:space="0" w:color="auto"/>
        <w:bottom w:val="none" w:sz="0" w:space="0" w:color="auto"/>
        <w:right w:val="none" w:sz="0" w:space="0" w:color="auto"/>
      </w:divBdr>
    </w:div>
    <w:div w:id="225726363">
      <w:bodyDiv w:val="1"/>
      <w:marLeft w:val="0"/>
      <w:marRight w:val="0"/>
      <w:marTop w:val="0"/>
      <w:marBottom w:val="0"/>
      <w:divBdr>
        <w:top w:val="none" w:sz="0" w:space="0" w:color="auto"/>
        <w:left w:val="none" w:sz="0" w:space="0" w:color="auto"/>
        <w:bottom w:val="none" w:sz="0" w:space="0" w:color="auto"/>
        <w:right w:val="none" w:sz="0" w:space="0" w:color="auto"/>
      </w:divBdr>
    </w:div>
    <w:div w:id="225993677">
      <w:bodyDiv w:val="1"/>
      <w:marLeft w:val="0"/>
      <w:marRight w:val="0"/>
      <w:marTop w:val="0"/>
      <w:marBottom w:val="0"/>
      <w:divBdr>
        <w:top w:val="none" w:sz="0" w:space="0" w:color="auto"/>
        <w:left w:val="none" w:sz="0" w:space="0" w:color="auto"/>
        <w:bottom w:val="none" w:sz="0" w:space="0" w:color="auto"/>
        <w:right w:val="none" w:sz="0" w:space="0" w:color="auto"/>
      </w:divBdr>
    </w:div>
    <w:div w:id="242107897">
      <w:bodyDiv w:val="1"/>
      <w:marLeft w:val="0"/>
      <w:marRight w:val="0"/>
      <w:marTop w:val="0"/>
      <w:marBottom w:val="0"/>
      <w:divBdr>
        <w:top w:val="none" w:sz="0" w:space="0" w:color="auto"/>
        <w:left w:val="none" w:sz="0" w:space="0" w:color="auto"/>
        <w:bottom w:val="none" w:sz="0" w:space="0" w:color="auto"/>
        <w:right w:val="none" w:sz="0" w:space="0" w:color="auto"/>
      </w:divBdr>
    </w:div>
    <w:div w:id="246572510">
      <w:bodyDiv w:val="1"/>
      <w:marLeft w:val="0"/>
      <w:marRight w:val="0"/>
      <w:marTop w:val="0"/>
      <w:marBottom w:val="0"/>
      <w:divBdr>
        <w:top w:val="none" w:sz="0" w:space="0" w:color="auto"/>
        <w:left w:val="none" w:sz="0" w:space="0" w:color="auto"/>
        <w:bottom w:val="none" w:sz="0" w:space="0" w:color="auto"/>
        <w:right w:val="none" w:sz="0" w:space="0" w:color="auto"/>
      </w:divBdr>
    </w:div>
    <w:div w:id="249122394">
      <w:bodyDiv w:val="1"/>
      <w:marLeft w:val="0"/>
      <w:marRight w:val="0"/>
      <w:marTop w:val="0"/>
      <w:marBottom w:val="0"/>
      <w:divBdr>
        <w:top w:val="none" w:sz="0" w:space="0" w:color="auto"/>
        <w:left w:val="none" w:sz="0" w:space="0" w:color="auto"/>
        <w:bottom w:val="none" w:sz="0" w:space="0" w:color="auto"/>
        <w:right w:val="none" w:sz="0" w:space="0" w:color="auto"/>
      </w:divBdr>
    </w:div>
    <w:div w:id="251204819">
      <w:bodyDiv w:val="1"/>
      <w:marLeft w:val="0"/>
      <w:marRight w:val="0"/>
      <w:marTop w:val="0"/>
      <w:marBottom w:val="0"/>
      <w:divBdr>
        <w:top w:val="none" w:sz="0" w:space="0" w:color="auto"/>
        <w:left w:val="none" w:sz="0" w:space="0" w:color="auto"/>
        <w:bottom w:val="none" w:sz="0" w:space="0" w:color="auto"/>
        <w:right w:val="none" w:sz="0" w:space="0" w:color="auto"/>
      </w:divBdr>
    </w:div>
    <w:div w:id="256670499">
      <w:bodyDiv w:val="1"/>
      <w:marLeft w:val="0"/>
      <w:marRight w:val="0"/>
      <w:marTop w:val="0"/>
      <w:marBottom w:val="0"/>
      <w:divBdr>
        <w:top w:val="none" w:sz="0" w:space="0" w:color="auto"/>
        <w:left w:val="none" w:sz="0" w:space="0" w:color="auto"/>
        <w:bottom w:val="none" w:sz="0" w:space="0" w:color="auto"/>
        <w:right w:val="none" w:sz="0" w:space="0" w:color="auto"/>
      </w:divBdr>
    </w:div>
    <w:div w:id="261837698">
      <w:bodyDiv w:val="1"/>
      <w:marLeft w:val="0"/>
      <w:marRight w:val="0"/>
      <w:marTop w:val="0"/>
      <w:marBottom w:val="0"/>
      <w:divBdr>
        <w:top w:val="none" w:sz="0" w:space="0" w:color="auto"/>
        <w:left w:val="none" w:sz="0" w:space="0" w:color="auto"/>
        <w:bottom w:val="none" w:sz="0" w:space="0" w:color="auto"/>
        <w:right w:val="none" w:sz="0" w:space="0" w:color="auto"/>
      </w:divBdr>
    </w:div>
    <w:div w:id="273440002">
      <w:bodyDiv w:val="1"/>
      <w:marLeft w:val="0"/>
      <w:marRight w:val="0"/>
      <w:marTop w:val="0"/>
      <w:marBottom w:val="0"/>
      <w:divBdr>
        <w:top w:val="none" w:sz="0" w:space="0" w:color="auto"/>
        <w:left w:val="none" w:sz="0" w:space="0" w:color="auto"/>
        <w:bottom w:val="none" w:sz="0" w:space="0" w:color="auto"/>
        <w:right w:val="none" w:sz="0" w:space="0" w:color="auto"/>
      </w:divBdr>
    </w:div>
    <w:div w:id="290408843">
      <w:bodyDiv w:val="1"/>
      <w:marLeft w:val="0"/>
      <w:marRight w:val="0"/>
      <w:marTop w:val="0"/>
      <w:marBottom w:val="0"/>
      <w:divBdr>
        <w:top w:val="none" w:sz="0" w:space="0" w:color="auto"/>
        <w:left w:val="none" w:sz="0" w:space="0" w:color="auto"/>
        <w:bottom w:val="none" w:sz="0" w:space="0" w:color="auto"/>
        <w:right w:val="none" w:sz="0" w:space="0" w:color="auto"/>
      </w:divBdr>
    </w:div>
    <w:div w:id="292298787">
      <w:bodyDiv w:val="1"/>
      <w:marLeft w:val="0"/>
      <w:marRight w:val="0"/>
      <w:marTop w:val="0"/>
      <w:marBottom w:val="0"/>
      <w:divBdr>
        <w:top w:val="none" w:sz="0" w:space="0" w:color="auto"/>
        <w:left w:val="none" w:sz="0" w:space="0" w:color="auto"/>
        <w:bottom w:val="none" w:sz="0" w:space="0" w:color="auto"/>
        <w:right w:val="none" w:sz="0" w:space="0" w:color="auto"/>
      </w:divBdr>
    </w:div>
    <w:div w:id="316688380">
      <w:bodyDiv w:val="1"/>
      <w:marLeft w:val="0"/>
      <w:marRight w:val="0"/>
      <w:marTop w:val="0"/>
      <w:marBottom w:val="0"/>
      <w:divBdr>
        <w:top w:val="none" w:sz="0" w:space="0" w:color="auto"/>
        <w:left w:val="none" w:sz="0" w:space="0" w:color="auto"/>
        <w:bottom w:val="none" w:sz="0" w:space="0" w:color="auto"/>
        <w:right w:val="none" w:sz="0" w:space="0" w:color="auto"/>
      </w:divBdr>
    </w:div>
    <w:div w:id="321156230">
      <w:bodyDiv w:val="1"/>
      <w:marLeft w:val="0"/>
      <w:marRight w:val="0"/>
      <w:marTop w:val="0"/>
      <w:marBottom w:val="0"/>
      <w:divBdr>
        <w:top w:val="none" w:sz="0" w:space="0" w:color="auto"/>
        <w:left w:val="none" w:sz="0" w:space="0" w:color="auto"/>
        <w:bottom w:val="none" w:sz="0" w:space="0" w:color="auto"/>
        <w:right w:val="none" w:sz="0" w:space="0" w:color="auto"/>
      </w:divBdr>
    </w:div>
    <w:div w:id="325788073">
      <w:bodyDiv w:val="1"/>
      <w:marLeft w:val="0"/>
      <w:marRight w:val="0"/>
      <w:marTop w:val="0"/>
      <w:marBottom w:val="0"/>
      <w:divBdr>
        <w:top w:val="none" w:sz="0" w:space="0" w:color="auto"/>
        <w:left w:val="none" w:sz="0" w:space="0" w:color="auto"/>
        <w:bottom w:val="none" w:sz="0" w:space="0" w:color="auto"/>
        <w:right w:val="none" w:sz="0" w:space="0" w:color="auto"/>
      </w:divBdr>
    </w:div>
    <w:div w:id="358749286">
      <w:bodyDiv w:val="1"/>
      <w:marLeft w:val="0"/>
      <w:marRight w:val="0"/>
      <w:marTop w:val="0"/>
      <w:marBottom w:val="0"/>
      <w:divBdr>
        <w:top w:val="none" w:sz="0" w:space="0" w:color="auto"/>
        <w:left w:val="none" w:sz="0" w:space="0" w:color="auto"/>
        <w:bottom w:val="none" w:sz="0" w:space="0" w:color="auto"/>
        <w:right w:val="none" w:sz="0" w:space="0" w:color="auto"/>
      </w:divBdr>
    </w:div>
    <w:div w:id="367069003">
      <w:bodyDiv w:val="1"/>
      <w:marLeft w:val="0"/>
      <w:marRight w:val="0"/>
      <w:marTop w:val="0"/>
      <w:marBottom w:val="0"/>
      <w:divBdr>
        <w:top w:val="none" w:sz="0" w:space="0" w:color="auto"/>
        <w:left w:val="none" w:sz="0" w:space="0" w:color="auto"/>
        <w:bottom w:val="none" w:sz="0" w:space="0" w:color="auto"/>
        <w:right w:val="none" w:sz="0" w:space="0" w:color="auto"/>
      </w:divBdr>
    </w:div>
    <w:div w:id="373043945">
      <w:bodyDiv w:val="1"/>
      <w:marLeft w:val="0"/>
      <w:marRight w:val="0"/>
      <w:marTop w:val="0"/>
      <w:marBottom w:val="0"/>
      <w:divBdr>
        <w:top w:val="none" w:sz="0" w:space="0" w:color="auto"/>
        <w:left w:val="none" w:sz="0" w:space="0" w:color="auto"/>
        <w:bottom w:val="none" w:sz="0" w:space="0" w:color="auto"/>
        <w:right w:val="none" w:sz="0" w:space="0" w:color="auto"/>
      </w:divBdr>
    </w:div>
    <w:div w:id="382414385">
      <w:bodyDiv w:val="1"/>
      <w:marLeft w:val="0"/>
      <w:marRight w:val="0"/>
      <w:marTop w:val="0"/>
      <w:marBottom w:val="0"/>
      <w:divBdr>
        <w:top w:val="none" w:sz="0" w:space="0" w:color="auto"/>
        <w:left w:val="none" w:sz="0" w:space="0" w:color="auto"/>
        <w:bottom w:val="none" w:sz="0" w:space="0" w:color="auto"/>
        <w:right w:val="none" w:sz="0" w:space="0" w:color="auto"/>
      </w:divBdr>
    </w:div>
    <w:div w:id="394090048">
      <w:bodyDiv w:val="1"/>
      <w:marLeft w:val="0"/>
      <w:marRight w:val="0"/>
      <w:marTop w:val="0"/>
      <w:marBottom w:val="0"/>
      <w:divBdr>
        <w:top w:val="none" w:sz="0" w:space="0" w:color="auto"/>
        <w:left w:val="none" w:sz="0" w:space="0" w:color="auto"/>
        <w:bottom w:val="none" w:sz="0" w:space="0" w:color="auto"/>
        <w:right w:val="none" w:sz="0" w:space="0" w:color="auto"/>
      </w:divBdr>
    </w:div>
    <w:div w:id="421487854">
      <w:bodyDiv w:val="1"/>
      <w:marLeft w:val="0"/>
      <w:marRight w:val="0"/>
      <w:marTop w:val="0"/>
      <w:marBottom w:val="0"/>
      <w:divBdr>
        <w:top w:val="none" w:sz="0" w:space="0" w:color="auto"/>
        <w:left w:val="none" w:sz="0" w:space="0" w:color="auto"/>
        <w:bottom w:val="none" w:sz="0" w:space="0" w:color="auto"/>
        <w:right w:val="none" w:sz="0" w:space="0" w:color="auto"/>
      </w:divBdr>
    </w:div>
    <w:div w:id="430048049">
      <w:bodyDiv w:val="1"/>
      <w:marLeft w:val="0"/>
      <w:marRight w:val="0"/>
      <w:marTop w:val="0"/>
      <w:marBottom w:val="0"/>
      <w:divBdr>
        <w:top w:val="none" w:sz="0" w:space="0" w:color="auto"/>
        <w:left w:val="none" w:sz="0" w:space="0" w:color="auto"/>
        <w:bottom w:val="none" w:sz="0" w:space="0" w:color="auto"/>
        <w:right w:val="none" w:sz="0" w:space="0" w:color="auto"/>
      </w:divBdr>
    </w:div>
    <w:div w:id="450630339">
      <w:bodyDiv w:val="1"/>
      <w:marLeft w:val="0"/>
      <w:marRight w:val="0"/>
      <w:marTop w:val="0"/>
      <w:marBottom w:val="0"/>
      <w:divBdr>
        <w:top w:val="none" w:sz="0" w:space="0" w:color="auto"/>
        <w:left w:val="none" w:sz="0" w:space="0" w:color="auto"/>
        <w:bottom w:val="none" w:sz="0" w:space="0" w:color="auto"/>
        <w:right w:val="none" w:sz="0" w:space="0" w:color="auto"/>
      </w:divBdr>
    </w:div>
    <w:div w:id="451168775">
      <w:bodyDiv w:val="1"/>
      <w:marLeft w:val="0"/>
      <w:marRight w:val="0"/>
      <w:marTop w:val="0"/>
      <w:marBottom w:val="0"/>
      <w:divBdr>
        <w:top w:val="none" w:sz="0" w:space="0" w:color="auto"/>
        <w:left w:val="none" w:sz="0" w:space="0" w:color="auto"/>
        <w:bottom w:val="none" w:sz="0" w:space="0" w:color="auto"/>
        <w:right w:val="none" w:sz="0" w:space="0" w:color="auto"/>
      </w:divBdr>
    </w:div>
    <w:div w:id="474223222">
      <w:bodyDiv w:val="1"/>
      <w:marLeft w:val="0"/>
      <w:marRight w:val="0"/>
      <w:marTop w:val="0"/>
      <w:marBottom w:val="0"/>
      <w:divBdr>
        <w:top w:val="none" w:sz="0" w:space="0" w:color="auto"/>
        <w:left w:val="none" w:sz="0" w:space="0" w:color="auto"/>
        <w:bottom w:val="none" w:sz="0" w:space="0" w:color="auto"/>
        <w:right w:val="none" w:sz="0" w:space="0" w:color="auto"/>
      </w:divBdr>
    </w:div>
    <w:div w:id="494612246">
      <w:bodyDiv w:val="1"/>
      <w:marLeft w:val="0"/>
      <w:marRight w:val="0"/>
      <w:marTop w:val="0"/>
      <w:marBottom w:val="0"/>
      <w:divBdr>
        <w:top w:val="none" w:sz="0" w:space="0" w:color="auto"/>
        <w:left w:val="none" w:sz="0" w:space="0" w:color="auto"/>
        <w:bottom w:val="none" w:sz="0" w:space="0" w:color="auto"/>
        <w:right w:val="none" w:sz="0" w:space="0" w:color="auto"/>
      </w:divBdr>
    </w:div>
    <w:div w:id="505291136">
      <w:bodyDiv w:val="1"/>
      <w:marLeft w:val="0"/>
      <w:marRight w:val="0"/>
      <w:marTop w:val="0"/>
      <w:marBottom w:val="0"/>
      <w:divBdr>
        <w:top w:val="none" w:sz="0" w:space="0" w:color="auto"/>
        <w:left w:val="none" w:sz="0" w:space="0" w:color="auto"/>
        <w:bottom w:val="none" w:sz="0" w:space="0" w:color="auto"/>
        <w:right w:val="none" w:sz="0" w:space="0" w:color="auto"/>
      </w:divBdr>
    </w:div>
    <w:div w:id="513374929">
      <w:bodyDiv w:val="1"/>
      <w:marLeft w:val="0"/>
      <w:marRight w:val="0"/>
      <w:marTop w:val="0"/>
      <w:marBottom w:val="0"/>
      <w:divBdr>
        <w:top w:val="none" w:sz="0" w:space="0" w:color="auto"/>
        <w:left w:val="none" w:sz="0" w:space="0" w:color="auto"/>
        <w:bottom w:val="none" w:sz="0" w:space="0" w:color="auto"/>
        <w:right w:val="none" w:sz="0" w:space="0" w:color="auto"/>
      </w:divBdr>
    </w:div>
    <w:div w:id="534734071">
      <w:bodyDiv w:val="1"/>
      <w:marLeft w:val="0"/>
      <w:marRight w:val="0"/>
      <w:marTop w:val="0"/>
      <w:marBottom w:val="0"/>
      <w:divBdr>
        <w:top w:val="none" w:sz="0" w:space="0" w:color="auto"/>
        <w:left w:val="none" w:sz="0" w:space="0" w:color="auto"/>
        <w:bottom w:val="none" w:sz="0" w:space="0" w:color="auto"/>
        <w:right w:val="none" w:sz="0" w:space="0" w:color="auto"/>
      </w:divBdr>
    </w:div>
    <w:div w:id="541406834">
      <w:bodyDiv w:val="1"/>
      <w:marLeft w:val="0"/>
      <w:marRight w:val="0"/>
      <w:marTop w:val="0"/>
      <w:marBottom w:val="0"/>
      <w:divBdr>
        <w:top w:val="none" w:sz="0" w:space="0" w:color="auto"/>
        <w:left w:val="none" w:sz="0" w:space="0" w:color="auto"/>
        <w:bottom w:val="none" w:sz="0" w:space="0" w:color="auto"/>
        <w:right w:val="none" w:sz="0" w:space="0" w:color="auto"/>
      </w:divBdr>
    </w:div>
    <w:div w:id="562912130">
      <w:bodyDiv w:val="1"/>
      <w:marLeft w:val="0"/>
      <w:marRight w:val="0"/>
      <w:marTop w:val="0"/>
      <w:marBottom w:val="0"/>
      <w:divBdr>
        <w:top w:val="none" w:sz="0" w:space="0" w:color="auto"/>
        <w:left w:val="none" w:sz="0" w:space="0" w:color="auto"/>
        <w:bottom w:val="none" w:sz="0" w:space="0" w:color="auto"/>
        <w:right w:val="none" w:sz="0" w:space="0" w:color="auto"/>
      </w:divBdr>
    </w:div>
    <w:div w:id="606232729">
      <w:bodyDiv w:val="1"/>
      <w:marLeft w:val="0"/>
      <w:marRight w:val="0"/>
      <w:marTop w:val="0"/>
      <w:marBottom w:val="0"/>
      <w:divBdr>
        <w:top w:val="none" w:sz="0" w:space="0" w:color="auto"/>
        <w:left w:val="none" w:sz="0" w:space="0" w:color="auto"/>
        <w:bottom w:val="none" w:sz="0" w:space="0" w:color="auto"/>
        <w:right w:val="none" w:sz="0" w:space="0" w:color="auto"/>
      </w:divBdr>
    </w:div>
    <w:div w:id="613680556">
      <w:bodyDiv w:val="1"/>
      <w:marLeft w:val="0"/>
      <w:marRight w:val="0"/>
      <w:marTop w:val="0"/>
      <w:marBottom w:val="0"/>
      <w:divBdr>
        <w:top w:val="none" w:sz="0" w:space="0" w:color="auto"/>
        <w:left w:val="none" w:sz="0" w:space="0" w:color="auto"/>
        <w:bottom w:val="none" w:sz="0" w:space="0" w:color="auto"/>
        <w:right w:val="none" w:sz="0" w:space="0" w:color="auto"/>
      </w:divBdr>
    </w:div>
    <w:div w:id="630787259">
      <w:bodyDiv w:val="1"/>
      <w:marLeft w:val="0"/>
      <w:marRight w:val="0"/>
      <w:marTop w:val="0"/>
      <w:marBottom w:val="0"/>
      <w:divBdr>
        <w:top w:val="none" w:sz="0" w:space="0" w:color="auto"/>
        <w:left w:val="none" w:sz="0" w:space="0" w:color="auto"/>
        <w:bottom w:val="none" w:sz="0" w:space="0" w:color="auto"/>
        <w:right w:val="none" w:sz="0" w:space="0" w:color="auto"/>
      </w:divBdr>
    </w:div>
    <w:div w:id="641545474">
      <w:bodyDiv w:val="1"/>
      <w:marLeft w:val="0"/>
      <w:marRight w:val="0"/>
      <w:marTop w:val="0"/>
      <w:marBottom w:val="0"/>
      <w:divBdr>
        <w:top w:val="none" w:sz="0" w:space="0" w:color="auto"/>
        <w:left w:val="none" w:sz="0" w:space="0" w:color="auto"/>
        <w:bottom w:val="none" w:sz="0" w:space="0" w:color="auto"/>
        <w:right w:val="none" w:sz="0" w:space="0" w:color="auto"/>
      </w:divBdr>
    </w:div>
    <w:div w:id="642272887">
      <w:bodyDiv w:val="1"/>
      <w:marLeft w:val="0"/>
      <w:marRight w:val="0"/>
      <w:marTop w:val="0"/>
      <w:marBottom w:val="0"/>
      <w:divBdr>
        <w:top w:val="none" w:sz="0" w:space="0" w:color="auto"/>
        <w:left w:val="none" w:sz="0" w:space="0" w:color="auto"/>
        <w:bottom w:val="none" w:sz="0" w:space="0" w:color="auto"/>
        <w:right w:val="none" w:sz="0" w:space="0" w:color="auto"/>
      </w:divBdr>
    </w:div>
    <w:div w:id="667754642">
      <w:bodyDiv w:val="1"/>
      <w:marLeft w:val="0"/>
      <w:marRight w:val="0"/>
      <w:marTop w:val="0"/>
      <w:marBottom w:val="0"/>
      <w:divBdr>
        <w:top w:val="none" w:sz="0" w:space="0" w:color="auto"/>
        <w:left w:val="none" w:sz="0" w:space="0" w:color="auto"/>
        <w:bottom w:val="none" w:sz="0" w:space="0" w:color="auto"/>
        <w:right w:val="none" w:sz="0" w:space="0" w:color="auto"/>
      </w:divBdr>
    </w:div>
    <w:div w:id="703099275">
      <w:bodyDiv w:val="1"/>
      <w:marLeft w:val="0"/>
      <w:marRight w:val="0"/>
      <w:marTop w:val="0"/>
      <w:marBottom w:val="0"/>
      <w:divBdr>
        <w:top w:val="none" w:sz="0" w:space="0" w:color="auto"/>
        <w:left w:val="none" w:sz="0" w:space="0" w:color="auto"/>
        <w:bottom w:val="none" w:sz="0" w:space="0" w:color="auto"/>
        <w:right w:val="none" w:sz="0" w:space="0" w:color="auto"/>
      </w:divBdr>
    </w:div>
    <w:div w:id="703989462">
      <w:bodyDiv w:val="1"/>
      <w:marLeft w:val="0"/>
      <w:marRight w:val="0"/>
      <w:marTop w:val="0"/>
      <w:marBottom w:val="0"/>
      <w:divBdr>
        <w:top w:val="none" w:sz="0" w:space="0" w:color="auto"/>
        <w:left w:val="none" w:sz="0" w:space="0" w:color="auto"/>
        <w:bottom w:val="none" w:sz="0" w:space="0" w:color="auto"/>
        <w:right w:val="none" w:sz="0" w:space="0" w:color="auto"/>
      </w:divBdr>
    </w:div>
    <w:div w:id="709762608">
      <w:bodyDiv w:val="1"/>
      <w:marLeft w:val="0"/>
      <w:marRight w:val="0"/>
      <w:marTop w:val="0"/>
      <w:marBottom w:val="0"/>
      <w:divBdr>
        <w:top w:val="none" w:sz="0" w:space="0" w:color="auto"/>
        <w:left w:val="none" w:sz="0" w:space="0" w:color="auto"/>
        <w:bottom w:val="none" w:sz="0" w:space="0" w:color="auto"/>
        <w:right w:val="none" w:sz="0" w:space="0" w:color="auto"/>
      </w:divBdr>
    </w:div>
    <w:div w:id="717323213">
      <w:bodyDiv w:val="1"/>
      <w:marLeft w:val="0"/>
      <w:marRight w:val="0"/>
      <w:marTop w:val="0"/>
      <w:marBottom w:val="0"/>
      <w:divBdr>
        <w:top w:val="none" w:sz="0" w:space="0" w:color="auto"/>
        <w:left w:val="none" w:sz="0" w:space="0" w:color="auto"/>
        <w:bottom w:val="none" w:sz="0" w:space="0" w:color="auto"/>
        <w:right w:val="none" w:sz="0" w:space="0" w:color="auto"/>
      </w:divBdr>
    </w:div>
    <w:div w:id="721055168">
      <w:bodyDiv w:val="1"/>
      <w:marLeft w:val="0"/>
      <w:marRight w:val="0"/>
      <w:marTop w:val="0"/>
      <w:marBottom w:val="0"/>
      <w:divBdr>
        <w:top w:val="none" w:sz="0" w:space="0" w:color="auto"/>
        <w:left w:val="none" w:sz="0" w:space="0" w:color="auto"/>
        <w:bottom w:val="none" w:sz="0" w:space="0" w:color="auto"/>
        <w:right w:val="none" w:sz="0" w:space="0" w:color="auto"/>
      </w:divBdr>
    </w:div>
    <w:div w:id="745298285">
      <w:bodyDiv w:val="1"/>
      <w:marLeft w:val="0"/>
      <w:marRight w:val="0"/>
      <w:marTop w:val="0"/>
      <w:marBottom w:val="0"/>
      <w:divBdr>
        <w:top w:val="none" w:sz="0" w:space="0" w:color="auto"/>
        <w:left w:val="none" w:sz="0" w:space="0" w:color="auto"/>
        <w:bottom w:val="none" w:sz="0" w:space="0" w:color="auto"/>
        <w:right w:val="none" w:sz="0" w:space="0" w:color="auto"/>
      </w:divBdr>
    </w:div>
    <w:div w:id="746609683">
      <w:bodyDiv w:val="1"/>
      <w:marLeft w:val="0"/>
      <w:marRight w:val="0"/>
      <w:marTop w:val="0"/>
      <w:marBottom w:val="0"/>
      <w:divBdr>
        <w:top w:val="none" w:sz="0" w:space="0" w:color="auto"/>
        <w:left w:val="none" w:sz="0" w:space="0" w:color="auto"/>
        <w:bottom w:val="none" w:sz="0" w:space="0" w:color="auto"/>
        <w:right w:val="none" w:sz="0" w:space="0" w:color="auto"/>
      </w:divBdr>
    </w:div>
    <w:div w:id="763382222">
      <w:bodyDiv w:val="1"/>
      <w:marLeft w:val="0"/>
      <w:marRight w:val="0"/>
      <w:marTop w:val="0"/>
      <w:marBottom w:val="0"/>
      <w:divBdr>
        <w:top w:val="none" w:sz="0" w:space="0" w:color="auto"/>
        <w:left w:val="none" w:sz="0" w:space="0" w:color="auto"/>
        <w:bottom w:val="none" w:sz="0" w:space="0" w:color="auto"/>
        <w:right w:val="none" w:sz="0" w:space="0" w:color="auto"/>
      </w:divBdr>
    </w:div>
    <w:div w:id="768815555">
      <w:bodyDiv w:val="1"/>
      <w:marLeft w:val="0"/>
      <w:marRight w:val="0"/>
      <w:marTop w:val="0"/>
      <w:marBottom w:val="0"/>
      <w:divBdr>
        <w:top w:val="none" w:sz="0" w:space="0" w:color="auto"/>
        <w:left w:val="none" w:sz="0" w:space="0" w:color="auto"/>
        <w:bottom w:val="none" w:sz="0" w:space="0" w:color="auto"/>
        <w:right w:val="none" w:sz="0" w:space="0" w:color="auto"/>
      </w:divBdr>
    </w:div>
    <w:div w:id="784615426">
      <w:bodyDiv w:val="1"/>
      <w:marLeft w:val="0"/>
      <w:marRight w:val="0"/>
      <w:marTop w:val="0"/>
      <w:marBottom w:val="0"/>
      <w:divBdr>
        <w:top w:val="none" w:sz="0" w:space="0" w:color="auto"/>
        <w:left w:val="none" w:sz="0" w:space="0" w:color="auto"/>
        <w:bottom w:val="none" w:sz="0" w:space="0" w:color="auto"/>
        <w:right w:val="none" w:sz="0" w:space="0" w:color="auto"/>
      </w:divBdr>
    </w:div>
    <w:div w:id="793135577">
      <w:bodyDiv w:val="1"/>
      <w:marLeft w:val="0"/>
      <w:marRight w:val="0"/>
      <w:marTop w:val="0"/>
      <w:marBottom w:val="0"/>
      <w:divBdr>
        <w:top w:val="none" w:sz="0" w:space="0" w:color="auto"/>
        <w:left w:val="none" w:sz="0" w:space="0" w:color="auto"/>
        <w:bottom w:val="none" w:sz="0" w:space="0" w:color="auto"/>
        <w:right w:val="none" w:sz="0" w:space="0" w:color="auto"/>
      </w:divBdr>
    </w:div>
    <w:div w:id="820511372">
      <w:bodyDiv w:val="1"/>
      <w:marLeft w:val="0"/>
      <w:marRight w:val="0"/>
      <w:marTop w:val="0"/>
      <w:marBottom w:val="0"/>
      <w:divBdr>
        <w:top w:val="none" w:sz="0" w:space="0" w:color="auto"/>
        <w:left w:val="none" w:sz="0" w:space="0" w:color="auto"/>
        <w:bottom w:val="none" w:sz="0" w:space="0" w:color="auto"/>
        <w:right w:val="none" w:sz="0" w:space="0" w:color="auto"/>
      </w:divBdr>
    </w:div>
    <w:div w:id="822887266">
      <w:bodyDiv w:val="1"/>
      <w:marLeft w:val="0"/>
      <w:marRight w:val="0"/>
      <w:marTop w:val="0"/>
      <w:marBottom w:val="0"/>
      <w:divBdr>
        <w:top w:val="none" w:sz="0" w:space="0" w:color="auto"/>
        <w:left w:val="none" w:sz="0" w:space="0" w:color="auto"/>
        <w:bottom w:val="none" w:sz="0" w:space="0" w:color="auto"/>
        <w:right w:val="none" w:sz="0" w:space="0" w:color="auto"/>
      </w:divBdr>
    </w:div>
    <w:div w:id="830146604">
      <w:bodyDiv w:val="1"/>
      <w:marLeft w:val="0"/>
      <w:marRight w:val="0"/>
      <w:marTop w:val="0"/>
      <w:marBottom w:val="0"/>
      <w:divBdr>
        <w:top w:val="none" w:sz="0" w:space="0" w:color="auto"/>
        <w:left w:val="none" w:sz="0" w:space="0" w:color="auto"/>
        <w:bottom w:val="none" w:sz="0" w:space="0" w:color="auto"/>
        <w:right w:val="none" w:sz="0" w:space="0" w:color="auto"/>
      </w:divBdr>
      <w:divsChild>
        <w:div w:id="537739092">
          <w:marLeft w:val="0"/>
          <w:marRight w:val="0"/>
          <w:marTop w:val="0"/>
          <w:marBottom w:val="0"/>
          <w:divBdr>
            <w:top w:val="none" w:sz="0" w:space="0" w:color="auto"/>
            <w:left w:val="none" w:sz="0" w:space="0" w:color="auto"/>
            <w:bottom w:val="none" w:sz="0" w:space="0" w:color="auto"/>
            <w:right w:val="none" w:sz="0" w:space="0" w:color="auto"/>
          </w:divBdr>
        </w:div>
        <w:div w:id="283384790">
          <w:marLeft w:val="0"/>
          <w:marRight w:val="0"/>
          <w:marTop w:val="0"/>
          <w:marBottom w:val="0"/>
          <w:divBdr>
            <w:top w:val="none" w:sz="0" w:space="0" w:color="auto"/>
            <w:left w:val="none" w:sz="0" w:space="0" w:color="auto"/>
            <w:bottom w:val="none" w:sz="0" w:space="0" w:color="auto"/>
            <w:right w:val="none" w:sz="0" w:space="0" w:color="auto"/>
          </w:divBdr>
        </w:div>
        <w:div w:id="13970568">
          <w:marLeft w:val="0"/>
          <w:marRight w:val="0"/>
          <w:marTop w:val="0"/>
          <w:marBottom w:val="0"/>
          <w:divBdr>
            <w:top w:val="none" w:sz="0" w:space="0" w:color="auto"/>
            <w:left w:val="none" w:sz="0" w:space="0" w:color="auto"/>
            <w:bottom w:val="none" w:sz="0" w:space="0" w:color="auto"/>
            <w:right w:val="none" w:sz="0" w:space="0" w:color="auto"/>
          </w:divBdr>
        </w:div>
        <w:div w:id="1853373139">
          <w:marLeft w:val="0"/>
          <w:marRight w:val="0"/>
          <w:marTop w:val="0"/>
          <w:marBottom w:val="0"/>
          <w:divBdr>
            <w:top w:val="none" w:sz="0" w:space="0" w:color="auto"/>
            <w:left w:val="none" w:sz="0" w:space="0" w:color="auto"/>
            <w:bottom w:val="none" w:sz="0" w:space="0" w:color="auto"/>
            <w:right w:val="none" w:sz="0" w:space="0" w:color="auto"/>
          </w:divBdr>
        </w:div>
        <w:div w:id="1318418478">
          <w:marLeft w:val="0"/>
          <w:marRight w:val="0"/>
          <w:marTop w:val="0"/>
          <w:marBottom w:val="0"/>
          <w:divBdr>
            <w:top w:val="none" w:sz="0" w:space="0" w:color="auto"/>
            <w:left w:val="none" w:sz="0" w:space="0" w:color="auto"/>
            <w:bottom w:val="none" w:sz="0" w:space="0" w:color="auto"/>
            <w:right w:val="none" w:sz="0" w:space="0" w:color="auto"/>
          </w:divBdr>
        </w:div>
        <w:div w:id="726687228">
          <w:marLeft w:val="0"/>
          <w:marRight w:val="0"/>
          <w:marTop w:val="0"/>
          <w:marBottom w:val="0"/>
          <w:divBdr>
            <w:top w:val="none" w:sz="0" w:space="0" w:color="auto"/>
            <w:left w:val="none" w:sz="0" w:space="0" w:color="auto"/>
            <w:bottom w:val="none" w:sz="0" w:space="0" w:color="auto"/>
            <w:right w:val="none" w:sz="0" w:space="0" w:color="auto"/>
          </w:divBdr>
        </w:div>
      </w:divsChild>
    </w:div>
    <w:div w:id="830873657">
      <w:bodyDiv w:val="1"/>
      <w:marLeft w:val="0"/>
      <w:marRight w:val="0"/>
      <w:marTop w:val="0"/>
      <w:marBottom w:val="0"/>
      <w:divBdr>
        <w:top w:val="none" w:sz="0" w:space="0" w:color="auto"/>
        <w:left w:val="none" w:sz="0" w:space="0" w:color="auto"/>
        <w:bottom w:val="none" w:sz="0" w:space="0" w:color="auto"/>
        <w:right w:val="none" w:sz="0" w:space="0" w:color="auto"/>
      </w:divBdr>
    </w:div>
    <w:div w:id="843129697">
      <w:bodyDiv w:val="1"/>
      <w:marLeft w:val="0"/>
      <w:marRight w:val="0"/>
      <w:marTop w:val="0"/>
      <w:marBottom w:val="0"/>
      <w:divBdr>
        <w:top w:val="none" w:sz="0" w:space="0" w:color="auto"/>
        <w:left w:val="none" w:sz="0" w:space="0" w:color="auto"/>
        <w:bottom w:val="none" w:sz="0" w:space="0" w:color="auto"/>
        <w:right w:val="none" w:sz="0" w:space="0" w:color="auto"/>
      </w:divBdr>
    </w:div>
    <w:div w:id="845704207">
      <w:bodyDiv w:val="1"/>
      <w:marLeft w:val="0"/>
      <w:marRight w:val="0"/>
      <w:marTop w:val="0"/>
      <w:marBottom w:val="0"/>
      <w:divBdr>
        <w:top w:val="none" w:sz="0" w:space="0" w:color="auto"/>
        <w:left w:val="none" w:sz="0" w:space="0" w:color="auto"/>
        <w:bottom w:val="none" w:sz="0" w:space="0" w:color="auto"/>
        <w:right w:val="none" w:sz="0" w:space="0" w:color="auto"/>
      </w:divBdr>
    </w:div>
    <w:div w:id="852694013">
      <w:bodyDiv w:val="1"/>
      <w:marLeft w:val="0"/>
      <w:marRight w:val="0"/>
      <w:marTop w:val="0"/>
      <w:marBottom w:val="0"/>
      <w:divBdr>
        <w:top w:val="none" w:sz="0" w:space="0" w:color="auto"/>
        <w:left w:val="none" w:sz="0" w:space="0" w:color="auto"/>
        <w:bottom w:val="none" w:sz="0" w:space="0" w:color="auto"/>
        <w:right w:val="none" w:sz="0" w:space="0" w:color="auto"/>
      </w:divBdr>
    </w:div>
    <w:div w:id="852695139">
      <w:bodyDiv w:val="1"/>
      <w:marLeft w:val="0"/>
      <w:marRight w:val="0"/>
      <w:marTop w:val="0"/>
      <w:marBottom w:val="0"/>
      <w:divBdr>
        <w:top w:val="none" w:sz="0" w:space="0" w:color="auto"/>
        <w:left w:val="none" w:sz="0" w:space="0" w:color="auto"/>
        <w:bottom w:val="none" w:sz="0" w:space="0" w:color="auto"/>
        <w:right w:val="none" w:sz="0" w:space="0" w:color="auto"/>
      </w:divBdr>
    </w:div>
    <w:div w:id="863665919">
      <w:bodyDiv w:val="1"/>
      <w:marLeft w:val="0"/>
      <w:marRight w:val="0"/>
      <w:marTop w:val="0"/>
      <w:marBottom w:val="0"/>
      <w:divBdr>
        <w:top w:val="none" w:sz="0" w:space="0" w:color="auto"/>
        <w:left w:val="none" w:sz="0" w:space="0" w:color="auto"/>
        <w:bottom w:val="none" w:sz="0" w:space="0" w:color="auto"/>
        <w:right w:val="none" w:sz="0" w:space="0" w:color="auto"/>
      </w:divBdr>
    </w:div>
    <w:div w:id="864631469">
      <w:bodyDiv w:val="1"/>
      <w:marLeft w:val="0"/>
      <w:marRight w:val="0"/>
      <w:marTop w:val="0"/>
      <w:marBottom w:val="0"/>
      <w:divBdr>
        <w:top w:val="none" w:sz="0" w:space="0" w:color="auto"/>
        <w:left w:val="none" w:sz="0" w:space="0" w:color="auto"/>
        <w:bottom w:val="none" w:sz="0" w:space="0" w:color="auto"/>
        <w:right w:val="none" w:sz="0" w:space="0" w:color="auto"/>
      </w:divBdr>
    </w:div>
    <w:div w:id="865557127">
      <w:bodyDiv w:val="1"/>
      <w:marLeft w:val="0"/>
      <w:marRight w:val="0"/>
      <w:marTop w:val="0"/>
      <w:marBottom w:val="0"/>
      <w:divBdr>
        <w:top w:val="none" w:sz="0" w:space="0" w:color="auto"/>
        <w:left w:val="none" w:sz="0" w:space="0" w:color="auto"/>
        <w:bottom w:val="none" w:sz="0" w:space="0" w:color="auto"/>
        <w:right w:val="none" w:sz="0" w:space="0" w:color="auto"/>
      </w:divBdr>
    </w:div>
    <w:div w:id="878204979">
      <w:bodyDiv w:val="1"/>
      <w:marLeft w:val="0"/>
      <w:marRight w:val="0"/>
      <w:marTop w:val="0"/>
      <w:marBottom w:val="0"/>
      <w:divBdr>
        <w:top w:val="none" w:sz="0" w:space="0" w:color="auto"/>
        <w:left w:val="none" w:sz="0" w:space="0" w:color="auto"/>
        <w:bottom w:val="none" w:sz="0" w:space="0" w:color="auto"/>
        <w:right w:val="none" w:sz="0" w:space="0" w:color="auto"/>
      </w:divBdr>
    </w:div>
    <w:div w:id="900024052">
      <w:bodyDiv w:val="1"/>
      <w:marLeft w:val="0"/>
      <w:marRight w:val="0"/>
      <w:marTop w:val="0"/>
      <w:marBottom w:val="0"/>
      <w:divBdr>
        <w:top w:val="none" w:sz="0" w:space="0" w:color="auto"/>
        <w:left w:val="none" w:sz="0" w:space="0" w:color="auto"/>
        <w:bottom w:val="none" w:sz="0" w:space="0" w:color="auto"/>
        <w:right w:val="none" w:sz="0" w:space="0" w:color="auto"/>
      </w:divBdr>
    </w:div>
    <w:div w:id="901256502">
      <w:bodyDiv w:val="1"/>
      <w:marLeft w:val="0"/>
      <w:marRight w:val="0"/>
      <w:marTop w:val="0"/>
      <w:marBottom w:val="0"/>
      <w:divBdr>
        <w:top w:val="none" w:sz="0" w:space="0" w:color="auto"/>
        <w:left w:val="none" w:sz="0" w:space="0" w:color="auto"/>
        <w:bottom w:val="none" w:sz="0" w:space="0" w:color="auto"/>
        <w:right w:val="none" w:sz="0" w:space="0" w:color="auto"/>
      </w:divBdr>
    </w:div>
    <w:div w:id="912355440">
      <w:bodyDiv w:val="1"/>
      <w:marLeft w:val="0"/>
      <w:marRight w:val="0"/>
      <w:marTop w:val="0"/>
      <w:marBottom w:val="0"/>
      <w:divBdr>
        <w:top w:val="none" w:sz="0" w:space="0" w:color="auto"/>
        <w:left w:val="none" w:sz="0" w:space="0" w:color="auto"/>
        <w:bottom w:val="none" w:sz="0" w:space="0" w:color="auto"/>
        <w:right w:val="none" w:sz="0" w:space="0" w:color="auto"/>
      </w:divBdr>
    </w:div>
    <w:div w:id="923535169">
      <w:bodyDiv w:val="1"/>
      <w:marLeft w:val="0"/>
      <w:marRight w:val="0"/>
      <w:marTop w:val="0"/>
      <w:marBottom w:val="0"/>
      <w:divBdr>
        <w:top w:val="none" w:sz="0" w:space="0" w:color="auto"/>
        <w:left w:val="none" w:sz="0" w:space="0" w:color="auto"/>
        <w:bottom w:val="none" w:sz="0" w:space="0" w:color="auto"/>
        <w:right w:val="none" w:sz="0" w:space="0" w:color="auto"/>
      </w:divBdr>
    </w:div>
    <w:div w:id="936016304">
      <w:bodyDiv w:val="1"/>
      <w:marLeft w:val="0"/>
      <w:marRight w:val="0"/>
      <w:marTop w:val="0"/>
      <w:marBottom w:val="0"/>
      <w:divBdr>
        <w:top w:val="none" w:sz="0" w:space="0" w:color="auto"/>
        <w:left w:val="none" w:sz="0" w:space="0" w:color="auto"/>
        <w:bottom w:val="none" w:sz="0" w:space="0" w:color="auto"/>
        <w:right w:val="none" w:sz="0" w:space="0" w:color="auto"/>
      </w:divBdr>
    </w:div>
    <w:div w:id="944190717">
      <w:bodyDiv w:val="1"/>
      <w:marLeft w:val="0"/>
      <w:marRight w:val="0"/>
      <w:marTop w:val="0"/>
      <w:marBottom w:val="0"/>
      <w:divBdr>
        <w:top w:val="none" w:sz="0" w:space="0" w:color="auto"/>
        <w:left w:val="none" w:sz="0" w:space="0" w:color="auto"/>
        <w:bottom w:val="none" w:sz="0" w:space="0" w:color="auto"/>
        <w:right w:val="none" w:sz="0" w:space="0" w:color="auto"/>
      </w:divBdr>
    </w:div>
    <w:div w:id="946275155">
      <w:bodyDiv w:val="1"/>
      <w:marLeft w:val="0"/>
      <w:marRight w:val="0"/>
      <w:marTop w:val="0"/>
      <w:marBottom w:val="0"/>
      <w:divBdr>
        <w:top w:val="none" w:sz="0" w:space="0" w:color="auto"/>
        <w:left w:val="none" w:sz="0" w:space="0" w:color="auto"/>
        <w:bottom w:val="none" w:sz="0" w:space="0" w:color="auto"/>
        <w:right w:val="none" w:sz="0" w:space="0" w:color="auto"/>
      </w:divBdr>
    </w:div>
    <w:div w:id="961225324">
      <w:bodyDiv w:val="1"/>
      <w:marLeft w:val="0"/>
      <w:marRight w:val="0"/>
      <w:marTop w:val="0"/>
      <w:marBottom w:val="0"/>
      <w:divBdr>
        <w:top w:val="none" w:sz="0" w:space="0" w:color="auto"/>
        <w:left w:val="none" w:sz="0" w:space="0" w:color="auto"/>
        <w:bottom w:val="none" w:sz="0" w:space="0" w:color="auto"/>
        <w:right w:val="none" w:sz="0" w:space="0" w:color="auto"/>
      </w:divBdr>
    </w:div>
    <w:div w:id="961810891">
      <w:bodyDiv w:val="1"/>
      <w:marLeft w:val="0"/>
      <w:marRight w:val="0"/>
      <w:marTop w:val="0"/>
      <w:marBottom w:val="0"/>
      <w:divBdr>
        <w:top w:val="none" w:sz="0" w:space="0" w:color="auto"/>
        <w:left w:val="none" w:sz="0" w:space="0" w:color="auto"/>
        <w:bottom w:val="none" w:sz="0" w:space="0" w:color="auto"/>
        <w:right w:val="none" w:sz="0" w:space="0" w:color="auto"/>
      </w:divBdr>
    </w:div>
    <w:div w:id="975793975">
      <w:bodyDiv w:val="1"/>
      <w:marLeft w:val="0"/>
      <w:marRight w:val="0"/>
      <w:marTop w:val="0"/>
      <w:marBottom w:val="0"/>
      <w:divBdr>
        <w:top w:val="none" w:sz="0" w:space="0" w:color="auto"/>
        <w:left w:val="none" w:sz="0" w:space="0" w:color="auto"/>
        <w:bottom w:val="none" w:sz="0" w:space="0" w:color="auto"/>
        <w:right w:val="none" w:sz="0" w:space="0" w:color="auto"/>
      </w:divBdr>
    </w:div>
    <w:div w:id="983125833">
      <w:bodyDiv w:val="1"/>
      <w:marLeft w:val="0"/>
      <w:marRight w:val="0"/>
      <w:marTop w:val="0"/>
      <w:marBottom w:val="0"/>
      <w:divBdr>
        <w:top w:val="none" w:sz="0" w:space="0" w:color="auto"/>
        <w:left w:val="none" w:sz="0" w:space="0" w:color="auto"/>
        <w:bottom w:val="none" w:sz="0" w:space="0" w:color="auto"/>
        <w:right w:val="none" w:sz="0" w:space="0" w:color="auto"/>
      </w:divBdr>
    </w:div>
    <w:div w:id="988897817">
      <w:bodyDiv w:val="1"/>
      <w:marLeft w:val="0"/>
      <w:marRight w:val="0"/>
      <w:marTop w:val="0"/>
      <w:marBottom w:val="0"/>
      <w:divBdr>
        <w:top w:val="none" w:sz="0" w:space="0" w:color="auto"/>
        <w:left w:val="none" w:sz="0" w:space="0" w:color="auto"/>
        <w:bottom w:val="none" w:sz="0" w:space="0" w:color="auto"/>
        <w:right w:val="none" w:sz="0" w:space="0" w:color="auto"/>
      </w:divBdr>
    </w:div>
    <w:div w:id="992374281">
      <w:bodyDiv w:val="1"/>
      <w:marLeft w:val="0"/>
      <w:marRight w:val="0"/>
      <w:marTop w:val="0"/>
      <w:marBottom w:val="0"/>
      <w:divBdr>
        <w:top w:val="none" w:sz="0" w:space="0" w:color="auto"/>
        <w:left w:val="none" w:sz="0" w:space="0" w:color="auto"/>
        <w:bottom w:val="none" w:sz="0" w:space="0" w:color="auto"/>
        <w:right w:val="none" w:sz="0" w:space="0" w:color="auto"/>
      </w:divBdr>
    </w:div>
    <w:div w:id="1007093856">
      <w:bodyDiv w:val="1"/>
      <w:marLeft w:val="0"/>
      <w:marRight w:val="0"/>
      <w:marTop w:val="0"/>
      <w:marBottom w:val="0"/>
      <w:divBdr>
        <w:top w:val="none" w:sz="0" w:space="0" w:color="auto"/>
        <w:left w:val="none" w:sz="0" w:space="0" w:color="auto"/>
        <w:bottom w:val="none" w:sz="0" w:space="0" w:color="auto"/>
        <w:right w:val="none" w:sz="0" w:space="0" w:color="auto"/>
      </w:divBdr>
    </w:div>
    <w:div w:id="1009910491">
      <w:bodyDiv w:val="1"/>
      <w:marLeft w:val="0"/>
      <w:marRight w:val="0"/>
      <w:marTop w:val="0"/>
      <w:marBottom w:val="0"/>
      <w:divBdr>
        <w:top w:val="none" w:sz="0" w:space="0" w:color="auto"/>
        <w:left w:val="none" w:sz="0" w:space="0" w:color="auto"/>
        <w:bottom w:val="none" w:sz="0" w:space="0" w:color="auto"/>
        <w:right w:val="none" w:sz="0" w:space="0" w:color="auto"/>
      </w:divBdr>
    </w:div>
    <w:div w:id="1027222527">
      <w:bodyDiv w:val="1"/>
      <w:marLeft w:val="0"/>
      <w:marRight w:val="0"/>
      <w:marTop w:val="0"/>
      <w:marBottom w:val="0"/>
      <w:divBdr>
        <w:top w:val="none" w:sz="0" w:space="0" w:color="auto"/>
        <w:left w:val="none" w:sz="0" w:space="0" w:color="auto"/>
        <w:bottom w:val="none" w:sz="0" w:space="0" w:color="auto"/>
        <w:right w:val="none" w:sz="0" w:space="0" w:color="auto"/>
      </w:divBdr>
    </w:div>
    <w:div w:id="1029793494">
      <w:bodyDiv w:val="1"/>
      <w:marLeft w:val="0"/>
      <w:marRight w:val="0"/>
      <w:marTop w:val="0"/>
      <w:marBottom w:val="0"/>
      <w:divBdr>
        <w:top w:val="none" w:sz="0" w:space="0" w:color="auto"/>
        <w:left w:val="none" w:sz="0" w:space="0" w:color="auto"/>
        <w:bottom w:val="none" w:sz="0" w:space="0" w:color="auto"/>
        <w:right w:val="none" w:sz="0" w:space="0" w:color="auto"/>
      </w:divBdr>
    </w:div>
    <w:div w:id="1038165334">
      <w:bodyDiv w:val="1"/>
      <w:marLeft w:val="0"/>
      <w:marRight w:val="0"/>
      <w:marTop w:val="0"/>
      <w:marBottom w:val="0"/>
      <w:divBdr>
        <w:top w:val="none" w:sz="0" w:space="0" w:color="auto"/>
        <w:left w:val="none" w:sz="0" w:space="0" w:color="auto"/>
        <w:bottom w:val="none" w:sz="0" w:space="0" w:color="auto"/>
        <w:right w:val="none" w:sz="0" w:space="0" w:color="auto"/>
      </w:divBdr>
    </w:div>
    <w:div w:id="1050886759">
      <w:bodyDiv w:val="1"/>
      <w:marLeft w:val="0"/>
      <w:marRight w:val="0"/>
      <w:marTop w:val="0"/>
      <w:marBottom w:val="0"/>
      <w:divBdr>
        <w:top w:val="none" w:sz="0" w:space="0" w:color="auto"/>
        <w:left w:val="none" w:sz="0" w:space="0" w:color="auto"/>
        <w:bottom w:val="none" w:sz="0" w:space="0" w:color="auto"/>
        <w:right w:val="none" w:sz="0" w:space="0" w:color="auto"/>
      </w:divBdr>
    </w:div>
    <w:div w:id="1074358709">
      <w:bodyDiv w:val="1"/>
      <w:marLeft w:val="0"/>
      <w:marRight w:val="0"/>
      <w:marTop w:val="0"/>
      <w:marBottom w:val="0"/>
      <w:divBdr>
        <w:top w:val="none" w:sz="0" w:space="0" w:color="auto"/>
        <w:left w:val="none" w:sz="0" w:space="0" w:color="auto"/>
        <w:bottom w:val="none" w:sz="0" w:space="0" w:color="auto"/>
        <w:right w:val="none" w:sz="0" w:space="0" w:color="auto"/>
      </w:divBdr>
    </w:div>
    <w:div w:id="1082071161">
      <w:bodyDiv w:val="1"/>
      <w:marLeft w:val="0"/>
      <w:marRight w:val="0"/>
      <w:marTop w:val="0"/>
      <w:marBottom w:val="0"/>
      <w:divBdr>
        <w:top w:val="none" w:sz="0" w:space="0" w:color="auto"/>
        <w:left w:val="none" w:sz="0" w:space="0" w:color="auto"/>
        <w:bottom w:val="none" w:sz="0" w:space="0" w:color="auto"/>
        <w:right w:val="none" w:sz="0" w:space="0" w:color="auto"/>
      </w:divBdr>
    </w:div>
    <w:div w:id="1086338751">
      <w:bodyDiv w:val="1"/>
      <w:marLeft w:val="0"/>
      <w:marRight w:val="0"/>
      <w:marTop w:val="0"/>
      <w:marBottom w:val="0"/>
      <w:divBdr>
        <w:top w:val="none" w:sz="0" w:space="0" w:color="auto"/>
        <w:left w:val="none" w:sz="0" w:space="0" w:color="auto"/>
        <w:bottom w:val="none" w:sz="0" w:space="0" w:color="auto"/>
        <w:right w:val="none" w:sz="0" w:space="0" w:color="auto"/>
      </w:divBdr>
    </w:div>
    <w:div w:id="1097364869">
      <w:bodyDiv w:val="1"/>
      <w:marLeft w:val="0"/>
      <w:marRight w:val="0"/>
      <w:marTop w:val="0"/>
      <w:marBottom w:val="0"/>
      <w:divBdr>
        <w:top w:val="none" w:sz="0" w:space="0" w:color="auto"/>
        <w:left w:val="none" w:sz="0" w:space="0" w:color="auto"/>
        <w:bottom w:val="none" w:sz="0" w:space="0" w:color="auto"/>
        <w:right w:val="none" w:sz="0" w:space="0" w:color="auto"/>
      </w:divBdr>
    </w:div>
    <w:div w:id="1118138879">
      <w:bodyDiv w:val="1"/>
      <w:marLeft w:val="0"/>
      <w:marRight w:val="0"/>
      <w:marTop w:val="0"/>
      <w:marBottom w:val="0"/>
      <w:divBdr>
        <w:top w:val="none" w:sz="0" w:space="0" w:color="auto"/>
        <w:left w:val="none" w:sz="0" w:space="0" w:color="auto"/>
        <w:bottom w:val="none" w:sz="0" w:space="0" w:color="auto"/>
        <w:right w:val="none" w:sz="0" w:space="0" w:color="auto"/>
      </w:divBdr>
    </w:div>
    <w:div w:id="1140271637">
      <w:bodyDiv w:val="1"/>
      <w:marLeft w:val="0"/>
      <w:marRight w:val="0"/>
      <w:marTop w:val="0"/>
      <w:marBottom w:val="0"/>
      <w:divBdr>
        <w:top w:val="none" w:sz="0" w:space="0" w:color="auto"/>
        <w:left w:val="none" w:sz="0" w:space="0" w:color="auto"/>
        <w:bottom w:val="none" w:sz="0" w:space="0" w:color="auto"/>
        <w:right w:val="none" w:sz="0" w:space="0" w:color="auto"/>
      </w:divBdr>
    </w:div>
    <w:div w:id="1142305150">
      <w:bodyDiv w:val="1"/>
      <w:marLeft w:val="0"/>
      <w:marRight w:val="0"/>
      <w:marTop w:val="0"/>
      <w:marBottom w:val="0"/>
      <w:divBdr>
        <w:top w:val="none" w:sz="0" w:space="0" w:color="auto"/>
        <w:left w:val="none" w:sz="0" w:space="0" w:color="auto"/>
        <w:bottom w:val="none" w:sz="0" w:space="0" w:color="auto"/>
        <w:right w:val="none" w:sz="0" w:space="0" w:color="auto"/>
      </w:divBdr>
    </w:div>
    <w:div w:id="1156804724">
      <w:bodyDiv w:val="1"/>
      <w:marLeft w:val="0"/>
      <w:marRight w:val="0"/>
      <w:marTop w:val="0"/>
      <w:marBottom w:val="0"/>
      <w:divBdr>
        <w:top w:val="none" w:sz="0" w:space="0" w:color="auto"/>
        <w:left w:val="none" w:sz="0" w:space="0" w:color="auto"/>
        <w:bottom w:val="none" w:sz="0" w:space="0" w:color="auto"/>
        <w:right w:val="none" w:sz="0" w:space="0" w:color="auto"/>
      </w:divBdr>
    </w:div>
    <w:div w:id="1157964477">
      <w:bodyDiv w:val="1"/>
      <w:marLeft w:val="0"/>
      <w:marRight w:val="0"/>
      <w:marTop w:val="0"/>
      <w:marBottom w:val="0"/>
      <w:divBdr>
        <w:top w:val="none" w:sz="0" w:space="0" w:color="auto"/>
        <w:left w:val="none" w:sz="0" w:space="0" w:color="auto"/>
        <w:bottom w:val="none" w:sz="0" w:space="0" w:color="auto"/>
        <w:right w:val="none" w:sz="0" w:space="0" w:color="auto"/>
      </w:divBdr>
    </w:div>
    <w:div w:id="1161846763">
      <w:bodyDiv w:val="1"/>
      <w:marLeft w:val="0"/>
      <w:marRight w:val="0"/>
      <w:marTop w:val="0"/>
      <w:marBottom w:val="0"/>
      <w:divBdr>
        <w:top w:val="none" w:sz="0" w:space="0" w:color="auto"/>
        <w:left w:val="none" w:sz="0" w:space="0" w:color="auto"/>
        <w:bottom w:val="none" w:sz="0" w:space="0" w:color="auto"/>
        <w:right w:val="none" w:sz="0" w:space="0" w:color="auto"/>
      </w:divBdr>
    </w:div>
    <w:div w:id="1162430917">
      <w:bodyDiv w:val="1"/>
      <w:marLeft w:val="0"/>
      <w:marRight w:val="0"/>
      <w:marTop w:val="0"/>
      <w:marBottom w:val="0"/>
      <w:divBdr>
        <w:top w:val="none" w:sz="0" w:space="0" w:color="auto"/>
        <w:left w:val="none" w:sz="0" w:space="0" w:color="auto"/>
        <w:bottom w:val="none" w:sz="0" w:space="0" w:color="auto"/>
        <w:right w:val="none" w:sz="0" w:space="0" w:color="auto"/>
      </w:divBdr>
    </w:div>
    <w:div w:id="1209880325">
      <w:bodyDiv w:val="1"/>
      <w:marLeft w:val="0"/>
      <w:marRight w:val="0"/>
      <w:marTop w:val="0"/>
      <w:marBottom w:val="0"/>
      <w:divBdr>
        <w:top w:val="none" w:sz="0" w:space="0" w:color="auto"/>
        <w:left w:val="none" w:sz="0" w:space="0" w:color="auto"/>
        <w:bottom w:val="none" w:sz="0" w:space="0" w:color="auto"/>
        <w:right w:val="none" w:sz="0" w:space="0" w:color="auto"/>
      </w:divBdr>
    </w:div>
    <w:div w:id="1214657511">
      <w:bodyDiv w:val="1"/>
      <w:marLeft w:val="0"/>
      <w:marRight w:val="0"/>
      <w:marTop w:val="0"/>
      <w:marBottom w:val="0"/>
      <w:divBdr>
        <w:top w:val="none" w:sz="0" w:space="0" w:color="auto"/>
        <w:left w:val="none" w:sz="0" w:space="0" w:color="auto"/>
        <w:bottom w:val="none" w:sz="0" w:space="0" w:color="auto"/>
        <w:right w:val="none" w:sz="0" w:space="0" w:color="auto"/>
      </w:divBdr>
    </w:div>
    <w:div w:id="1219166415">
      <w:bodyDiv w:val="1"/>
      <w:marLeft w:val="0"/>
      <w:marRight w:val="0"/>
      <w:marTop w:val="0"/>
      <w:marBottom w:val="0"/>
      <w:divBdr>
        <w:top w:val="none" w:sz="0" w:space="0" w:color="auto"/>
        <w:left w:val="none" w:sz="0" w:space="0" w:color="auto"/>
        <w:bottom w:val="none" w:sz="0" w:space="0" w:color="auto"/>
        <w:right w:val="none" w:sz="0" w:space="0" w:color="auto"/>
      </w:divBdr>
    </w:div>
    <w:div w:id="1231772017">
      <w:bodyDiv w:val="1"/>
      <w:marLeft w:val="0"/>
      <w:marRight w:val="0"/>
      <w:marTop w:val="0"/>
      <w:marBottom w:val="0"/>
      <w:divBdr>
        <w:top w:val="none" w:sz="0" w:space="0" w:color="auto"/>
        <w:left w:val="none" w:sz="0" w:space="0" w:color="auto"/>
        <w:bottom w:val="none" w:sz="0" w:space="0" w:color="auto"/>
        <w:right w:val="none" w:sz="0" w:space="0" w:color="auto"/>
      </w:divBdr>
    </w:div>
    <w:div w:id="1244726908">
      <w:bodyDiv w:val="1"/>
      <w:marLeft w:val="0"/>
      <w:marRight w:val="0"/>
      <w:marTop w:val="0"/>
      <w:marBottom w:val="0"/>
      <w:divBdr>
        <w:top w:val="none" w:sz="0" w:space="0" w:color="auto"/>
        <w:left w:val="none" w:sz="0" w:space="0" w:color="auto"/>
        <w:bottom w:val="none" w:sz="0" w:space="0" w:color="auto"/>
        <w:right w:val="none" w:sz="0" w:space="0" w:color="auto"/>
      </w:divBdr>
    </w:div>
    <w:div w:id="1251504549">
      <w:bodyDiv w:val="1"/>
      <w:marLeft w:val="0"/>
      <w:marRight w:val="0"/>
      <w:marTop w:val="0"/>
      <w:marBottom w:val="0"/>
      <w:divBdr>
        <w:top w:val="none" w:sz="0" w:space="0" w:color="auto"/>
        <w:left w:val="none" w:sz="0" w:space="0" w:color="auto"/>
        <w:bottom w:val="none" w:sz="0" w:space="0" w:color="auto"/>
        <w:right w:val="none" w:sz="0" w:space="0" w:color="auto"/>
      </w:divBdr>
    </w:div>
    <w:div w:id="1254778613">
      <w:bodyDiv w:val="1"/>
      <w:marLeft w:val="0"/>
      <w:marRight w:val="0"/>
      <w:marTop w:val="0"/>
      <w:marBottom w:val="0"/>
      <w:divBdr>
        <w:top w:val="none" w:sz="0" w:space="0" w:color="auto"/>
        <w:left w:val="none" w:sz="0" w:space="0" w:color="auto"/>
        <w:bottom w:val="none" w:sz="0" w:space="0" w:color="auto"/>
        <w:right w:val="none" w:sz="0" w:space="0" w:color="auto"/>
      </w:divBdr>
    </w:div>
    <w:div w:id="1294940752">
      <w:bodyDiv w:val="1"/>
      <w:marLeft w:val="0"/>
      <w:marRight w:val="0"/>
      <w:marTop w:val="0"/>
      <w:marBottom w:val="0"/>
      <w:divBdr>
        <w:top w:val="none" w:sz="0" w:space="0" w:color="auto"/>
        <w:left w:val="none" w:sz="0" w:space="0" w:color="auto"/>
        <w:bottom w:val="none" w:sz="0" w:space="0" w:color="auto"/>
        <w:right w:val="none" w:sz="0" w:space="0" w:color="auto"/>
      </w:divBdr>
    </w:div>
    <w:div w:id="1311909455">
      <w:bodyDiv w:val="1"/>
      <w:marLeft w:val="0"/>
      <w:marRight w:val="0"/>
      <w:marTop w:val="0"/>
      <w:marBottom w:val="0"/>
      <w:divBdr>
        <w:top w:val="none" w:sz="0" w:space="0" w:color="auto"/>
        <w:left w:val="none" w:sz="0" w:space="0" w:color="auto"/>
        <w:bottom w:val="none" w:sz="0" w:space="0" w:color="auto"/>
        <w:right w:val="none" w:sz="0" w:space="0" w:color="auto"/>
      </w:divBdr>
    </w:div>
    <w:div w:id="1315716845">
      <w:bodyDiv w:val="1"/>
      <w:marLeft w:val="0"/>
      <w:marRight w:val="0"/>
      <w:marTop w:val="0"/>
      <w:marBottom w:val="0"/>
      <w:divBdr>
        <w:top w:val="none" w:sz="0" w:space="0" w:color="auto"/>
        <w:left w:val="none" w:sz="0" w:space="0" w:color="auto"/>
        <w:bottom w:val="none" w:sz="0" w:space="0" w:color="auto"/>
        <w:right w:val="none" w:sz="0" w:space="0" w:color="auto"/>
      </w:divBdr>
    </w:div>
    <w:div w:id="1317296196">
      <w:bodyDiv w:val="1"/>
      <w:marLeft w:val="0"/>
      <w:marRight w:val="0"/>
      <w:marTop w:val="0"/>
      <w:marBottom w:val="0"/>
      <w:divBdr>
        <w:top w:val="none" w:sz="0" w:space="0" w:color="auto"/>
        <w:left w:val="none" w:sz="0" w:space="0" w:color="auto"/>
        <w:bottom w:val="none" w:sz="0" w:space="0" w:color="auto"/>
        <w:right w:val="none" w:sz="0" w:space="0" w:color="auto"/>
      </w:divBdr>
    </w:div>
    <w:div w:id="1318193441">
      <w:bodyDiv w:val="1"/>
      <w:marLeft w:val="0"/>
      <w:marRight w:val="0"/>
      <w:marTop w:val="0"/>
      <w:marBottom w:val="0"/>
      <w:divBdr>
        <w:top w:val="none" w:sz="0" w:space="0" w:color="auto"/>
        <w:left w:val="none" w:sz="0" w:space="0" w:color="auto"/>
        <w:bottom w:val="none" w:sz="0" w:space="0" w:color="auto"/>
        <w:right w:val="none" w:sz="0" w:space="0" w:color="auto"/>
      </w:divBdr>
    </w:div>
    <w:div w:id="1336148764">
      <w:bodyDiv w:val="1"/>
      <w:marLeft w:val="0"/>
      <w:marRight w:val="0"/>
      <w:marTop w:val="0"/>
      <w:marBottom w:val="0"/>
      <w:divBdr>
        <w:top w:val="none" w:sz="0" w:space="0" w:color="auto"/>
        <w:left w:val="none" w:sz="0" w:space="0" w:color="auto"/>
        <w:bottom w:val="none" w:sz="0" w:space="0" w:color="auto"/>
        <w:right w:val="none" w:sz="0" w:space="0" w:color="auto"/>
      </w:divBdr>
    </w:div>
    <w:div w:id="1349015912">
      <w:bodyDiv w:val="1"/>
      <w:marLeft w:val="0"/>
      <w:marRight w:val="0"/>
      <w:marTop w:val="0"/>
      <w:marBottom w:val="0"/>
      <w:divBdr>
        <w:top w:val="none" w:sz="0" w:space="0" w:color="auto"/>
        <w:left w:val="none" w:sz="0" w:space="0" w:color="auto"/>
        <w:bottom w:val="none" w:sz="0" w:space="0" w:color="auto"/>
        <w:right w:val="none" w:sz="0" w:space="0" w:color="auto"/>
      </w:divBdr>
    </w:div>
    <w:div w:id="1358775283">
      <w:bodyDiv w:val="1"/>
      <w:marLeft w:val="0"/>
      <w:marRight w:val="0"/>
      <w:marTop w:val="0"/>
      <w:marBottom w:val="0"/>
      <w:divBdr>
        <w:top w:val="none" w:sz="0" w:space="0" w:color="auto"/>
        <w:left w:val="none" w:sz="0" w:space="0" w:color="auto"/>
        <w:bottom w:val="none" w:sz="0" w:space="0" w:color="auto"/>
        <w:right w:val="none" w:sz="0" w:space="0" w:color="auto"/>
      </w:divBdr>
    </w:div>
    <w:div w:id="1365591962">
      <w:bodyDiv w:val="1"/>
      <w:marLeft w:val="0"/>
      <w:marRight w:val="0"/>
      <w:marTop w:val="0"/>
      <w:marBottom w:val="0"/>
      <w:divBdr>
        <w:top w:val="none" w:sz="0" w:space="0" w:color="auto"/>
        <w:left w:val="none" w:sz="0" w:space="0" w:color="auto"/>
        <w:bottom w:val="none" w:sz="0" w:space="0" w:color="auto"/>
        <w:right w:val="none" w:sz="0" w:space="0" w:color="auto"/>
      </w:divBdr>
    </w:div>
    <w:div w:id="1371147189">
      <w:bodyDiv w:val="1"/>
      <w:marLeft w:val="0"/>
      <w:marRight w:val="0"/>
      <w:marTop w:val="0"/>
      <w:marBottom w:val="0"/>
      <w:divBdr>
        <w:top w:val="none" w:sz="0" w:space="0" w:color="auto"/>
        <w:left w:val="none" w:sz="0" w:space="0" w:color="auto"/>
        <w:bottom w:val="none" w:sz="0" w:space="0" w:color="auto"/>
        <w:right w:val="none" w:sz="0" w:space="0" w:color="auto"/>
      </w:divBdr>
    </w:div>
    <w:div w:id="1374770831">
      <w:bodyDiv w:val="1"/>
      <w:marLeft w:val="0"/>
      <w:marRight w:val="0"/>
      <w:marTop w:val="0"/>
      <w:marBottom w:val="0"/>
      <w:divBdr>
        <w:top w:val="none" w:sz="0" w:space="0" w:color="auto"/>
        <w:left w:val="none" w:sz="0" w:space="0" w:color="auto"/>
        <w:bottom w:val="none" w:sz="0" w:space="0" w:color="auto"/>
        <w:right w:val="none" w:sz="0" w:space="0" w:color="auto"/>
      </w:divBdr>
    </w:div>
    <w:div w:id="1390685152">
      <w:bodyDiv w:val="1"/>
      <w:marLeft w:val="0"/>
      <w:marRight w:val="0"/>
      <w:marTop w:val="0"/>
      <w:marBottom w:val="0"/>
      <w:divBdr>
        <w:top w:val="none" w:sz="0" w:space="0" w:color="auto"/>
        <w:left w:val="none" w:sz="0" w:space="0" w:color="auto"/>
        <w:bottom w:val="none" w:sz="0" w:space="0" w:color="auto"/>
        <w:right w:val="none" w:sz="0" w:space="0" w:color="auto"/>
      </w:divBdr>
    </w:div>
    <w:div w:id="1403143124">
      <w:bodyDiv w:val="1"/>
      <w:marLeft w:val="0"/>
      <w:marRight w:val="0"/>
      <w:marTop w:val="0"/>
      <w:marBottom w:val="0"/>
      <w:divBdr>
        <w:top w:val="none" w:sz="0" w:space="0" w:color="auto"/>
        <w:left w:val="none" w:sz="0" w:space="0" w:color="auto"/>
        <w:bottom w:val="none" w:sz="0" w:space="0" w:color="auto"/>
        <w:right w:val="none" w:sz="0" w:space="0" w:color="auto"/>
      </w:divBdr>
    </w:div>
    <w:div w:id="1430001556">
      <w:bodyDiv w:val="1"/>
      <w:marLeft w:val="0"/>
      <w:marRight w:val="0"/>
      <w:marTop w:val="0"/>
      <w:marBottom w:val="0"/>
      <w:divBdr>
        <w:top w:val="none" w:sz="0" w:space="0" w:color="auto"/>
        <w:left w:val="none" w:sz="0" w:space="0" w:color="auto"/>
        <w:bottom w:val="none" w:sz="0" w:space="0" w:color="auto"/>
        <w:right w:val="none" w:sz="0" w:space="0" w:color="auto"/>
      </w:divBdr>
    </w:div>
    <w:div w:id="1463886377">
      <w:bodyDiv w:val="1"/>
      <w:marLeft w:val="0"/>
      <w:marRight w:val="0"/>
      <w:marTop w:val="0"/>
      <w:marBottom w:val="0"/>
      <w:divBdr>
        <w:top w:val="none" w:sz="0" w:space="0" w:color="auto"/>
        <w:left w:val="none" w:sz="0" w:space="0" w:color="auto"/>
        <w:bottom w:val="none" w:sz="0" w:space="0" w:color="auto"/>
        <w:right w:val="none" w:sz="0" w:space="0" w:color="auto"/>
      </w:divBdr>
    </w:div>
    <w:div w:id="1469323876">
      <w:bodyDiv w:val="1"/>
      <w:marLeft w:val="0"/>
      <w:marRight w:val="0"/>
      <w:marTop w:val="0"/>
      <w:marBottom w:val="0"/>
      <w:divBdr>
        <w:top w:val="none" w:sz="0" w:space="0" w:color="auto"/>
        <w:left w:val="none" w:sz="0" w:space="0" w:color="auto"/>
        <w:bottom w:val="none" w:sz="0" w:space="0" w:color="auto"/>
        <w:right w:val="none" w:sz="0" w:space="0" w:color="auto"/>
      </w:divBdr>
    </w:div>
    <w:div w:id="1473061336">
      <w:bodyDiv w:val="1"/>
      <w:marLeft w:val="0"/>
      <w:marRight w:val="0"/>
      <w:marTop w:val="0"/>
      <w:marBottom w:val="0"/>
      <w:divBdr>
        <w:top w:val="none" w:sz="0" w:space="0" w:color="auto"/>
        <w:left w:val="none" w:sz="0" w:space="0" w:color="auto"/>
        <w:bottom w:val="none" w:sz="0" w:space="0" w:color="auto"/>
        <w:right w:val="none" w:sz="0" w:space="0" w:color="auto"/>
      </w:divBdr>
    </w:div>
    <w:div w:id="1486699996">
      <w:bodyDiv w:val="1"/>
      <w:marLeft w:val="0"/>
      <w:marRight w:val="0"/>
      <w:marTop w:val="0"/>
      <w:marBottom w:val="0"/>
      <w:divBdr>
        <w:top w:val="none" w:sz="0" w:space="0" w:color="auto"/>
        <w:left w:val="none" w:sz="0" w:space="0" w:color="auto"/>
        <w:bottom w:val="none" w:sz="0" w:space="0" w:color="auto"/>
        <w:right w:val="none" w:sz="0" w:space="0" w:color="auto"/>
      </w:divBdr>
    </w:div>
    <w:div w:id="1514997176">
      <w:bodyDiv w:val="1"/>
      <w:marLeft w:val="0"/>
      <w:marRight w:val="0"/>
      <w:marTop w:val="0"/>
      <w:marBottom w:val="0"/>
      <w:divBdr>
        <w:top w:val="none" w:sz="0" w:space="0" w:color="auto"/>
        <w:left w:val="none" w:sz="0" w:space="0" w:color="auto"/>
        <w:bottom w:val="none" w:sz="0" w:space="0" w:color="auto"/>
        <w:right w:val="none" w:sz="0" w:space="0" w:color="auto"/>
      </w:divBdr>
    </w:div>
    <w:div w:id="1532954018">
      <w:bodyDiv w:val="1"/>
      <w:marLeft w:val="0"/>
      <w:marRight w:val="0"/>
      <w:marTop w:val="0"/>
      <w:marBottom w:val="0"/>
      <w:divBdr>
        <w:top w:val="none" w:sz="0" w:space="0" w:color="auto"/>
        <w:left w:val="none" w:sz="0" w:space="0" w:color="auto"/>
        <w:bottom w:val="none" w:sz="0" w:space="0" w:color="auto"/>
        <w:right w:val="none" w:sz="0" w:space="0" w:color="auto"/>
      </w:divBdr>
    </w:div>
    <w:div w:id="1556896388">
      <w:bodyDiv w:val="1"/>
      <w:marLeft w:val="0"/>
      <w:marRight w:val="0"/>
      <w:marTop w:val="0"/>
      <w:marBottom w:val="0"/>
      <w:divBdr>
        <w:top w:val="none" w:sz="0" w:space="0" w:color="auto"/>
        <w:left w:val="none" w:sz="0" w:space="0" w:color="auto"/>
        <w:bottom w:val="none" w:sz="0" w:space="0" w:color="auto"/>
        <w:right w:val="none" w:sz="0" w:space="0" w:color="auto"/>
      </w:divBdr>
    </w:div>
    <w:div w:id="1560240714">
      <w:bodyDiv w:val="1"/>
      <w:marLeft w:val="0"/>
      <w:marRight w:val="0"/>
      <w:marTop w:val="0"/>
      <w:marBottom w:val="0"/>
      <w:divBdr>
        <w:top w:val="none" w:sz="0" w:space="0" w:color="auto"/>
        <w:left w:val="none" w:sz="0" w:space="0" w:color="auto"/>
        <w:bottom w:val="none" w:sz="0" w:space="0" w:color="auto"/>
        <w:right w:val="none" w:sz="0" w:space="0" w:color="auto"/>
      </w:divBdr>
    </w:div>
    <w:div w:id="1569144259">
      <w:bodyDiv w:val="1"/>
      <w:marLeft w:val="0"/>
      <w:marRight w:val="0"/>
      <w:marTop w:val="0"/>
      <w:marBottom w:val="0"/>
      <w:divBdr>
        <w:top w:val="none" w:sz="0" w:space="0" w:color="auto"/>
        <w:left w:val="none" w:sz="0" w:space="0" w:color="auto"/>
        <w:bottom w:val="none" w:sz="0" w:space="0" w:color="auto"/>
        <w:right w:val="none" w:sz="0" w:space="0" w:color="auto"/>
      </w:divBdr>
    </w:div>
    <w:div w:id="1576165648">
      <w:bodyDiv w:val="1"/>
      <w:marLeft w:val="0"/>
      <w:marRight w:val="0"/>
      <w:marTop w:val="0"/>
      <w:marBottom w:val="0"/>
      <w:divBdr>
        <w:top w:val="none" w:sz="0" w:space="0" w:color="auto"/>
        <w:left w:val="none" w:sz="0" w:space="0" w:color="auto"/>
        <w:bottom w:val="none" w:sz="0" w:space="0" w:color="auto"/>
        <w:right w:val="none" w:sz="0" w:space="0" w:color="auto"/>
      </w:divBdr>
    </w:div>
    <w:div w:id="1603877739">
      <w:bodyDiv w:val="1"/>
      <w:marLeft w:val="0"/>
      <w:marRight w:val="0"/>
      <w:marTop w:val="0"/>
      <w:marBottom w:val="0"/>
      <w:divBdr>
        <w:top w:val="none" w:sz="0" w:space="0" w:color="auto"/>
        <w:left w:val="none" w:sz="0" w:space="0" w:color="auto"/>
        <w:bottom w:val="none" w:sz="0" w:space="0" w:color="auto"/>
        <w:right w:val="none" w:sz="0" w:space="0" w:color="auto"/>
      </w:divBdr>
    </w:div>
    <w:div w:id="1605845009">
      <w:bodyDiv w:val="1"/>
      <w:marLeft w:val="0"/>
      <w:marRight w:val="0"/>
      <w:marTop w:val="0"/>
      <w:marBottom w:val="0"/>
      <w:divBdr>
        <w:top w:val="none" w:sz="0" w:space="0" w:color="auto"/>
        <w:left w:val="none" w:sz="0" w:space="0" w:color="auto"/>
        <w:bottom w:val="none" w:sz="0" w:space="0" w:color="auto"/>
        <w:right w:val="none" w:sz="0" w:space="0" w:color="auto"/>
      </w:divBdr>
    </w:div>
    <w:div w:id="1612006359">
      <w:bodyDiv w:val="1"/>
      <w:marLeft w:val="0"/>
      <w:marRight w:val="0"/>
      <w:marTop w:val="0"/>
      <w:marBottom w:val="0"/>
      <w:divBdr>
        <w:top w:val="none" w:sz="0" w:space="0" w:color="auto"/>
        <w:left w:val="none" w:sz="0" w:space="0" w:color="auto"/>
        <w:bottom w:val="none" w:sz="0" w:space="0" w:color="auto"/>
        <w:right w:val="none" w:sz="0" w:space="0" w:color="auto"/>
      </w:divBdr>
    </w:div>
    <w:div w:id="1629164154">
      <w:bodyDiv w:val="1"/>
      <w:marLeft w:val="0"/>
      <w:marRight w:val="0"/>
      <w:marTop w:val="0"/>
      <w:marBottom w:val="0"/>
      <w:divBdr>
        <w:top w:val="none" w:sz="0" w:space="0" w:color="auto"/>
        <w:left w:val="none" w:sz="0" w:space="0" w:color="auto"/>
        <w:bottom w:val="none" w:sz="0" w:space="0" w:color="auto"/>
        <w:right w:val="none" w:sz="0" w:space="0" w:color="auto"/>
      </w:divBdr>
    </w:div>
    <w:div w:id="1657220047">
      <w:bodyDiv w:val="1"/>
      <w:marLeft w:val="0"/>
      <w:marRight w:val="0"/>
      <w:marTop w:val="0"/>
      <w:marBottom w:val="0"/>
      <w:divBdr>
        <w:top w:val="none" w:sz="0" w:space="0" w:color="auto"/>
        <w:left w:val="none" w:sz="0" w:space="0" w:color="auto"/>
        <w:bottom w:val="none" w:sz="0" w:space="0" w:color="auto"/>
        <w:right w:val="none" w:sz="0" w:space="0" w:color="auto"/>
      </w:divBdr>
    </w:div>
    <w:div w:id="1659186862">
      <w:bodyDiv w:val="1"/>
      <w:marLeft w:val="0"/>
      <w:marRight w:val="0"/>
      <w:marTop w:val="0"/>
      <w:marBottom w:val="0"/>
      <w:divBdr>
        <w:top w:val="none" w:sz="0" w:space="0" w:color="auto"/>
        <w:left w:val="none" w:sz="0" w:space="0" w:color="auto"/>
        <w:bottom w:val="none" w:sz="0" w:space="0" w:color="auto"/>
        <w:right w:val="none" w:sz="0" w:space="0" w:color="auto"/>
      </w:divBdr>
    </w:div>
    <w:div w:id="1666854083">
      <w:bodyDiv w:val="1"/>
      <w:marLeft w:val="0"/>
      <w:marRight w:val="0"/>
      <w:marTop w:val="0"/>
      <w:marBottom w:val="0"/>
      <w:divBdr>
        <w:top w:val="none" w:sz="0" w:space="0" w:color="auto"/>
        <w:left w:val="none" w:sz="0" w:space="0" w:color="auto"/>
        <w:bottom w:val="none" w:sz="0" w:space="0" w:color="auto"/>
        <w:right w:val="none" w:sz="0" w:space="0" w:color="auto"/>
      </w:divBdr>
    </w:div>
    <w:div w:id="1690645919">
      <w:bodyDiv w:val="1"/>
      <w:marLeft w:val="0"/>
      <w:marRight w:val="0"/>
      <w:marTop w:val="0"/>
      <w:marBottom w:val="0"/>
      <w:divBdr>
        <w:top w:val="none" w:sz="0" w:space="0" w:color="auto"/>
        <w:left w:val="none" w:sz="0" w:space="0" w:color="auto"/>
        <w:bottom w:val="none" w:sz="0" w:space="0" w:color="auto"/>
        <w:right w:val="none" w:sz="0" w:space="0" w:color="auto"/>
      </w:divBdr>
    </w:div>
    <w:div w:id="1699350771">
      <w:bodyDiv w:val="1"/>
      <w:marLeft w:val="0"/>
      <w:marRight w:val="0"/>
      <w:marTop w:val="0"/>
      <w:marBottom w:val="0"/>
      <w:divBdr>
        <w:top w:val="none" w:sz="0" w:space="0" w:color="auto"/>
        <w:left w:val="none" w:sz="0" w:space="0" w:color="auto"/>
        <w:bottom w:val="none" w:sz="0" w:space="0" w:color="auto"/>
        <w:right w:val="none" w:sz="0" w:space="0" w:color="auto"/>
      </w:divBdr>
    </w:div>
    <w:div w:id="1714693266">
      <w:bodyDiv w:val="1"/>
      <w:marLeft w:val="0"/>
      <w:marRight w:val="0"/>
      <w:marTop w:val="0"/>
      <w:marBottom w:val="0"/>
      <w:divBdr>
        <w:top w:val="none" w:sz="0" w:space="0" w:color="auto"/>
        <w:left w:val="none" w:sz="0" w:space="0" w:color="auto"/>
        <w:bottom w:val="none" w:sz="0" w:space="0" w:color="auto"/>
        <w:right w:val="none" w:sz="0" w:space="0" w:color="auto"/>
      </w:divBdr>
    </w:div>
    <w:div w:id="1724672960">
      <w:bodyDiv w:val="1"/>
      <w:marLeft w:val="0"/>
      <w:marRight w:val="0"/>
      <w:marTop w:val="0"/>
      <w:marBottom w:val="0"/>
      <w:divBdr>
        <w:top w:val="none" w:sz="0" w:space="0" w:color="auto"/>
        <w:left w:val="none" w:sz="0" w:space="0" w:color="auto"/>
        <w:bottom w:val="none" w:sz="0" w:space="0" w:color="auto"/>
        <w:right w:val="none" w:sz="0" w:space="0" w:color="auto"/>
      </w:divBdr>
    </w:div>
    <w:div w:id="1743212705">
      <w:bodyDiv w:val="1"/>
      <w:marLeft w:val="0"/>
      <w:marRight w:val="0"/>
      <w:marTop w:val="0"/>
      <w:marBottom w:val="0"/>
      <w:divBdr>
        <w:top w:val="none" w:sz="0" w:space="0" w:color="auto"/>
        <w:left w:val="none" w:sz="0" w:space="0" w:color="auto"/>
        <w:bottom w:val="none" w:sz="0" w:space="0" w:color="auto"/>
        <w:right w:val="none" w:sz="0" w:space="0" w:color="auto"/>
      </w:divBdr>
    </w:div>
    <w:div w:id="1758016483">
      <w:bodyDiv w:val="1"/>
      <w:marLeft w:val="0"/>
      <w:marRight w:val="0"/>
      <w:marTop w:val="0"/>
      <w:marBottom w:val="0"/>
      <w:divBdr>
        <w:top w:val="none" w:sz="0" w:space="0" w:color="auto"/>
        <w:left w:val="none" w:sz="0" w:space="0" w:color="auto"/>
        <w:bottom w:val="none" w:sz="0" w:space="0" w:color="auto"/>
        <w:right w:val="none" w:sz="0" w:space="0" w:color="auto"/>
      </w:divBdr>
    </w:div>
    <w:div w:id="1758747094">
      <w:bodyDiv w:val="1"/>
      <w:marLeft w:val="0"/>
      <w:marRight w:val="0"/>
      <w:marTop w:val="0"/>
      <w:marBottom w:val="0"/>
      <w:divBdr>
        <w:top w:val="none" w:sz="0" w:space="0" w:color="auto"/>
        <w:left w:val="none" w:sz="0" w:space="0" w:color="auto"/>
        <w:bottom w:val="none" w:sz="0" w:space="0" w:color="auto"/>
        <w:right w:val="none" w:sz="0" w:space="0" w:color="auto"/>
      </w:divBdr>
    </w:div>
    <w:div w:id="1770006799">
      <w:bodyDiv w:val="1"/>
      <w:marLeft w:val="0"/>
      <w:marRight w:val="0"/>
      <w:marTop w:val="0"/>
      <w:marBottom w:val="0"/>
      <w:divBdr>
        <w:top w:val="none" w:sz="0" w:space="0" w:color="auto"/>
        <w:left w:val="none" w:sz="0" w:space="0" w:color="auto"/>
        <w:bottom w:val="none" w:sz="0" w:space="0" w:color="auto"/>
        <w:right w:val="none" w:sz="0" w:space="0" w:color="auto"/>
      </w:divBdr>
    </w:div>
    <w:div w:id="1771269748">
      <w:bodyDiv w:val="1"/>
      <w:marLeft w:val="0"/>
      <w:marRight w:val="0"/>
      <w:marTop w:val="0"/>
      <w:marBottom w:val="0"/>
      <w:divBdr>
        <w:top w:val="none" w:sz="0" w:space="0" w:color="auto"/>
        <w:left w:val="none" w:sz="0" w:space="0" w:color="auto"/>
        <w:bottom w:val="none" w:sz="0" w:space="0" w:color="auto"/>
        <w:right w:val="none" w:sz="0" w:space="0" w:color="auto"/>
      </w:divBdr>
    </w:div>
    <w:div w:id="1789742963">
      <w:bodyDiv w:val="1"/>
      <w:marLeft w:val="0"/>
      <w:marRight w:val="0"/>
      <w:marTop w:val="0"/>
      <w:marBottom w:val="0"/>
      <w:divBdr>
        <w:top w:val="none" w:sz="0" w:space="0" w:color="auto"/>
        <w:left w:val="none" w:sz="0" w:space="0" w:color="auto"/>
        <w:bottom w:val="none" w:sz="0" w:space="0" w:color="auto"/>
        <w:right w:val="none" w:sz="0" w:space="0" w:color="auto"/>
      </w:divBdr>
    </w:div>
    <w:div w:id="1815874339">
      <w:bodyDiv w:val="1"/>
      <w:marLeft w:val="0"/>
      <w:marRight w:val="0"/>
      <w:marTop w:val="0"/>
      <w:marBottom w:val="0"/>
      <w:divBdr>
        <w:top w:val="none" w:sz="0" w:space="0" w:color="auto"/>
        <w:left w:val="none" w:sz="0" w:space="0" w:color="auto"/>
        <w:bottom w:val="none" w:sz="0" w:space="0" w:color="auto"/>
        <w:right w:val="none" w:sz="0" w:space="0" w:color="auto"/>
      </w:divBdr>
    </w:div>
    <w:div w:id="1817841621">
      <w:bodyDiv w:val="1"/>
      <w:marLeft w:val="0"/>
      <w:marRight w:val="0"/>
      <w:marTop w:val="0"/>
      <w:marBottom w:val="0"/>
      <w:divBdr>
        <w:top w:val="none" w:sz="0" w:space="0" w:color="auto"/>
        <w:left w:val="none" w:sz="0" w:space="0" w:color="auto"/>
        <w:bottom w:val="none" w:sz="0" w:space="0" w:color="auto"/>
        <w:right w:val="none" w:sz="0" w:space="0" w:color="auto"/>
      </w:divBdr>
    </w:div>
    <w:div w:id="1818254108">
      <w:bodyDiv w:val="1"/>
      <w:marLeft w:val="0"/>
      <w:marRight w:val="0"/>
      <w:marTop w:val="0"/>
      <w:marBottom w:val="0"/>
      <w:divBdr>
        <w:top w:val="none" w:sz="0" w:space="0" w:color="auto"/>
        <w:left w:val="none" w:sz="0" w:space="0" w:color="auto"/>
        <w:bottom w:val="none" w:sz="0" w:space="0" w:color="auto"/>
        <w:right w:val="none" w:sz="0" w:space="0" w:color="auto"/>
      </w:divBdr>
    </w:div>
    <w:div w:id="1831287710">
      <w:bodyDiv w:val="1"/>
      <w:marLeft w:val="0"/>
      <w:marRight w:val="0"/>
      <w:marTop w:val="0"/>
      <w:marBottom w:val="0"/>
      <w:divBdr>
        <w:top w:val="none" w:sz="0" w:space="0" w:color="auto"/>
        <w:left w:val="none" w:sz="0" w:space="0" w:color="auto"/>
        <w:bottom w:val="none" w:sz="0" w:space="0" w:color="auto"/>
        <w:right w:val="none" w:sz="0" w:space="0" w:color="auto"/>
      </w:divBdr>
    </w:div>
    <w:div w:id="1840268782">
      <w:bodyDiv w:val="1"/>
      <w:marLeft w:val="0"/>
      <w:marRight w:val="0"/>
      <w:marTop w:val="0"/>
      <w:marBottom w:val="0"/>
      <w:divBdr>
        <w:top w:val="none" w:sz="0" w:space="0" w:color="auto"/>
        <w:left w:val="none" w:sz="0" w:space="0" w:color="auto"/>
        <w:bottom w:val="none" w:sz="0" w:space="0" w:color="auto"/>
        <w:right w:val="none" w:sz="0" w:space="0" w:color="auto"/>
      </w:divBdr>
    </w:div>
    <w:div w:id="1844970836">
      <w:bodyDiv w:val="1"/>
      <w:marLeft w:val="0"/>
      <w:marRight w:val="0"/>
      <w:marTop w:val="0"/>
      <w:marBottom w:val="0"/>
      <w:divBdr>
        <w:top w:val="none" w:sz="0" w:space="0" w:color="auto"/>
        <w:left w:val="none" w:sz="0" w:space="0" w:color="auto"/>
        <w:bottom w:val="none" w:sz="0" w:space="0" w:color="auto"/>
        <w:right w:val="none" w:sz="0" w:space="0" w:color="auto"/>
      </w:divBdr>
    </w:div>
    <w:div w:id="1846552418">
      <w:bodyDiv w:val="1"/>
      <w:marLeft w:val="0"/>
      <w:marRight w:val="0"/>
      <w:marTop w:val="0"/>
      <w:marBottom w:val="0"/>
      <w:divBdr>
        <w:top w:val="none" w:sz="0" w:space="0" w:color="auto"/>
        <w:left w:val="none" w:sz="0" w:space="0" w:color="auto"/>
        <w:bottom w:val="none" w:sz="0" w:space="0" w:color="auto"/>
        <w:right w:val="none" w:sz="0" w:space="0" w:color="auto"/>
      </w:divBdr>
    </w:div>
    <w:div w:id="1862237131">
      <w:bodyDiv w:val="1"/>
      <w:marLeft w:val="0"/>
      <w:marRight w:val="0"/>
      <w:marTop w:val="0"/>
      <w:marBottom w:val="0"/>
      <w:divBdr>
        <w:top w:val="none" w:sz="0" w:space="0" w:color="auto"/>
        <w:left w:val="none" w:sz="0" w:space="0" w:color="auto"/>
        <w:bottom w:val="none" w:sz="0" w:space="0" w:color="auto"/>
        <w:right w:val="none" w:sz="0" w:space="0" w:color="auto"/>
      </w:divBdr>
    </w:div>
    <w:div w:id="1874926852">
      <w:bodyDiv w:val="1"/>
      <w:marLeft w:val="0"/>
      <w:marRight w:val="0"/>
      <w:marTop w:val="0"/>
      <w:marBottom w:val="0"/>
      <w:divBdr>
        <w:top w:val="none" w:sz="0" w:space="0" w:color="auto"/>
        <w:left w:val="none" w:sz="0" w:space="0" w:color="auto"/>
        <w:bottom w:val="none" w:sz="0" w:space="0" w:color="auto"/>
        <w:right w:val="none" w:sz="0" w:space="0" w:color="auto"/>
      </w:divBdr>
    </w:div>
    <w:div w:id="1875925326">
      <w:bodyDiv w:val="1"/>
      <w:marLeft w:val="0"/>
      <w:marRight w:val="0"/>
      <w:marTop w:val="0"/>
      <w:marBottom w:val="0"/>
      <w:divBdr>
        <w:top w:val="none" w:sz="0" w:space="0" w:color="auto"/>
        <w:left w:val="none" w:sz="0" w:space="0" w:color="auto"/>
        <w:bottom w:val="none" w:sz="0" w:space="0" w:color="auto"/>
        <w:right w:val="none" w:sz="0" w:space="0" w:color="auto"/>
      </w:divBdr>
    </w:div>
    <w:div w:id="1880361524">
      <w:bodyDiv w:val="1"/>
      <w:marLeft w:val="0"/>
      <w:marRight w:val="0"/>
      <w:marTop w:val="0"/>
      <w:marBottom w:val="0"/>
      <w:divBdr>
        <w:top w:val="none" w:sz="0" w:space="0" w:color="auto"/>
        <w:left w:val="none" w:sz="0" w:space="0" w:color="auto"/>
        <w:bottom w:val="none" w:sz="0" w:space="0" w:color="auto"/>
        <w:right w:val="none" w:sz="0" w:space="0" w:color="auto"/>
      </w:divBdr>
    </w:div>
    <w:div w:id="1883782527">
      <w:bodyDiv w:val="1"/>
      <w:marLeft w:val="0"/>
      <w:marRight w:val="0"/>
      <w:marTop w:val="0"/>
      <w:marBottom w:val="0"/>
      <w:divBdr>
        <w:top w:val="none" w:sz="0" w:space="0" w:color="auto"/>
        <w:left w:val="none" w:sz="0" w:space="0" w:color="auto"/>
        <w:bottom w:val="none" w:sz="0" w:space="0" w:color="auto"/>
        <w:right w:val="none" w:sz="0" w:space="0" w:color="auto"/>
      </w:divBdr>
    </w:div>
    <w:div w:id="1893233035">
      <w:bodyDiv w:val="1"/>
      <w:marLeft w:val="0"/>
      <w:marRight w:val="0"/>
      <w:marTop w:val="0"/>
      <w:marBottom w:val="0"/>
      <w:divBdr>
        <w:top w:val="none" w:sz="0" w:space="0" w:color="auto"/>
        <w:left w:val="none" w:sz="0" w:space="0" w:color="auto"/>
        <w:bottom w:val="none" w:sz="0" w:space="0" w:color="auto"/>
        <w:right w:val="none" w:sz="0" w:space="0" w:color="auto"/>
      </w:divBdr>
    </w:div>
    <w:div w:id="1893998327">
      <w:bodyDiv w:val="1"/>
      <w:marLeft w:val="0"/>
      <w:marRight w:val="0"/>
      <w:marTop w:val="0"/>
      <w:marBottom w:val="0"/>
      <w:divBdr>
        <w:top w:val="none" w:sz="0" w:space="0" w:color="auto"/>
        <w:left w:val="none" w:sz="0" w:space="0" w:color="auto"/>
        <w:bottom w:val="none" w:sz="0" w:space="0" w:color="auto"/>
        <w:right w:val="none" w:sz="0" w:space="0" w:color="auto"/>
      </w:divBdr>
    </w:div>
    <w:div w:id="1911621569">
      <w:bodyDiv w:val="1"/>
      <w:marLeft w:val="0"/>
      <w:marRight w:val="0"/>
      <w:marTop w:val="0"/>
      <w:marBottom w:val="0"/>
      <w:divBdr>
        <w:top w:val="none" w:sz="0" w:space="0" w:color="auto"/>
        <w:left w:val="none" w:sz="0" w:space="0" w:color="auto"/>
        <w:bottom w:val="none" w:sz="0" w:space="0" w:color="auto"/>
        <w:right w:val="none" w:sz="0" w:space="0" w:color="auto"/>
      </w:divBdr>
    </w:div>
    <w:div w:id="1919051526">
      <w:bodyDiv w:val="1"/>
      <w:marLeft w:val="0"/>
      <w:marRight w:val="0"/>
      <w:marTop w:val="0"/>
      <w:marBottom w:val="0"/>
      <w:divBdr>
        <w:top w:val="none" w:sz="0" w:space="0" w:color="auto"/>
        <w:left w:val="none" w:sz="0" w:space="0" w:color="auto"/>
        <w:bottom w:val="none" w:sz="0" w:space="0" w:color="auto"/>
        <w:right w:val="none" w:sz="0" w:space="0" w:color="auto"/>
      </w:divBdr>
    </w:div>
    <w:div w:id="1966084684">
      <w:bodyDiv w:val="1"/>
      <w:marLeft w:val="0"/>
      <w:marRight w:val="0"/>
      <w:marTop w:val="0"/>
      <w:marBottom w:val="0"/>
      <w:divBdr>
        <w:top w:val="none" w:sz="0" w:space="0" w:color="auto"/>
        <w:left w:val="none" w:sz="0" w:space="0" w:color="auto"/>
        <w:bottom w:val="none" w:sz="0" w:space="0" w:color="auto"/>
        <w:right w:val="none" w:sz="0" w:space="0" w:color="auto"/>
      </w:divBdr>
    </w:div>
    <w:div w:id="1969510588">
      <w:bodyDiv w:val="1"/>
      <w:marLeft w:val="0"/>
      <w:marRight w:val="0"/>
      <w:marTop w:val="0"/>
      <w:marBottom w:val="0"/>
      <w:divBdr>
        <w:top w:val="none" w:sz="0" w:space="0" w:color="auto"/>
        <w:left w:val="none" w:sz="0" w:space="0" w:color="auto"/>
        <w:bottom w:val="none" w:sz="0" w:space="0" w:color="auto"/>
        <w:right w:val="none" w:sz="0" w:space="0" w:color="auto"/>
      </w:divBdr>
    </w:div>
    <w:div w:id="1975404020">
      <w:bodyDiv w:val="1"/>
      <w:marLeft w:val="0"/>
      <w:marRight w:val="0"/>
      <w:marTop w:val="0"/>
      <w:marBottom w:val="0"/>
      <w:divBdr>
        <w:top w:val="none" w:sz="0" w:space="0" w:color="auto"/>
        <w:left w:val="none" w:sz="0" w:space="0" w:color="auto"/>
        <w:bottom w:val="none" w:sz="0" w:space="0" w:color="auto"/>
        <w:right w:val="none" w:sz="0" w:space="0" w:color="auto"/>
      </w:divBdr>
    </w:div>
    <w:div w:id="2038043669">
      <w:bodyDiv w:val="1"/>
      <w:marLeft w:val="0"/>
      <w:marRight w:val="0"/>
      <w:marTop w:val="0"/>
      <w:marBottom w:val="0"/>
      <w:divBdr>
        <w:top w:val="none" w:sz="0" w:space="0" w:color="auto"/>
        <w:left w:val="none" w:sz="0" w:space="0" w:color="auto"/>
        <w:bottom w:val="none" w:sz="0" w:space="0" w:color="auto"/>
        <w:right w:val="none" w:sz="0" w:space="0" w:color="auto"/>
      </w:divBdr>
    </w:div>
    <w:div w:id="2070878540">
      <w:bodyDiv w:val="1"/>
      <w:marLeft w:val="0"/>
      <w:marRight w:val="0"/>
      <w:marTop w:val="0"/>
      <w:marBottom w:val="0"/>
      <w:divBdr>
        <w:top w:val="none" w:sz="0" w:space="0" w:color="auto"/>
        <w:left w:val="none" w:sz="0" w:space="0" w:color="auto"/>
        <w:bottom w:val="none" w:sz="0" w:space="0" w:color="auto"/>
        <w:right w:val="none" w:sz="0" w:space="0" w:color="auto"/>
      </w:divBdr>
    </w:div>
    <w:div w:id="2106346035">
      <w:bodyDiv w:val="1"/>
      <w:marLeft w:val="0"/>
      <w:marRight w:val="0"/>
      <w:marTop w:val="0"/>
      <w:marBottom w:val="0"/>
      <w:divBdr>
        <w:top w:val="none" w:sz="0" w:space="0" w:color="auto"/>
        <w:left w:val="none" w:sz="0" w:space="0" w:color="auto"/>
        <w:bottom w:val="none" w:sz="0" w:space="0" w:color="auto"/>
        <w:right w:val="none" w:sz="0" w:space="0" w:color="auto"/>
      </w:divBdr>
    </w:div>
    <w:div w:id="2109766546">
      <w:bodyDiv w:val="1"/>
      <w:marLeft w:val="0"/>
      <w:marRight w:val="0"/>
      <w:marTop w:val="0"/>
      <w:marBottom w:val="0"/>
      <w:divBdr>
        <w:top w:val="none" w:sz="0" w:space="0" w:color="auto"/>
        <w:left w:val="none" w:sz="0" w:space="0" w:color="auto"/>
        <w:bottom w:val="none" w:sz="0" w:space="0" w:color="auto"/>
        <w:right w:val="none" w:sz="0" w:space="0" w:color="auto"/>
      </w:divBdr>
    </w:div>
    <w:div w:id="21237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rva.hr/opci-ak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586F486-6A29-4E69-80AC-1C1DFFB3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30</Pages>
  <Words>10254</Words>
  <Characters>58452</Characters>
  <Application>Microsoft Office Word</Application>
  <DocSecurity>0</DocSecurity>
  <Lines>487</Lines>
  <Paragraphs>137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Spomenka Sakač</cp:lastModifiedBy>
  <cp:revision>21</cp:revision>
  <cp:lastPrinted>2024-10-28T10:38:00Z</cp:lastPrinted>
  <dcterms:created xsi:type="dcterms:W3CDTF">2025-10-27T13:15:00Z</dcterms:created>
  <dcterms:modified xsi:type="dcterms:W3CDTF">2025-11-05T09:34:00Z</dcterms:modified>
</cp:coreProperties>
</file>