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bottom w:val="single" w:sz="4" w:space="0" w:color="auto"/>
        </w:tblBorders>
        <w:tblLook w:val="0600" w:firstRow="0" w:lastRow="0" w:firstColumn="0" w:lastColumn="0" w:noHBand="1" w:noVBand="1"/>
        <w:tblDescription w:val="Layout table"/>
      </w:tblPr>
      <w:tblGrid>
        <w:gridCol w:w="5009"/>
        <w:gridCol w:w="4628"/>
      </w:tblGrid>
      <w:tr w:rsidR="00461319" w:rsidRPr="00B13619" w:rsidTr="00865286">
        <w:trPr>
          <w:trHeight w:val="858"/>
        </w:trPr>
        <w:tc>
          <w:tcPr>
            <w:tcW w:w="5723" w:type="dxa"/>
          </w:tcPr>
          <w:p w:rsidR="00461319" w:rsidRDefault="00461319" w:rsidP="00865286">
            <w:pPr>
              <w:jc w:val="right"/>
            </w:pPr>
            <w:r w:rsidRPr="00BF3499">
              <w:rPr>
                <w:noProof/>
                <w:lang w:eastAsia="hr-HR"/>
              </w:rPr>
              <w:drawing>
                <wp:anchor distT="0" distB="0" distL="114300" distR="114300" simplePos="0" relativeHeight="251659264" behindDoc="0" locked="0" layoutInCell="1" allowOverlap="1" wp14:anchorId="5DD56253" wp14:editId="5E29E364">
                  <wp:simplePos x="0" y="0"/>
                  <wp:positionH relativeFrom="column">
                    <wp:posOffset>-202565</wp:posOffset>
                  </wp:positionH>
                  <wp:positionV relativeFrom="paragraph">
                    <wp:posOffset>-145415</wp:posOffset>
                  </wp:positionV>
                  <wp:extent cx="2772328" cy="859082"/>
                  <wp:effectExtent l="0" t="0" r="0" b="0"/>
                  <wp:wrapNone/>
                  <wp:docPr id="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_placehold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72328" cy="859082"/>
                          </a:xfrm>
                          <a:prstGeom prst="rect">
                            <a:avLst/>
                          </a:prstGeom>
                        </pic:spPr>
                      </pic:pic>
                    </a:graphicData>
                  </a:graphic>
                  <wp14:sizeRelH relativeFrom="margin">
                    <wp14:pctWidth>0</wp14:pctWidth>
                  </wp14:sizeRelH>
                  <wp14:sizeRelV relativeFrom="margin">
                    <wp14:pctHeight>0</wp14:pctHeight>
                  </wp14:sizeRelV>
                </wp:anchor>
              </w:drawing>
            </w:r>
          </w:p>
        </w:tc>
        <w:tc>
          <w:tcPr>
            <w:tcW w:w="5077" w:type="dxa"/>
          </w:tcPr>
          <w:p w:rsidR="00461319" w:rsidRPr="00F83473" w:rsidRDefault="00461319" w:rsidP="00865286">
            <w:pPr>
              <w:jc w:val="right"/>
              <w:rPr>
                <w:rFonts w:ascii="Montserrat Light" w:hAnsi="Montserrat Light"/>
                <w:b/>
                <w:color w:val="595A5C"/>
                <w:sz w:val="16"/>
                <w:szCs w:val="16"/>
              </w:rPr>
            </w:pPr>
            <w:r w:rsidRPr="00F83473">
              <w:rPr>
                <w:rFonts w:ascii="Montserrat Light" w:hAnsi="Montserrat Light"/>
                <w:b/>
                <w:color w:val="595A5C"/>
                <w:sz w:val="16"/>
                <w:szCs w:val="16"/>
              </w:rPr>
              <w:t xml:space="preserve">SPECIJALNA BOLNICA </w:t>
            </w:r>
          </w:p>
          <w:p w:rsidR="00461319" w:rsidRPr="00F83473" w:rsidRDefault="00461319" w:rsidP="00865286">
            <w:pPr>
              <w:jc w:val="right"/>
              <w:rPr>
                <w:rFonts w:ascii="Montserrat Light" w:hAnsi="Montserrat Light"/>
                <w:b/>
                <w:color w:val="595A5C"/>
                <w:sz w:val="16"/>
                <w:szCs w:val="16"/>
              </w:rPr>
            </w:pPr>
            <w:r w:rsidRPr="00F83473">
              <w:rPr>
                <w:rFonts w:ascii="Montserrat Light" w:hAnsi="Montserrat Light"/>
                <w:b/>
                <w:color w:val="595A5C"/>
                <w:sz w:val="16"/>
                <w:szCs w:val="16"/>
              </w:rPr>
              <w:t>ZA MEDICINSKU REHABILITACIJU</w:t>
            </w:r>
          </w:p>
          <w:p w:rsidR="00461319" w:rsidRPr="00F83473" w:rsidRDefault="00461319" w:rsidP="00865286">
            <w:pPr>
              <w:jc w:val="right"/>
              <w:rPr>
                <w:rFonts w:ascii="Montserrat Light" w:hAnsi="Montserrat Light"/>
                <w:b/>
                <w:color w:val="595A5C"/>
                <w:sz w:val="16"/>
                <w:szCs w:val="16"/>
              </w:rPr>
            </w:pPr>
            <w:r w:rsidRPr="00F83473">
              <w:rPr>
                <w:rFonts w:ascii="Montserrat Light" w:hAnsi="Montserrat Light"/>
                <w:b/>
                <w:color w:val="595A5C"/>
                <w:sz w:val="16"/>
                <w:szCs w:val="16"/>
              </w:rPr>
              <w:t>VARAŽDINSKE TOPLICE</w:t>
            </w:r>
          </w:p>
          <w:p w:rsidR="00461319" w:rsidRPr="00F83473" w:rsidRDefault="00461319" w:rsidP="00865286">
            <w:pPr>
              <w:jc w:val="right"/>
              <w:rPr>
                <w:rFonts w:ascii="Montserrat Light" w:hAnsi="Montserrat Light"/>
                <w:color w:val="595A5C"/>
                <w:sz w:val="14"/>
                <w:szCs w:val="14"/>
              </w:rPr>
            </w:pPr>
            <w:r w:rsidRPr="00F83473">
              <w:rPr>
                <w:rFonts w:ascii="Montserrat Light" w:hAnsi="Montserrat Light"/>
                <w:color w:val="595A5C"/>
                <w:sz w:val="14"/>
                <w:szCs w:val="14"/>
              </w:rPr>
              <w:t>Trg sv. Martina 1</w:t>
            </w:r>
          </w:p>
          <w:p w:rsidR="00461319" w:rsidRPr="00F83473" w:rsidRDefault="00461319" w:rsidP="00865286">
            <w:pPr>
              <w:jc w:val="right"/>
              <w:rPr>
                <w:rFonts w:ascii="Montserrat Light" w:hAnsi="Montserrat Light"/>
                <w:color w:val="595A5C"/>
                <w:sz w:val="14"/>
                <w:szCs w:val="14"/>
              </w:rPr>
            </w:pPr>
            <w:r w:rsidRPr="00F83473">
              <w:rPr>
                <w:rFonts w:ascii="Montserrat Light" w:hAnsi="Montserrat Light"/>
                <w:color w:val="595A5C"/>
                <w:sz w:val="14"/>
                <w:szCs w:val="14"/>
              </w:rPr>
              <w:t>HR-42223 Varaždinske Toplice, Hrvatska</w:t>
            </w:r>
          </w:p>
          <w:p w:rsidR="00461319" w:rsidRPr="00F83473" w:rsidRDefault="00461319" w:rsidP="00865286">
            <w:pPr>
              <w:jc w:val="right"/>
              <w:rPr>
                <w:rFonts w:ascii="Montserrat Light" w:hAnsi="Montserrat Light"/>
                <w:color w:val="595A5C"/>
                <w:sz w:val="14"/>
                <w:szCs w:val="14"/>
              </w:rPr>
            </w:pPr>
            <w:r w:rsidRPr="00F83473">
              <w:rPr>
                <w:rFonts w:ascii="Montserrat Light" w:hAnsi="Montserrat Light"/>
                <w:color w:val="595A5C"/>
                <w:sz w:val="14"/>
                <w:szCs w:val="14"/>
              </w:rPr>
              <w:t>Tel. +385 (0)42 630 000, 630 407, 630 411</w:t>
            </w:r>
          </w:p>
          <w:p w:rsidR="00461319" w:rsidRDefault="00461319" w:rsidP="00865286">
            <w:pPr>
              <w:jc w:val="right"/>
              <w:rPr>
                <w:rFonts w:ascii="Montserrat Light" w:hAnsi="Montserrat Light"/>
                <w:color w:val="595A5C"/>
                <w:sz w:val="14"/>
                <w:szCs w:val="14"/>
              </w:rPr>
            </w:pPr>
            <w:r w:rsidRPr="00F83473">
              <w:rPr>
                <w:rFonts w:ascii="Montserrat Light" w:hAnsi="Montserrat Light"/>
                <w:color w:val="595A5C"/>
                <w:sz w:val="14"/>
                <w:szCs w:val="14"/>
              </w:rPr>
              <w:t>Fax +385 (0)42 630 827</w:t>
            </w:r>
          </w:p>
          <w:p w:rsidR="00461319" w:rsidRPr="00F83473" w:rsidRDefault="00461319" w:rsidP="00865286">
            <w:pPr>
              <w:jc w:val="right"/>
              <w:rPr>
                <w:rFonts w:ascii="Montserrat Light" w:hAnsi="Montserrat Light"/>
                <w:color w:val="595A5C"/>
                <w:sz w:val="8"/>
                <w:szCs w:val="8"/>
              </w:rPr>
            </w:pPr>
          </w:p>
        </w:tc>
      </w:tr>
    </w:tbl>
    <w:p w:rsidR="00B416E2" w:rsidRDefault="00B416E2" w:rsidP="00B416E2">
      <w:pPr>
        <w:jc w:val="center"/>
        <w:rPr>
          <w:rFonts w:eastAsia="Times New Roman"/>
          <w:sz w:val="24"/>
          <w:szCs w:val="24"/>
          <w:lang w:eastAsia="hr-HR"/>
        </w:rPr>
      </w:pPr>
    </w:p>
    <w:p w:rsidR="00B416E2" w:rsidRDefault="00B416E2" w:rsidP="00B416E2">
      <w:pPr>
        <w:jc w:val="center"/>
        <w:rPr>
          <w:rFonts w:eastAsia="Times New Roman"/>
          <w:b/>
          <w:sz w:val="24"/>
          <w:szCs w:val="24"/>
          <w:lang w:eastAsia="hr-HR"/>
        </w:rPr>
      </w:pPr>
      <w:r>
        <w:rPr>
          <w:rFonts w:eastAsia="Times New Roman"/>
          <w:b/>
          <w:sz w:val="24"/>
          <w:szCs w:val="24"/>
          <w:lang w:eastAsia="hr-HR"/>
        </w:rPr>
        <w:t>SPECIJALNA BOLNICA ZA MEDICINSKU REHABILITACIJU VARAŽDINSKE TOPLICE</w:t>
      </w:r>
    </w:p>
    <w:p w:rsidR="00B416E2" w:rsidRDefault="00B416E2" w:rsidP="00B416E2">
      <w:pPr>
        <w:rPr>
          <w:rFonts w:eastAsia="Times New Roman"/>
          <w:sz w:val="20"/>
          <w:szCs w:val="24"/>
          <w:lang w:eastAsia="hr-HR"/>
        </w:rPr>
      </w:pPr>
    </w:p>
    <w:p w:rsidR="00B416E2" w:rsidRDefault="00B416E2" w:rsidP="00B416E2">
      <w:pPr>
        <w:rPr>
          <w:rFonts w:eastAsia="Times New Roman"/>
          <w:sz w:val="20"/>
          <w:szCs w:val="24"/>
          <w:lang w:eastAsia="hr-HR"/>
        </w:rPr>
      </w:pPr>
    </w:p>
    <w:p w:rsidR="00B416E2" w:rsidRPr="00BB4E22" w:rsidRDefault="00582372" w:rsidP="00B416E2">
      <w:pPr>
        <w:rPr>
          <w:rFonts w:eastAsia="Times New Roman"/>
          <w:sz w:val="20"/>
          <w:szCs w:val="24"/>
          <w:lang w:eastAsia="hr-HR"/>
        </w:rPr>
      </w:pPr>
      <w:r>
        <w:rPr>
          <w:rFonts w:eastAsia="Times New Roman"/>
          <w:sz w:val="20"/>
          <w:szCs w:val="24"/>
          <w:lang w:eastAsia="hr-HR"/>
        </w:rPr>
        <w:t>Broj</w:t>
      </w:r>
      <w:r w:rsidRPr="00BB4E22">
        <w:rPr>
          <w:rFonts w:eastAsia="Times New Roman"/>
          <w:sz w:val="20"/>
          <w:szCs w:val="24"/>
          <w:lang w:eastAsia="hr-HR"/>
        </w:rPr>
        <w:t>: 04-</w:t>
      </w:r>
      <w:r w:rsidR="00BB4E22" w:rsidRPr="00BB4E22">
        <w:rPr>
          <w:rFonts w:eastAsia="Times New Roman"/>
          <w:sz w:val="20"/>
          <w:szCs w:val="24"/>
          <w:lang w:eastAsia="hr-HR"/>
        </w:rPr>
        <w:t>1008/2-2025</w:t>
      </w:r>
      <w:r w:rsidRPr="00BB4E22">
        <w:rPr>
          <w:rFonts w:eastAsia="Times New Roman"/>
          <w:sz w:val="20"/>
          <w:szCs w:val="24"/>
          <w:lang w:eastAsia="hr-HR"/>
        </w:rPr>
        <w:t>.</w:t>
      </w:r>
    </w:p>
    <w:p w:rsidR="00B416E2" w:rsidRPr="00B71322" w:rsidRDefault="00B416E2" w:rsidP="00B416E2">
      <w:pPr>
        <w:rPr>
          <w:rFonts w:eastAsia="Times New Roman"/>
          <w:color w:val="FF0000"/>
          <w:sz w:val="20"/>
          <w:szCs w:val="24"/>
          <w:lang w:eastAsia="hr-HR"/>
        </w:rPr>
      </w:pPr>
    </w:p>
    <w:p w:rsidR="00B416E2" w:rsidRDefault="00B416E2" w:rsidP="00B416E2">
      <w:pPr>
        <w:rPr>
          <w:rFonts w:eastAsia="Times New Roman"/>
          <w:sz w:val="20"/>
          <w:szCs w:val="24"/>
          <w:lang w:eastAsia="hr-HR"/>
        </w:rPr>
      </w:pPr>
    </w:p>
    <w:tbl>
      <w:tblPr>
        <w:tblStyle w:val="Reetkatablice2"/>
        <w:tblW w:w="10031" w:type="dxa"/>
        <w:tblLook w:val="04A0" w:firstRow="1" w:lastRow="0" w:firstColumn="1" w:lastColumn="0" w:noHBand="0" w:noVBand="1"/>
      </w:tblPr>
      <w:tblGrid>
        <w:gridCol w:w="3227"/>
        <w:gridCol w:w="6804"/>
      </w:tblGrid>
      <w:tr w:rsidR="009813EA" w:rsidRPr="009813EA" w:rsidTr="0059338B">
        <w:tc>
          <w:tcPr>
            <w:tcW w:w="3227" w:type="dxa"/>
          </w:tcPr>
          <w:p w:rsidR="009813EA" w:rsidRPr="009813EA" w:rsidRDefault="009813EA" w:rsidP="009813EA">
            <w:pPr>
              <w:tabs>
                <w:tab w:val="left" w:pos="5529"/>
                <w:tab w:val="left" w:pos="5954"/>
                <w:tab w:val="left" w:pos="9639"/>
              </w:tabs>
              <w:contextualSpacing/>
              <w:rPr>
                <w:rFonts w:cs="Calibri"/>
                <w:b/>
                <w:color w:val="4F81BD"/>
                <w:sz w:val="20"/>
                <w:szCs w:val="20"/>
              </w:rPr>
            </w:pPr>
            <w:r w:rsidRPr="009813EA">
              <w:rPr>
                <w:rFonts w:cs="Calibri"/>
                <w:b/>
                <w:color w:val="4F81BD"/>
                <w:sz w:val="20"/>
                <w:szCs w:val="20"/>
              </w:rPr>
              <w:t>NAZIV OBVEZNIKA:</w:t>
            </w:r>
          </w:p>
        </w:tc>
        <w:tc>
          <w:tcPr>
            <w:tcW w:w="6804" w:type="dxa"/>
          </w:tcPr>
          <w:p w:rsidR="009813EA" w:rsidRPr="009813EA" w:rsidRDefault="009813EA" w:rsidP="009813EA">
            <w:pPr>
              <w:tabs>
                <w:tab w:val="left" w:pos="5529"/>
                <w:tab w:val="left" w:pos="5954"/>
                <w:tab w:val="left" w:pos="9639"/>
              </w:tabs>
              <w:contextualSpacing/>
              <w:rPr>
                <w:rFonts w:cs="Calibri"/>
                <w:b/>
                <w:color w:val="4F81BD"/>
                <w:sz w:val="20"/>
                <w:szCs w:val="20"/>
              </w:rPr>
            </w:pPr>
            <w:r w:rsidRPr="009813EA">
              <w:rPr>
                <w:rFonts w:cs="Calibri"/>
                <w:b/>
                <w:color w:val="4F81BD"/>
                <w:sz w:val="20"/>
                <w:szCs w:val="20"/>
              </w:rPr>
              <w:t>SPECIJALNA BOLNICA ZA MEDIDINSKU REHABILITACIJU VARAŽDINSKE TOPLICE</w:t>
            </w:r>
          </w:p>
        </w:tc>
      </w:tr>
      <w:tr w:rsidR="009813EA" w:rsidRPr="009813EA" w:rsidTr="0059338B">
        <w:tc>
          <w:tcPr>
            <w:tcW w:w="3227" w:type="dxa"/>
          </w:tcPr>
          <w:p w:rsidR="009813EA" w:rsidRPr="009813EA" w:rsidRDefault="009813EA" w:rsidP="009813EA">
            <w:pPr>
              <w:tabs>
                <w:tab w:val="left" w:pos="5529"/>
                <w:tab w:val="left" w:pos="5954"/>
                <w:tab w:val="left" w:pos="9639"/>
              </w:tabs>
              <w:contextualSpacing/>
              <w:rPr>
                <w:rFonts w:cs="Calibri"/>
                <w:b/>
                <w:color w:val="4F81BD"/>
                <w:sz w:val="20"/>
                <w:szCs w:val="20"/>
              </w:rPr>
            </w:pPr>
            <w:r w:rsidRPr="009813EA">
              <w:rPr>
                <w:rFonts w:cs="Calibri"/>
                <w:b/>
                <w:color w:val="4F81BD"/>
                <w:sz w:val="20"/>
                <w:szCs w:val="20"/>
              </w:rPr>
              <w:t>BROJ RKP-A:</w:t>
            </w:r>
          </w:p>
        </w:tc>
        <w:tc>
          <w:tcPr>
            <w:tcW w:w="6804" w:type="dxa"/>
          </w:tcPr>
          <w:p w:rsidR="009813EA" w:rsidRPr="009813EA" w:rsidRDefault="009813EA" w:rsidP="009813EA">
            <w:pPr>
              <w:tabs>
                <w:tab w:val="left" w:pos="5529"/>
                <w:tab w:val="left" w:pos="5954"/>
                <w:tab w:val="left" w:pos="9639"/>
              </w:tabs>
              <w:contextualSpacing/>
              <w:rPr>
                <w:b/>
                <w:color w:val="4F81BD"/>
                <w:sz w:val="20"/>
                <w:szCs w:val="20"/>
              </w:rPr>
            </w:pPr>
            <w:r w:rsidRPr="009813EA">
              <w:rPr>
                <w:b/>
                <w:color w:val="4F81BD"/>
                <w:sz w:val="20"/>
                <w:szCs w:val="20"/>
              </w:rPr>
              <w:t>40746</w:t>
            </w:r>
          </w:p>
        </w:tc>
      </w:tr>
      <w:tr w:rsidR="009813EA" w:rsidRPr="009813EA" w:rsidTr="0059338B">
        <w:tc>
          <w:tcPr>
            <w:tcW w:w="3227" w:type="dxa"/>
          </w:tcPr>
          <w:p w:rsidR="009813EA" w:rsidRPr="009813EA" w:rsidRDefault="009813EA" w:rsidP="009813EA">
            <w:pPr>
              <w:tabs>
                <w:tab w:val="left" w:pos="5529"/>
                <w:tab w:val="left" w:pos="5954"/>
                <w:tab w:val="left" w:pos="9639"/>
              </w:tabs>
              <w:contextualSpacing/>
              <w:rPr>
                <w:rFonts w:cs="Calibri"/>
                <w:b/>
                <w:color w:val="4F81BD"/>
                <w:sz w:val="20"/>
                <w:szCs w:val="20"/>
              </w:rPr>
            </w:pPr>
            <w:r w:rsidRPr="009813EA">
              <w:rPr>
                <w:rFonts w:cs="Calibri"/>
                <w:b/>
                <w:color w:val="4F81BD"/>
                <w:sz w:val="20"/>
                <w:szCs w:val="20"/>
              </w:rPr>
              <w:t>SJEDIŠTE OBVEZNIKA:</w:t>
            </w:r>
          </w:p>
        </w:tc>
        <w:tc>
          <w:tcPr>
            <w:tcW w:w="6804" w:type="dxa"/>
          </w:tcPr>
          <w:p w:rsidR="009813EA" w:rsidRPr="009813EA" w:rsidRDefault="009813EA" w:rsidP="009813EA">
            <w:pPr>
              <w:tabs>
                <w:tab w:val="left" w:pos="5529"/>
                <w:tab w:val="left" w:pos="5954"/>
                <w:tab w:val="left" w:pos="9639"/>
              </w:tabs>
              <w:contextualSpacing/>
              <w:rPr>
                <w:b/>
                <w:color w:val="4F81BD"/>
                <w:sz w:val="20"/>
                <w:szCs w:val="20"/>
              </w:rPr>
            </w:pPr>
            <w:r w:rsidRPr="009813EA">
              <w:rPr>
                <w:b/>
                <w:color w:val="4F81BD"/>
                <w:sz w:val="20"/>
                <w:szCs w:val="20"/>
              </w:rPr>
              <w:t>VARAŽDINSKE TOPLICE</w:t>
            </w:r>
          </w:p>
        </w:tc>
      </w:tr>
      <w:tr w:rsidR="009813EA" w:rsidRPr="009813EA" w:rsidTr="0059338B">
        <w:tc>
          <w:tcPr>
            <w:tcW w:w="3227" w:type="dxa"/>
          </w:tcPr>
          <w:p w:rsidR="009813EA" w:rsidRPr="009813EA" w:rsidRDefault="009813EA" w:rsidP="009813EA">
            <w:pPr>
              <w:tabs>
                <w:tab w:val="left" w:pos="5529"/>
                <w:tab w:val="left" w:pos="5954"/>
                <w:tab w:val="left" w:pos="9639"/>
              </w:tabs>
              <w:contextualSpacing/>
              <w:rPr>
                <w:rFonts w:cs="Calibri"/>
                <w:b/>
                <w:color w:val="4F81BD"/>
                <w:sz w:val="20"/>
                <w:szCs w:val="20"/>
              </w:rPr>
            </w:pPr>
            <w:r w:rsidRPr="009813EA">
              <w:rPr>
                <w:rFonts w:cs="Calibri"/>
                <w:b/>
                <w:color w:val="4F81BD"/>
                <w:sz w:val="20"/>
                <w:szCs w:val="20"/>
              </w:rPr>
              <w:t>MATIČNI BROJ:</w:t>
            </w:r>
          </w:p>
        </w:tc>
        <w:tc>
          <w:tcPr>
            <w:tcW w:w="6804" w:type="dxa"/>
          </w:tcPr>
          <w:p w:rsidR="009813EA" w:rsidRPr="009813EA" w:rsidRDefault="009813EA" w:rsidP="009813EA">
            <w:pPr>
              <w:tabs>
                <w:tab w:val="left" w:pos="5529"/>
                <w:tab w:val="left" w:pos="5954"/>
                <w:tab w:val="left" w:pos="9639"/>
              </w:tabs>
              <w:contextualSpacing/>
              <w:rPr>
                <w:b/>
                <w:color w:val="4F81BD"/>
                <w:sz w:val="20"/>
                <w:szCs w:val="20"/>
              </w:rPr>
            </w:pPr>
            <w:r w:rsidRPr="009813EA">
              <w:rPr>
                <w:b/>
                <w:color w:val="4F81BD"/>
                <w:sz w:val="20"/>
                <w:szCs w:val="20"/>
              </w:rPr>
              <w:t>003325334</w:t>
            </w:r>
          </w:p>
        </w:tc>
      </w:tr>
      <w:tr w:rsidR="009813EA" w:rsidRPr="009813EA" w:rsidTr="0059338B">
        <w:tc>
          <w:tcPr>
            <w:tcW w:w="3227" w:type="dxa"/>
          </w:tcPr>
          <w:p w:rsidR="009813EA" w:rsidRPr="009813EA" w:rsidRDefault="009813EA" w:rsidP="009813EA">
            <w:pPr>
              <w:tabs>
                <w:tab w:val="left" w:pos="5529"/>
                <w:tab w:val="left" w:pos="5954"/>
                <w:tab w:val="left" w:pos="9639"/>
              </w:tabs>
              <w:contextualSpacing/>
              <w:rPr>
                <w:rFonts w:cs="Calibri"/>
                <w:b/>
                <w:color w:val="4F81BD"/>
                <w:sz w:val="20"/>
                <w:szCs w:val="20"/>
              </w:rPr>
            </w:pPr>
            <w:r w:rsidRPr="009813EA">
              <w:rPr>
                <w:rFonts w:cs="Calibri"/>
                <w:b/>
                <w:color w:val="4F81BD"/>
                <w:sz w:val="20"/>
                <w:szCs w:val="20"/>
              </w:rPr>
              <w:t>ADRESA SJEDIŠTA OBVEZNIKA:</w:t>
            </w:r>
          </w:p>
        </w:tc>
        <w:tc>
          <w:tcPr>
            <w:tcW w:w="6804" w:type="dxa"/>
          </w:tcPr>
          <w:p w:rsidR="009813EA" w:rsidRPr="009813EA" w:rsidRDefault="009813EA" w:rsidP="009813EA">
            <w:pPr>
              <w:tabs>
                <w:tab w:val="left" w:pos="5529"/>
                <w:tab w:val="left" w:pos="5954"/>
                <w:tab w:val="left" w:pos="9639"/>
              </w:tabs>
              <w:contextualSpacing/>
              <w:rPr>
                <w:b/>
                <w:color w:val="4F81BD"/>
                <w:sz w:val="20"/>
                <w:szCs w:val="20"/>
              </w:rPr>
            </w:pPr>
            <w:r w:rsidRPr="009813EA">
              <w:rPr>
                <w:b/>
                <w:color w:val="4F81BD"/>
                <w:sz w:val="20"/>
                <w:szCs w:val="20"/>
              </w:rPr>
              <w:t>TRG SV.MARTINA 1</w:t>
            </w:r>
          </w:p>
        </w:tc>
      </w:tr>
      <w:tr w:rsidR="009813EA" w:rsidRPr="009813EA" w:rsidTr="0059338B">
        <w:tc>
          <w:tcPr>
            <w:tcW w:w="3227" w:type="dxa"/>
          </w:tcPr>
          <w:p w:rsidR="009813EA" w:rsidRPr="009813EA" w:rsidRDefault="009813EA" w:rsidP="009813EA">
            <w:pPr>
              <w:tabs>
                <w:tab w:val="left" w:pos="5529"/>
                <w:tab w:val="left" w:pos="5954"/>
                <w:tab w:val="left" w:pos="9639"/>
              </w:tabs>
              <w:contextualSpacing/>
              <w:rPr>
                <w:rFonts w:cs="Calibri"/>
                <w:b/>
                <w:color w:val="4F81BD"/>
                <w:sz w:val="20"/>
                <w:szCs w:val="20"/>
              </w:rPr>
            </w:pPr>
            <w:r w:rsidRPr="009813EA">
              <w:rPr>
                <w:rFonts w:cs="Calibri"/>
                <w:b/>
                <w:color w:val="4F81BD"/>
                <w:sz w:val="20"/>
                <w:szCs w:val="20"/>
              </w:rPr>
              <w:t>OIB:</w:t>
            </w:r>
          </w:p>
        </w:tc>
        <w:tc>
          <w:tcPr>
            <w:tcW w:w="6804" w:type="dxa"/>
          </w:tcPr>
          <w:p w:rsidR="009813EA" w:rsidRPr="009813EA" w:rsidRDefault="009813EA" w:rsidP="009813EA">
            <w:pPr>
              <w:tabs>
                <w:tab w:val="left" w:pos="5529"/>
                <w:tab w:val="left" w:pos="5954"/>
                <w:tab w:val="left" w:pos="9639"/>
              </w:tabs>
              <w:contextualSpacing/>
              <w:rPr>
                <w:b/>
                <w:color w:val="4F81BD"/>
                <w:sz w:val="20"/>
                <w:szCs w:val="20"/>
              </w:rPr>
            </w:pPr>
            <w:r w:rsidRPr="009813EA">
              <w:rPr>
                <w:b/>
                <w:color w:val="4F81BD"/>
                <w:sz w:val="20"/>
                <w:szCs w:val="20"/>
              </w:rPr>
              <w:t>68425903637</w:t>
            </w:r>
          </w:p>
        </w:tc>
      </w:tr>
      <w:tr w:rsidR="009813EA" w:rsidRPr="009813EA" w:rsidTr="0059338B">
        <w:tc>
          <w:tcPr>
            <w:tcW w:w="3227" w:type="dxa"/>
          </w:tcPr>
          <w:p w:rsidR="009813EA" w:rsidRPr="009813EA" w:rsidRDefault="009813EA" w:rsidP="009813EA">
            <w:pPr>
              <w:tabs>
                <w:tab w:val="left" w:pos="5529"/>
                <w:tab w:val="left" w:pos="5954"/>
                <w:tab w:val="left" w:pos="9639"/>
              </w:tabs>
              <w:contextualSpacing/>
              <w:rPr>
                <w:rFonts w:cs="Calibri"/>
                <w:b/>
                <w:color w:val="4F81BD"/>
                <w:sz w:val="20"/>
                <w:szCs w:val="20"/>
              </w:rPr>
            </w:pPr>
            <w:r w:rsidRPr="009813EA">
              <w:rPr>
                <w:rFonts w:cs="Calibri"/>
                <w:b/>
                <w:color w:val="4F81BD"/>
                <w:sz w:val="20"/>
                <w:szCs w:val="20"/>
              </w:rPr>
              <w:t>RAZINA:</w:t>
            </w:r>
          </w:p>
        </w:tc>
        <w:tc>
          <w:tcPr>
            <w:tcW w:w="6804" w:type="dxa"/>
          </w:tcPr>
          <w:p w:rsidR="009813EA" w:rsidRPr="009813EA" w:rsidRDefault="009813EA" w:rsidP="009813EA">
            <w:pPr>
              <w:tabs>
                <w:tab w:val="left" w:pos="5529"/>
                <w:tab w:val="left" w:pos="5954"/>
                <w:tab w:val="left" w:pos="9639"/>
              </w:tabs>
              <w:contextualSpacing/>
              <w:rPr>
                <w:b/>
                <w:color w:val="4F81BD"/>
                <w:sz w:val="20"/>
                <w:szCs w:val="20"/>
              </w:rPr>
            </w:pPr>
            <w:r w:rsidRPr="009813EA">
              <w:rPr>
                <w:b/>
                <w:color w:val="4F81BD"/>
                <w:sz w:val="20"/>
                <w:szCs w:val="20"/>
              </w:rPr>
              <w:t>31</w:t>
            </w:r>
          </w:p>
        </w:tc>
      </w:tr>
      <w:tr w:rsidR="009813EA" w:rsidRPr="009813EA" w:rsidTr="0059338B">
        <w:tc>
          <w:tcPr>
            <w:tcW w:w="3227" w:type="dxa"/>
          </w:tcPr>
          <w:p w:rsidR="009813EA" w:rsidRPr="009813EA" w:rsidRDefault="009813EA" w:rsidP="009813EA">
            <w:pPr>
              <w:tabs>
                <w:tab w:val="left" w:pos="5529"/>
                <w:tab w:val="left" w:pos="5954"/>
                <w:tab w:val="left" w:pos="9639"/>
              </w:tabs>
              <w:contextualSpacing/>
              <w:rPr>
                <w:rFonts w:cs="Calibri"/>
                <w:b/>
                <w:color w:val="4F81BD"/>
                <w:sz w:val="20"/>
                <w:szCs w:val="20"/>
              </w:rPr>
            </w:pPr>
            <w:r w:rsidRPr="009813EA">
              <w:rPr>
                <w:rFonts w:cs="Calibri"/>
                <w:b/>
                <w:color w:val="4F81BD"/>
                <w:sz w:val="20"/>
                <w:szCs w:val="20"/>
              </w:rPr>
              <w:t>RAZDJEL:</w:t>
            </w:r>
          </w:p>
        </w:tc>
        <w:tc>
          <w:tcPr>
            <w:tcW w:w="6804" w:type="dxa"/>
          </w:tcPr>
          <w:p w:rsidR="009813EA" w:rsidRPr="009813EA" w:rsidRDefault="009813EA" w:rsidP="009813EA">
            <w:pPr>
              <w:tabs>
                <w:tab w:val="left" w:pos="5529"/>
                <w:tab w:val="left" w:pos="5954"/>
                <w:tab w:val="left" w:pos="9639"/>
              </w:tabs>
              <w:contextualSpacing/>
              <w:rPr>
                <w:b/>
                <w:color w:val="4F81BD"/>
                <w:sz w:val="20"/>
                <w:szCs w:val="20"/>
              </w:rPr>
            </w:pPr>
            <w:r w:rsidRPr="009813EA">
              <w:rPr>
                <w:b/>
                <w:color w:val="4F81BD"/>
                <w:sz w:val="20"/>
                <w:szCs w:val="20"/>
              </w:rPr>
              <w:t>000</w:t>
            </w:r>
          </w:p>
        </w:tc>
      </w:tr>
      <w:tr w:rsidR="009813EA" w:rsidRPr="009813EA" w:rsidTr="0059338B">
        <w:tc>
          <w:tcPr>
            <w:tcW w:w="3227" w:type="dxa"/>
          </w:tcPr>
          <w:p w:rsidR="009813EA" w:rsidRPr="009813EA" w:rsidRDefault="009813EA" w:rsidP="009813EA">
            <w:pPr>
              <w:tabs>
                <w:tab w:val="left" w:pos="5529"/>
                <w:tab w:val="left" w:pos="5954"/>
                <w:tab w:val="left" w:pos="9639"/>
              </w:tabs>
              <w:contextualSpacing/>
              <w:rPr>
                <w:rFonts w:cs="Calibri"/>
                <w:b/>
                <w:color w:val="4F81BD"/>
                <w:sz w:val="20"/>
                <w:szCs w:val="20"/>
              </w:rPr>
            </w:pPr>
            <w:r w:rsidRPr="009813EA">
              <w:rPr>
                <w:rFonts w:cs="Calibri"/>
                <w:b/>
                <w:color w:val="4F81BD"/>
                <w:sz w:val="20"/>
                <w:szCs w:val="20"/>
              </w:rPr>
              <w:t>ŠIFRA DJELATNOSTI PREMA NKD-U 2007:</w:t>
            </w:r>
          </w:p>
        </w:tc>
        <w:tc>
          <w:tcPr>
            <w:tcW w:w="6804" w:type="dxa"/>
            <w:vAlign w:val="center"/>
          </w:tcPr>
          <w:p w:rsidR="009813EA" w:rsidRPr="009813EA" w:rsidRDefault="009813EA" w:rsidP="009813EA">
            <w:pPr>
              <w:tabs>
                <w:tab w:val="left" w:pos="5529"/>
                <w:tab w:val="left" w:pos="5954"/>
                <w:tab w:val="left" w:pos="9639"/>
              </w:tabs>
              <w:contextualSpacing/>
              <w:rPr>
                <w:b/>
                <w:color w:val="4F81BD"/>
                <w:sz w:val="20"/>
                <w:szCs w:val="20"/>
              </w:rPr>
            </w:pPr>
            <w:r w:rsidRPr="009813EA">
              <w:rPr>
                <w:b/>
                <w:color w:val="4F81BD"/>
                <w:sz w:val="20"/>
                <w:szCs w:val="20"/>
              </w:rPr>
              <w:t>8610-DJELATNOST BOLNICA</w:t>
            </w:r>
          </w:p>
        </w:tc>
      </w:tr>
      <w:tr w:rsidR="009813EA" w:rsidRPr="009813EA" w:rsidTr="0059338B">
        <w:tc>
          <w:tcPr>
            <w:tcW w:w="3227" w:type="dxa"/>
          </w:tcPr>
          <w:p w:rsidR="009813EA" w:rsidRPr="009813EA" w:rsidRDefault="009813EA" w:rsidP="009813EA">
            <w:pPr>
              <w:tabs>
                <w:tab w:val="left" w:pos="5529"/>
                <w:tab w:val="left" w:pos="5954"/>
                <w:tab w:val="left" w:pos="9639"/>
              </w:tabs>
              <w:contextualSpacing/>
              <w:rPr>
                <w:rFonts w:cs="Calibri"/>
                <w:b/>
                <w:color w:val="4F81BD"/>
                <w:sz w:val="20"/>
                <w:szCs w:val="20"/>
              </w:rPr>
            </w:pPr>
            <w:r w:rsidRPr="009813EA">
              <w:rPr>
                <w:rFonts w:cs="Calibri"/>
                <w:b/>
                <w:color w:val="4F81BD"/>
                <w:sz w:val="20"/>
                <w:szCs w:val="20"/>
              </w:rPr>
              <w:t>ŠIFRA ŽUPANIJE</w:t>
            </w:r>
          </w:p>
        </w:tc>
        <w:tc>
          <w:tcPr>
            <w:tcW w:w="6804" w:type="dxa"/>
          </w:tcPr>
          <w:p w:rsidR="009813EA" w:rsidRPr="009813EA" w:rsidRDefault="009813EA" w:rsidP="009813EA">
            <w:pPr>
              <w:tabs>
                <w:tab w:val="left" w:pos="5529"/>
                <w:tab w:val="left" w:pos="5954"/>
                <w:tab w:val="left" w:pos="9639"/>
              </w:tabs>
              <w:contextualSpacing/>
              <w:rPr>
                <w:b/>
                <w:color w:val="4F81BD"/>
                <w:sz w:val="20"/>
                <w:szCs w:val="20"/>
              </w:rPr>
            </w:pPr>
            <w:r w:rsidRPr="009813EA">
              <w:rPr>
                <w:b/>
                <w:color w:val="4F81BD"/>
                <w:sz w:val="20"/>
                <w:szCs w:val="20"/>
              </w:rPr>
              <w:t>5</w:t>
            </w:r>
          </w:p>
        </w:tc>
      </w:tr>
      <w:tr w:rsidR="009813EA" w:rsidRPr="009813EA" w:rsidTr="0059338B">
        <w:tc>
          <w:tcPr>
            <w:tcW w:w="3227" w:type="dxa"/>
          </w:tcPr>
          <w:p w:rsidR="009813EA" w:rsidRPr="009813EA" w:rsidRDefault="009813EA" w:rsidP="009813EA">
            <w:pPr>
              <w:tabs>
                <w:tab w:val="left" w:pos="5529"/>
                <w:tab w:val="left" w:pos="5954"/>
                <w:tab w:val="left" w:pos="9639"/>
              </w:tabs>
              <w:contextualSpacing/>
              <w:rPr>
                <w:rFonts w:cs="Calibri"/>
                <w:b/>
                <w:color w:val="4F81BD"/>
                <w:sz w:val="20"/>
                <w:szCs w:val="20"/>
              </w:rPr>
            </w:pPr>
            <w:r w:rsidRPr="009813EA">
              <w:rPr>
                <w:rFonts w:cs="Calibri"/>
                <w:b/>
                <w:color w:val="4F81BD"/>
                <w:sz w:val="20"/>
                <w:szCs w:val="20"/>
              </w:rPr>
              <w:t>ŠIFRA GRADA/OPĆINE</w:t>
            </w:r>
          </w:p>
        </w:tc>
        <w:tc>
          <w:tcPr>
            <w:tcW w:w="6804" w:type="dxa"/>
          </w:tcPr>
          <w:p w:rsidR="009813EA" w:rsidRPr="009813EA" w:rsidRDefault="009813EA" w:rsidP="009813EA">
            <w:pPr>
              <w:tabs>
                <w:tab w:val="left" w:pos="5529"/>
                <w:tab w:val="left" w:pos="5954"/>
                <w:tab w:val="left" w:pos="9639"/>
              </w:tabs>
              <w:contextualSpacing/>
              <w:rPr>
                <w:b/>
                <w:color w:val="4F81BD"/>
                <w:sz w:val="20"/>
                <w:szCs w:val="20"/>
              </w:rPr>
            </w:pPr>
            <w:r w:rsidRPr="009813EA">
              <w:rPr>
                <w:b/>
                <w:color w:val="4F81BD"/>
                <w:sz w:val="20"/>
                <w:szCs w:val="20"/>
              </w:rPr>
              <w:t>04731</w:t>
            </w:r>
          </w:p>
        </w:tc>
      </w:tr>
    </w:tbl>
    <w:p w:rsidR="000C016D" w:rsidRDefault="000C016D" w:rsidP="00B416E2">
      <w:pPr>
        <w:rPr>
          <w:rFonts w:eastAsia="Times New Roman"/>
          <w:sz w:val="20"/>
          <w:szCs w:val="24"/>
          <w:lang w:eastAsia="hr-HR"/>
        </w:rPr>
      </w:pPr>
    </w:p>
    <w:p w:rsidR="00B416E2" w:rsidRDefault="00B416E2" w:rsidP="00B416E2">
      <w:pPr>
        <w:rPr>
          <w:rFonts w:eastAsia="Times New Roman"/>
          <w:sz w:val="20"/>
          <w:szCs w:val="24"/>
          <w:lang w:eastAsia="hr-HR"/>
        </w:rPr>
      </w:pPr>
    </w:p>
    <w:p w:rsidR="00B416E2" w:rsidRDefault="00B416E2" w:rsidP="00B416E2">
      <w:pPr>
        <w:jc w:val="center"/>
        <w:rPr>
          <w:rFonts w:eastAsia="Times New Roman"/>
          <w:b/>
          <w:sz w:val="32"/>
          <w:szCs w:val="32"/>
          <w:lang w:eastAsia="hr-HR"/>
        </w:rPr>
      </w:pPr>
    </w:p>
    <w:p w:rsidR="008726F8" w:rsidRDefault="008726F8" w:rsidP="009813EA">
      <w:pPr>
        <w:rPr>
          <w:rFonts w:eastAsia="Times New Roman"/>
          <w:b/>
          <w:sz w:val="32"/>
          <w:szCs w:val="32"/>
          <w:lang w:eastAsia="hr-HR"/>
        </w:rPr>
      </w:pPr>
    </w:p>
    <w:p w:rsidR="000C016D" w:rsidRDefault="000C016D" w:rsidP="00B416E2">
      <w:pPr>
        <w:jc w:val="center"/>
        <w:rPr>
          <w:rFonts w:eastAsia="Times New Roman"/>
          <w:b/>
          <w:sz w:val="32"/>
          <w:szCs w:val="32"/>
          <w:lang w:eastAsia="hr-HR"/>
        </w:rPr>
      </w:pPr>
    </w:p>
    <w:p w:rsidR="009813EA" w:rsidRDefault="00397BFD" w:rsidP="00B416E2">
      <w:pPr>
        <w:jc w:val="center"/>
        <w:rPr>
          <w:rFonts w:eastAsia="Times New Roman"/>
          <w:b/>
          <w:sz w:val="32"/>
          <w:szCs w:val="32"/>
          <w:lang w:eastAsia="hr-HR"/>
        </w:rPr>
      </w:pPr>
      <w:r>
        <w:rPr>
          <w:rFonts w:eastAsia="Times New Roman"/>
          <w:b/>
          <w:sz w:val="32"/>
          <w:szCs w:val="32"/>
          <w:lang w:eastAsia="hr-HR"/>
        </w:rPr>
        <w:t xml:space="preserve">Obrazloženje </w:t>
      </w:r>
      <w:r w:rsidR="00EE5F74">
        <w:rPr>
          <w:rFonts w:eastAsia="Times New Roman"/>
          <w:b/>
          <w:sz w:val="32"/>
          <w:szCs w:val="32"/>
          <w:lang w:eastAsia="hr-HR"/>
        </w:rPr>
        <w:t>P</w:t>
      </w:r>
      <w:r w:rsidR="009813EA">
        <w:rPr>
          <w:rFonts w:eastAsia="Times New Roman"/>
          <w:b/>
          <w:sz w:val="32"/>
          <w:szCs w:val="32"/>
          <w:lang w:eastAsia="hr-HR"/>
        </w:rPr>
        <w:t xml:space="preserve">rijedloga </w:t>
      </w:r>
      <w:r w:rsidR="00300118">
        <w:rPr>
          <w:rFonts w:eastAsia="Times New Roman"/>
          <w:b/>
          <w:sz w:val="32"/>
          <w:szCs w:val="32"/>
          <w:lang w:eastAsia="hr-HR"/>
        </w:rPr>
        <w:t>I</w:t>
      </w:r>
      <w:r w:rsidR="009202F9">
        <w:rPr>
          <w:rFonts w:eastAsia="Times New Roman"/>
          <w:b/>
          <w:sz w:val="32"/>
          <w:szCs w:val="32"/>
          <w:lang w:eastAsia="hr-HR"/>
        </w:rPr>
        <w:t>.</w:t>
      </w:r>
      <w:r w:rsidR="00300118">
        <w:rPr>
          <w:rFonts w:eastAsia="Times New Roman"/>
          <w:b/>
          <w:sz w:val="32"/>
          <w:szCs w:val="32"/>
          <w:lang w:eastAsia="hr-HR"/>
        </w:rPr>
        <w:t xml:space="preserve"> Izmjena i dopuna </w:t>
      </w:r>
      <w:r w:rsidR="009813EA">
        <w:rPr>
          <w:rFonts w:eastAsia="Times New Roman"/>
          <w:b/>
          <w:sz w:val="32"/>
          <w:szCs w:val="32"/>
          <w:lang w:eastAsia="hr-HR"/>
        </w:rPr>
        <w:t>Financijskog plana Specijalne bolnice za medicinsku rehabilitaciju Varaždinske Toplice za 202</w:t>
      </w:r>
      <w:r w:rsidR="00F40CC0">
        <w:rPr>
          <w:rFonts w:eastAsia="Times New Roman"/>
          <w:b/>
          <w:sz w:val="32"/>
          <w:szCs w:val="32"/>
          <w:lang w:eastAsia="hr-HR"/>
        </w:rPr>
        <w:t>5</w:t>
      </w:r>
      <w:r w:rsidR="009813EA">
        <w:rPr>
          <w:rFonts w:eastAsia="Times New Roman"/>
          <w:b/>
          <w:sz w:val="32"/>
          <w:szCs w:val="32"/>
          <w:lang w:eastAsia="hr-HR"/>
        </w:rPr>
        <w:t xml:space="preserve">. godinu </w:t>
      </w:r>
    </w:p>
    <w:p w:rsidR="009813EA" w:rsidRDefault="009813EA" w:rsidP="00B416E2">
      <w:pPr>
        <w:jc w:val="center"/>
        <w:rPr>
          <w:rFonts w:eastAsia="Times New Roman"/>
          <w:b/>
          <w:sz w:val="32"/>
          <w:szCs w:val="32"/>
          <w:lang w:eastAsia="hr-HR"/>
        </w:rPr>
      </w:pPr>
    </w:p>
    <w:p w:rsidR="009813EA" w:rsidRDefault="009813EA" w:rsidP="00476A9F">
      <w:pPr>
        <w:rPr>
          <w:rFonts w:eastAsia="Times New Roman"/>
          <w:b/>
          <w:sz w:val="32"/>
          <w:szCs w:val="32"/>
          <w:lang w:eastAsia="hr-HR"/>
        </w:rPr>
      </w:pPr>
    </w:p>
    <w:p w:rsidR="00300118" w:rsidRDefault="00300118" w:rsidP="00B416E2">
      <w:pPr>
        <w:jc w:val="center"/>
        <w:rPr>
          <w:rFonts w:eastAsia="Times New Roman"/>
          <w:b/>
          <w:sz w:val="32"/>
          <w:szCs w:val="32"/>
          <w:lang w:eastAsia="hr-HR"/>
        </w:rPr>
      </w:pPr>
    </w:p>
    <w:p w:rsidR="009813EA" w:rsidRPr="009813EA" w:rsidRDefault="009813EA" w:rsidP="009813EA">
      <w:pPr>
        <w:pStyle w:val="Odlomakpopisa"/>
        <w:numPr>
          <w:ilvl w:val="0"/>
          <w:numId w:val="36"/>
        </w:numPr>
        <w:rPr>
          <w:rFonts w:eastAsia="Times New Roman"/>
          <w:sz w:val="24"/>
          <w:szCs w:val="24"/>
          <w:lang w:eastAsia="hr-HR"/>
        </w:rPr>
      </w:pPr>
      <w:r w:rsidRPr="009813EA">
        <w:rPr>
          <w:rFonts w:eastAsia="Times New Roman"/>
          <w:sz w:val="24"/>
          <w:szCs w:val="24"/>
          <w:lang w:eastAsia="hr-HR"/>
        </w:rPr>
        <w:t xml:space="preserve">Obrazloženje općeg dijela </w:t>
      </w:r>
      <w:r w:rsidR="0059338B">
        <w:rPr>
          <w:rFonts w:eastAsia="Times New Roman"/>
          <w:sz w:val="24"/>
          <w:szCs w:val="24"/>
          <w:lang w:eastAsia="hr-HR"/>
        </w:rPr>
        <w:t xml:space="preserve">Prijedloga </w:t>
      </w:r>
      <w:r w:rsidR="00300118">
        <w:rPr>
          <w:rFonts w:eastAsia="Times New Roman"/>
          <w:sz w:val="24"/>
          <w:szCs w:val="24"/>
          <w:lang w:eastAsia="hr-HR"/>
        </w:rPr>
        <w:t>I</w:t>
      </w:r>
      <w:r w:rsidR="009202F9">
        <w:rPr>
          <w:rFonts w:eastAsia="Times New Roman"/>
          <w:sz w:val="24"/>
          <w:szCs w:val="24"/>
          <w:lang w:eastAsia="hr-HR"/>
        </w:rPr>
        <w:t>.</w:t>
      </w:r>
      <w:r w:rsidR="00300118">
        <w:rPr>
          <w:rFonts w:eastAsia="Times New Roman"/>
          <w:sz w:val="24"/>
          <w:szCs w:val="24"/>
          <w:lang w:eastAsia="hr-HR"/>
        </w:rPr>
        <w:t xml:space="preserve"> Izmjena i dopuna </w:t>
      </w:r>
      <w:r w:rsidRPr="009813EA">
        <w:rPr>
          <w:rFonts w:eastAsia="Times New Roman"/>
          <w:sz w:val="24"/>
          <w:szCs w:val="24"/>
          <w:lang w:eastAsia="hr-HR"/>
        </w:rPr>
        <w:t>Financijskog plana</w:t>
      </w:r>
      <w:r w:rsidR="00577083">
        <w:rPr>
          <w:rFonts w:eastAsia="Times New Roman"/>
          <w:sz w:val="24"/>
          <w:szCs w:val="24"/>
          <w:lang w:eastAsia="hr-HR"/>
        </w:rPr>
        <w:t xml:space="preserve"> za 2025</w:t>
      </w:r>
      <w:r w:rsidR="00300118">
        <w:rPr>
          <w:rFonts w:eastAsia="Times New Roman"/>
          <w:sz w:val="24"/>
          <w:szCs w:val="24"/>
          <w:lang w:eastAsia="hr-HR"/>
        </w:rPr>
        <w:t>. godinu</w:t>
      </w:r>
    </w:p>
    <w:p w:rsidR="009813EA" w:rsidRPr="009813EA" w:rsidRDefault="009813EA" w:rsidP="009813EA">
      <w:pPr>
        <w:pStyle w:val="Odlomakpopisa"/>
        <w:numPr>
          <w:ilvl w:val="0"/>
          <w:numId w:val="36"/>
        </w:numPr>
        <w:rPr>
          <w:rFonts w:eastAsia="Times New Roman"/>
          <w:sz w:val="24"/>
          <w:szCs w:val="24"/>
          <w:lang w:eastAsia="hr-HR"/>
        </w:rPr>
      </w:pPr>
      <w:r w:rsidRPr="009813EA">
        <w:rPr>
          <w:rFonts w:eastAsia="Times New Roman"/>
          <w:sz w:val="24"/>
          <w:szCs w:val="24"/>
          <w:lang w:eastAsia="hr-HR"/>
        </w:rPr>
        <w:t>Obrazloženje posebnog dijela</w:t>
      </w:r>
      <w:r w:rsidR="0059338B">
        <w:rPr>
          <w:rFonts w:eastAsia="Times New Roman"/>
          <w:sz w:val="24"/>
          <w:szCs w:val="24"/>
          <w:lang w:eastAsia="hr-HR"/>
        </w:rPr>
        <w:t xml:space="preserve"> Prijedloga </w:t>
      </w:r>
      <w:r w:rsidR="00300118">
        <w:rPr>
          <w:rFonts w:eastAsia="Times New Roman"/>
          <w:sz w:val="24"/>
          <w:szCs w:val="24"/>
          <w:lang w:eastAsia="hr-HR"/>
        </w:rPr>
        <w:t>I</w:t>
      </w:r>
      <w:r w:rsidR="009202F9">
        <w:rPr>
          <w:rFonts w:eastAsia="Times New Roman"/>
          <w:sz w:val="24"/>
          <w:szCs w:val="24"/>
          <w:lang w:eastAsia="hr-HR"/>
        </w:rPr>
        <w:t>.</w:t>
      </w:r>
      <w:r w:rsidR="00300118">
        <w:rPr>
          <w:rFonts w:eastAsia="Times New Roman"/>
          <w:sz w:val="24"/>
          <w:szCs w:val="24"/>
          <w:lang w:eastAsia="hr-HR"/>
        </w:rPr>
        <w:t xml:space="preserve"> Izmjena</w:t>
      </w:r>
      <w:r w:rsidRPr="009813EA">
        <w:rPr>
          <w:rFonts w:eastAsia="Times New Roman"/>
          <w:sz w:val="24"/>
          <w:szCs w:val="24"/>
          <w:lang w:eastAsia="hr-HR"/>
        </w:rPr>
        <w:t xml:space="preserve"> </w:t>
      </w:r>
      <w:r w:rsidR="00B948EC">
        <w:rPr>
          <w:rFonts w:eastAsia="Times New Roman"/>
          <w:sz w:val="24"/>
          <w:szCs w:val="24"/>
          <w:lang w:eastAsia="hr-HR"/>
        </w:rPr>
        <w:t xml:space="preserve">i dopuna </w:t>
      </w:r>
      <w:r w:rsidRPr="009813EA">
        <w:rPr>
          <w:rFonts w:eastAsia="Times New Roman"/>
          <w:sz w:val="24"/>
          <w:szCs w:val="24"/>
          <w:lang w:eastAsia="hr-HR"/>
        </w:rPr>
        <w:t>Financijskog plana</w:t>
      </w:r>
      <w:r w:rsidR="00577083">
        <w:rPr>
          <w:rFonts w:eastAsia="Times New Roman"/>
          <w:sz w:val="24"/>
          <w:szCs w:val="24"/>
          <w:lang w:eastAsia="hr-HR"/>
        </w:rPr>
        <w:t xml:space="preserve"> za 2025</w:t>
      </w:r>
      <w:r w:rsidR="00300118">
        <w:rPr>
          <w:rFonts w:eastAsia="Times New Roman"/>
          <w:sz w:val="24"/>
          <w:szCs w:val="24"/>
          <w:lang w:eastAsia="hr-HR"/>
        </w:rPr>
        <w:t>. godinu</w:t>
      </w:r>
    </w:p>
    <w:p w:rsidR="000C016D" w:rsidRDefault="000C016D" w:rsidP="009202F9">
      <w:pPr>
        <w:rPr>
          <w:rFonts w:eastAsia="Times New Roman"/>
          <w:b/>
          <w:sz w:val="32"/>
          <w:szCs w:val="32"/>
          <w:lang w:eastAsia="hr-HR"/>
        </w:rPr>
      </w:pPr>
    </w:p>
    <w:p w:rsidR="009813EA" w:rsidRDefault="009813EA" w:rsidP="00B416E2">
      <w:pPr>
        <w:jc w:val="center"/>
        <w:rPr>
          <w:rFonts w:eastAsia="Times New Roman"/>
          <w:b/>
          <w:sz w:val="32"/>
          <w:szCs w:val="32"/>
          <w:lang w:eastAsia="hr-HR"/>
        </w:rPr>
      </w:pPr>
    </w:p>
    <w:p w:rsidR="000C016D" w:rsidRDefault="000C016D" w:rsidP="009813EA">
      <w:pPr>
        <w:tabs>
          <w:tab w:val="left" w:pos="585"/>
        </w:tabs>
        <w:rPr>
          <w:rFonts w:eastAsia="Times New Roman"/>
          <w:b/>
          <w:sz w:val="32"/>
          <w:szCs w:val="32"/>
          <w:lang w:eastAsia="hr-HR"/>
        </w:rPr>
      </w:pPr>
    </w:p>
    <w:p w:rsidR="009813EA" w:rsidRDefault="009813EA" w:rsidP="009813EA">
      <w:pPr>
        <w:tabs>
          <w:tab w:val="left" w:pos="585"/>
        </w:tabs>
        <w:rPr>
          <w:rFonts w:eastAsia="Times New Roman"/>
          <w:b/>
          <w:sz w:val="32"/>
          <w:szCs w:val="32"/>
          <w:lang w:eastAsia="hr-HR"/>
        </w:rPr>
      </w:pPr>
    </w:p>
    <w:p w:rsidR="00B416E2" w:rsidRDefault="00B416E2" w:rsidP="00B416E2">
      <w:pPr>
        <w:jc w:val="center"/>
        <w:rPr>
          <w:rFonts w:eastAsia="Times New Roman"/>
          <w:b/>
          <w:sz w:val="32"/>
          <w:szCs w:val="32"/>
          <w:lang w:eastAsia="hr-HR"/>
        </w:rPr>
      </w:pPr>
    </w:p>
    <w:p w:rsidR="00171871" w:rsidRDefault="002269C8" w:rsidP="00476A9F">
      <w:pPr>
        <w:jc w:val="center"/>
        <w:rPr>
          <w:rFonts w:eastAsia="Times New Roman"/>
          <w:sz w:val="24"/>
          <w:szCs w:val="24"/>
          <w:lang w:eastAsia="hr-HR"/>
        </w:rPr>
      </w:pPr>
      <w:r w:rsidRPr="00D45B10">
        <w:rPr>
          <w:rFonts w:eastAsia="Times New Roman"/>
          <w:sz w:val="24"/>
          <w:szCs w:val="24"/>
          <w:lang w:eastAsia="hr-HR"/>
        </w:rPr>
        <w:t xml:space="preserve">Varaždinske Toplice, </w:t>
      </w:r>
      <w:r w:rsidR="00F40CC0">
        <w:rPr>
          <w:rFonts w:eastAsia="Times New Roman"/>
          <w:sz w:val="24"/>
          <w:szCs w:val="24"/>
          <w:lang w:eastAsia="hr-HR"/>
        </w:rPr>
        <w:t>rujan 2025.</w:t>
      </w:r>
      <w:r w:rsidRPr="00D45B10">
        <w:rPr>
          <w:rFonts w:eastAsia="Times New Roman"/>
          <w:sz w:val="24"/>
          <w:szCs w:val="24"/>
          <w:lang w:eastAsia="hr-HR"/>
        </w:rPr>
        <w:t xml:space="preserve"> godine</w:t>
      </w:r>
    </w:p>
    <w:p w:rsidR="00C72FD3" w:rsidRDefault="00C72FD3" w:rsidP="00171871">
      <w:pPr>
        <w:ind w:firstLine="709"/>
        <w:jc w:val="both"/>
        <w:rPr>
          <w:rFonts w:ascii="Arial" w:eastAsia="Times New Roman" w:hAnsi="Arial" w:cs="Arial"/>
          <w:sz w:val="24"/>
          <w:szCs w:val="24"/>
          <w:lang w:eastAsia="hr-HR"/>
        </w:rPr>
        <w:sectPr w:rsidR="00C72FD3" w:rsidSect="001C6880">
          <w:footerReference w:type="default" r:id="rId9"/>
          <w:pgSz w:w="11906" w:h="16838"/>
          <w:pgMar w:top="1418" w:right="851" w:bottom="1134" w:left="1418" w:header="709" w:footer="709" w:gutter="0"/>
          <w:pgNumType w:start="0"/>
          <w:cols w:space="708"/>
          <w:titlePg/>
          <w:docGrid w:linePitch="360"/>
        </w:sectPr>
      </w:pPr>
    </w:p>
    <w:sdt>
      <w:sdtPr>
        <w:rPr>
          <w:rFonts w:ascii="Calibri" w:eastAsia="Calibri" w:hAnsi="Calibri" w:cs="Times New Roman"/>
          <w:b w:val="0"/>
          <w:bCs w:val="0"/>
          <w:color w:val="auto"/>
          <w:sz w:val="22"/>
          <w:szCs w:val="22"/>
          <w:lang w:eastAsia="en-US"/>
        </w:rPr>
        <w:id w:val="1020972964"/>
        <w:docPartObj>
          <w:docPartGallery w:val="Table of Contents"/>
          <w:docPartUnique/>
        </w:docPartObj>
      </w:sdtPr>
      <w:sdtEndPr/>
      <w:sdtContent>
        <w:p w:rsidR="00C72FD3" w:rsidRDefault="00C72FD3" w:rsidP="00C72FD3">
          <w:pPr>
            <w:pStyle w:val="TOCNaslov"/>
          </w:pPr>
          <w:r>
            <w:t>Sadržaj općeg dijela Financijskog plana:</w:t>
          </w:r>
        </w:p>
        <w:p w:rsidR="00577083" w:rsidRPr="00BB4E22" w:rsidRDefault="00C72FD3">
          <w:pPr>
            <w:pStyle w:val="Sadraj1"/>
            <w:rPr>
              <w:rFonts w:asciiTheme="minorHAnsi" w:eastAsiaTheme="minorEastAsia" w:hAnsiTheme="minorHAnsi" w:cstheme="minorBidi"/>
              <w:noProof/>
              <w:lang w:eastAsia="hr-HR"/>
            </w:rPr>
          </w:pPr>
          <w:r w:rsidRPr="00F64A96">
            <w:rPr>
              <w:bCs/>
            </w:rPr>
            <w:fldChar w:fldCharType="begin"/>
          </w:r>
          <w:r w:rsidRPr="00F64A96">
            <w:rPr>
              <w:bCs/>
            </w:rPr>
            <w:instrText xml:space="preserve"> TOC \o "1-3" \h \z \u </w:instrText>
          </w:r>
          <w:r w:rsidRPr="00F64A96">
            <w:rPr>
              <w:bCs/>
            </w:rPr>
            <w:fldChar w:fldCharType="separate"/>
          </w:r>
          <w:hyperlink w:anchor="_Toc209083476" w:history="1">
            <w:r w:rsidR="00577083" w:rsidRPr="00BB4E22">
              <w:rPr>
                <w:rStyle w:val="Hiperveza"/>
                <w:noProof/>
              </w:rPr>
              <w:t>1. Obrazloženje prijedloga I. Izmjena i dopuna financijskog plana za 2025. godinu</w:t>
            </w:r>
            <w:r w:rsidR="00577083" w:rsidRPr="00BB4E22">
              <w:rPr>
                <w:noProof/>
                <w:webHidden/>
              </w:rPr>
              <w:tab/>
            </w:r>
            <w:r w:rsidR="00577083" w:rsidRPr="00BB4E22">
              <w:rPr>
                <w:noProof/>
                <w:webHidden/>
              </w:rPr>
              <w:fldChar w:fldCharType="begin"/>
            </w:r>
            <w:r w:rsidR="00577083" w:rsidRPr="00BB4E22">
              <w:rPr>
                <w:noProof/>
                <w:webHidden/>
              </w:rPr>
              <w:instrText xml:space="preserve"> PAGEREF _Toc209083476 \h </w:instrText>
            </w:r>
            <w:r w:rsidR="00577083" w:rsidRPr="00BB4E22">
              <w:rPr>
                <w:noProof/>
                <w:webHidden/>
              </w:rPr>
            </w:r>
            <w:r w:rsidR="00577083" w:rsidRPr="00BB4E22">
              <w:rPr>
                <w:noProof/>
                <w:webHidden/>
              </w:rPr>
              <w:fldChar w:fldCharType="separate"/>
            </w:r>
            <w:r w:rsidR="00577083" w:rsidRPr="00BB4E22">
              <w:rPr>
                <w:noProof/>
                <w:webHidden/>
              </w:rPr>
              <w:t>1</w:t>
            </w:r>
            <w:r w:rsidR="00577083" w:rsidRPr="00BB4E22">
              <w:rPr>
                <w:noProof/>
                <w:webHidden/>
              </w:rPr>
              <w:fldChar w:fldCharType="end"/>
            </w:r>
          </w:hyperlink>
        </w:p>
        <w:p w:rsidR="00577083" w:rsidRPr="00BB4E22" w:rsidRDefault="002313AE">
          <w:pPr>
            <w:pStyle w:val="Sadraj2"/>
            <w:tabs>
              <w:tab w:val="left" w:pos="1100"/>
            </w:tabs>
            <w:rPr>
              <w:rFonts w:asciiTheme="minorHAnsi" w:eastAsiaTheme="minorEastAsia" w:hAnsiTheme="minorHAnsi" w:cstheme="minorBidi"/>
            </w:rPr>
          </w:pPr>
          <w:hyperlink w:anchor="_Toc209083477" w:history="1">
            <w:r w:rsidR="00577083" w:rsidRPr="00BB4E22">
              <w:rPr>
                <w:rStyle w:val="Hiperveza"/>
              </w:rPr>
              <w:t>1.1.</w:t>
            </w:r>
            <w:r w:rsidR="00577083" w:rsidRPr="00BB4E22">
              <w:rPr>
                <w:rFonts w:asciiTheme="minorHAnsi" w:eastAsiaTheme="minorEastAsia" w:hAnsiTheme="minorHAnsi" w:cstheme="minorBidi"/>
              </w:rPr>
              <w:tab/>
            </w:r>
            <w:r w:rsidR="00577083" w:rsidRPr="00BB4E22">
              <w:rPr>
                <w:rStyle w:val="Hiperveza"/>
              </w:rPr>
              <w:t>Uvod</w:t>
            </w:r>
            <w:r w:rsidR="00577083" w:rsidRPr="00BB4E22">
              <w:rPr>
                <w:webHidden/>
              </w:rPr>
              <w:tab/>
            </w:r>
            <w:r w:rsidR="00577083" w:rsidRPr="00BB4E22">
              <w:rPr>
                <w:webHidden/>
              </w:rPr>
              <w:fldChar w:fldCharType="begin"/>
            </w:r>
            <w:r w:rsidR="00577083" w:rsidRPr="00BB4E22">
              <w:rPr>
                <w:webHidden/>
              </w:rPr>
              <w:instrText xml:space="preserve"> PAGEREF _Toc209083477 \h </w:instrText>
            </w:r>
            <w:r w:rsidR="00577083" w:rsidRPr="00BB4E22">
              <w:rPr>
                <w:webHidden/>
              </w:rPr>
            </w:r>
            <w:r w:rsidR="00577083" w:rsidRPr="00BB4E22">
              <w:rPr>
                <w:webHidden/>
              </w:rPr>
              <w:fldChar w:fldCharType="separate"/>
            </w:r>
            <w:r w:rsidR="00577083" w:rsidRPr="00BB4E22">
              <w:rPr>
                <w:webHidden/>
              </w:rPr>
              <w:t>1</w:t>
            </w:r>
            <w:r w:rsidR="00577083" w:rsidRPr="00BB4E22">
              <w:rPr>
                <w:webHidden/>
              </w:rPr>
              <w:fldChar w:fldCharType="end"/>
            </w:r>
          </w:hyperlink>
        </w:p>
        <w:p w:rsidR="00577083" w:rsidRPr="00BB4E22" w:rsidRDefault="002313AE">
          <w:pPr>
            <w:pStyle w:val="Sadraj1"/>
            <w:rPr>
              <w:rFonts w:asciiTheme="minorHAnsi" w:eastAsiaTheme="minorEastAsia" w:hAnsiTheme="minorHAnsi" w:cstheme="minorBidi"/>
              <w:noProof/>
              <w:lang w:eastAsia="hr-HR"/>
            </w:rPr>
          </w:pPr>
          <w:hyperlink w:anchor="_Toc209083478" w:history="1">
            <w:r w:rsidR="00577083" w:rsidRPr="00BB4E22">
              <w:rPr>
                <w:rStyle w:val="Hiperveza"/>
                <w:noProof/>
                <w:lang w:eastAsia="hr-HR"/>
              </w:rPr>
              <w:t>2.</w:t>
            </w:r>
            <w:r w:rsidR="00577083" w:rsidRPr="00BB4E22">
              <w:rPr>
                <w:rFonts w:asciiTheme="minorHAnsi" w:eastAsiaTheme="minorEastAsia" w:hAnsiTheme="minorHAnsi" w:cstheme="minorBidi"/>
                <w:noProof/>
                <w:lang w:eastAsia="hr-HR"/>
              </w:rPr>
              <w:tab/>
            </w:r>
            <w:r w:rsidR="00577083" w:rsidRPr="00BB4E22">
              <w:rPr>
                <w:rStyle w:val="Hiperveza"/>
                <w:noProof/>
                <w:lang w:eastAsia="hr-HR"/>
              </w:rPr>
              <w:t>Račun prihoda i rashoda</w:t>
            </w:r>
            <w:r w:rsidR="00577083" w:rsidRPr="00BB4E22">
              <w:rPr>
                <w:noProof/>
                <w:webHidden/>
              </w:rPr>
              <w:tab/>
            </w:r>
            <w:r w:rsidR="00577083" w:rsidRPr="00BB4E22">
              <w:rPr>
                <w:noProof/>
                <w:webHidden/>
              </w:rPr>
              <w:fldChar w:fldCharType="begin"/>
            </w:r>
            <w:r w:rsidR="00577083" w:rsidRPr="00BB4E22">
              <w:rPr>
                <w:noProof/>
                <w:webHidden/>
              </w:rPr>
              <w:instrText xml:space="preserve"> PAGEREF _Toc209083478 \h </w:instrText>
            </w:r>
            <w:r w:rsidR="00577083" w:rsidRPr="00BB4E22">
              <w:rPr>
                <w:noProof/>
                <w:webHidden/>
              </w:rPr>
            </w:r>
            <w:r w:rsidR="00577083" w:rsidRPr="00BB4E22">
              <w:rPr>
                <w:noProof/>
                <w:webHidden/>
              </w:rPr>
              <w:fldChar w:fldCharType="separate"/>
            </w:r>
            <w:r w:rsidR="00577083" w:rsidRPr="00BB4E22">
              <w:rPr>
                <w:noProof/>
                <w:webHidden/>
              </w:rPr>
              <w:t>2</w:t>
            </w:r>
            <w:r w:rsidR="00577083" w:rsidRPr="00BB4E22">
              <w:rPr>
                <w:noProof/>
                <w:webHidden/>
              </w:rPr>
              <w:fldChar w:fldCharType="end"/>
            </w:r>
          </w:hyperlink>
        </w:p>
        <w:p w:rsidR="00577083" w:rsidRPr="00BB4E22" w:rsidRDefault="002313AE">
          <w:pPr>
            <w:pStyle w:val="Sadraj2"/>
            <w:rPr>
              <w:rFonts w:asciiTheme="minorHAnsi" w:eastAsiaTheme="minorEastAsia" w:hAnsiTheme="minorHAnsi" w:cstheme="minorBidi"/>
            </w:rPr>
          </w:pPr>
          <w:hyperlink w:anchor="_Toc209083479" w:history="1">
            <w:r w:rsidR="00577083" w:rsidRPr="00BB4E22">
              <w:rPr>
                <w:rStyle w:val="Hiperveza"/>
              </w:rPr>
              <w:t>2.1. Prihodi</w:t>
            </w:r>
            <w:r w:rsidR="00577083" w:rsidRPr="00BB4E22">
              <w:rPr>
                <w:webHidden/>
              </w:rPr>
              <w:tab/>
            </w:r>
            <w:r w:rsidR="00577083" w:rsidRPr="00BB4E22">
              <w:rPr>
                <w:webHidden/>
              </w:rPr>
              <w:fldChar w:fldCharType="begin"/>
            </w:r>
            <w:r w:rsidR="00577083" w:rsidRPr="00BB4E22">
              <w:rPr>
                <w:webHidden/>
              </w:rPr>
              <w:instrText xml:space="preserve"> PAGEREF _Toc209083479 \h </w:instrText>
            </w:r>
            <w:r w:rsidR="00577083" w:rsidRPr="00BB4E22">
              <w:rPr>
                <w:webHidden/>
              </w:rPr>
            </w:r>
            <w:r w:rsidR="00577083" w:rsidRPr="00BB4E22">
              <w:rPr>
                <w:webHidden/>
              </w:rPr>
              <w:fldChar w:fldCharType="separate"/>
            </w:r>
            <w:r w:rsidR="00577083" w:rsidRPr="00BB4E22">
              <w:rPr>
                <w:webHidden/>
              </w:rPr>
              <w:t>2</w:t>
            </w:r>
            <w:r w:rsidR="00577083" w:rsidRPr="00BB4E22">
              <w:rPr>
                <w:webHidden/>
              </w:rPr>
              <w:fldChar w:fldCharType="end"/>
            </w:r>
          </w:hyperlink>
        </w:p>
        <w:p w:rsidR="00577083" w:rsidRPr="00BB4E22" w:rsidRDefault="002313AE">
          <w:pPr>
            <w:pStyle w:val="Sadraj3"/>
            <w:tabs>
              <w:tab w:val="right" w:leader="dot" w:pos="9627"/>
            </w:tabs>
            <w:rPr>
              <w:rFonts w:asciiTheme="minorHAnsi" w:eastAsiaTheme="minorEastAsia" w:hAnsiTheme="minorHAnsi" w:cstheme="minorBidi"/>
              <w:noProof/>
              <w:lang w:eastAsia="hr-HR"/>
            </w:rPr>
          </w:pPr>
          <w:hyperlink w:anchor="_Toc209083480" w:history="1">
            <w:r w:rsidR="00577083" w:rsidRPr="00BB4E22">
              <w:rPr>
                <w:rStyle w:val="Hiperveza"/>
                <w:noProof/>
                <w:lang w:eastAsia="hr-HR"/>
              </w:rPr>
              <w:t>2.1.1. Prema izvorima financiranja, prihodi za 2025. godinu planirani su kako slijedi:</w:t>
            </w:r>
            <w:r w:rsidR="00577083" w:rsidRPr="00BB4E22">
              <w:rPr>
                <w:noProof/>
                <w:webHidden/>
              </w:rPr>
              <w:tab/>
            </w:r>
            <w:r w:rsidR="00577083" w:rsidRPr="00BB4E22">
              <w:rPr>
                <w:noProof/>
                <w:webHidden/>
              </w:rPr>
              <w:fldChar w:fldCharType="begin"/>
            </w:r>
            <w:r w:rsidR="00577083" w:rsidRPr="00BB4E22">
              <w:rPr>
                <w:noProof/>
                <w:webHidden/>
              </w:rPr>
              <w:instrText xml:space="preserve"> PAGEREF _Toc209083480 \h </w:instrText>
            </w:r>
            <w:r w:rsidR="00577083" w:rsidRPr="00BB4E22">
              <w:rPr>
                <w:noProof/>
                <w:webHidden/>
              </w:rPr>
            </w:r>
            <w:r w:rsidR="00577083" w:rsidRPr="00BB4E22">
              <w:rPr>
                <w:noProof/>
                <w:webHidden/>
              </w:rPr>
              <w:fldChar w:fldCharType="separate"/>
            </w:r>
            <w:r w:rsidR="00577083" w:rsidRPr="00BB4E22">
              <w:rPr>
                <w:noProof/>
                <w:webHidden/>
              </w:rPr>
              <w:t>3</w:t>
            </w:r>
            <w:r w:rsidR="00577083" w:rsidRPr="00BB4E22">
              <w:rPr>
                <w:noProof/>
                <w:webHidden/>
              </w:rPr>
              <w:fldChar w:fldCharType="end"/>
            </w:r>
          </w:hyperlink>
        </w:p>
        <w:p w:rsidR="00577083" w:rsidRPr="00BB4E22" w:rsidRDefault="002313AE">
          <w:pPr>
            <w:pStyle w:val="Sadraj2"/>
            <w:rPr>
              <w:rFonts w:asciiTheme="minorHAnsi" w:eastAsiaTheme="minorEastAsia" w:hAnsiTheme="minorHAnsi" w:cstheme="minorBidi"/>
            </w:rPr>
          </w:pPr>
          <w:hyperlink w:anchor="_Toc209083481" w:history="1">
            <w:r w:rsidR="00577083" w:rsidRPr="00BB4E22">
              <w:rPr>
                <w:rStyle w:val="Hiperveza"/>
              </w:rPr>
              <w:t>2.2. Rashodi</w:t>
            </w:r>
            <w:r w:rsidR="00577083" w:rsidRPr="00BB4E22">
              <w:rPr>
                <w:webHidden/>
              </w:rPr>
              <w:tab/>
            </w:r>
            <w:r w:rsidR="00577083" w:rsidRPr="00BB4E22">
              <w:rPr>
                <w:webHidden/>
              </w:rPr>
              <w:fldChar w:fldCharType="begin"/>
            </w:r>
            <w:r w:rsidR="00577083" w:rsidRPr="00BB4E22">
              <w:rPr>
                <w:webHidden/>
              </w:rPr>
              <w:instrText xml:space="preserve"> PAGEREF _Toc209083481 \h </w:instrText>
            </w:r>
            <w:r w:rsidR="00577083" w:rsidRPr="00BB4E22">
              <w:rPr>
                <w:webHidden/>
              </w:rPr>
            </w:r>
            <w:r w:rsidR="00577083" w:rsidRPr="00BB4E22">
              <w:rPr>
                <w:webHidden/>
              </w:rPr>
              <w:fldChar w:fldCharType="separate"/>
            </w:r>
            <w:r w:rsidR="00577083" w:rsidRPr="00BB4E22">
              <w:rPr>
                <w:webHidden/>
              </w:rPr>
              <w:t>4</w:t>
            </w:r>
            <w:r w:rsidR="00577083" w:rsidRPr="00BB4E22">
              <w:rPr>
                <w:webHidden/>
              </w:rPr>
              <w:fldChar w:fldCharType="end"/>
            </w:r>
          </w:hyperlink>
        </w:p>
        <w:p w:rsidR="00577083" w:rsidRPr="00BB4E22" w:rsidRDefault="002313AE">
          <w:pPr>
            <w:pStyle w:val="Sadraj3"/>
            <w:tabs>
              <w:tab w:val="right" w:leader="dot" w:pos="9627"/>
            </w:tabs>
            <w:rPr>
              <w:rFonts w:asciiTheme="minorHAnsi" w:eastAsiaTheme="minorEastAsia" w:hAnsiTheme="minorHAnsi" w:cstheme="minorBidi"/>
              <w:noProof/>
              <w:lang w:eastAsia="hr-HR"/>
            </w:rPr>
          </w:pPr>
          <w:hyperlink w:anchor="_Toc209083482" w:history="1">
            <w:r w:rsidR="00577083" w:rsidRPr="00BB4E22">
              <w:rPr>
                <w:rStyle w:val="Hiperveza"/>
                <w:noProof/>
                <w:lang w:eastAsia="hr-HR"/>
              </w:rPr>
              <w:t>2.2.1. Prema izvorima financiranja, rashodi za 2025. godinu planirani su kako slijedi:</w:t>
            </w:r>
            <w:r w:rsidR="00577083" w:rsidRPr="00BB4E22">
              <w:rPr>
                <w:noProof/>
                <w:webHidden/>
              </w:rPr>
              <w:tab/>
            </w:r>
            <w:r w:rsidR="00577083" w:rsidRPr="00BB4E22">
              <w:rPr>
                <w:noProof/>
                <w:webHidden/>
              </w:rPr>
              <w:fldChar w:fldCharType="begin"/>
            </w:r>
            <w:r w:rsidR="00577083" w:rsidRPr="00BB4E22">
              <w:rPr>
                <w:noProof/>
                <w:webHidden/>
              </w:rPr>
              <w:instrText xml:space="preserve"> PAGEREF _Toc209083482 \h </w:instrText>
            </w:r>
            <w:r w:rsidR="00577083" w:rsidRPr="00BB4E22">
              <w:rPr>
                <w:noProof/>
                <w:webHidden/>
              </w:rPr>
            </w:r>
            <w:r w:rsidR="00577083" w:rsidRPr="00BB4E22">
              <w:rPr>
                <w:noProof/>
                <w:webHidden/>
              </w:rPr>
              <w:fldChar w:fldCharType="separate"/>
            </w:r>
            <w:r w:rsidR="00577083" w:rsidRPr="00BB4E22">
              <w:rPr>
                <w:noProof/>
                <w:webHidden/>
              </w:rPr>
              <w:t>5</w:t>
            </w:r>
            <w:r w:rsidR="00577083" w:rsidRPr="00BB4E22">
              <w:rPr>
                <w:noProof/>
                <w:webHidden/>
              </w:rPr>
              <w:fldChar w:fldCharType="end"/>
            </w:r>
          </w:hyperlink>
        </w:p>
        <w:p w:rsidR="00577083" w:rsidRPr="00BB4E22" w:rsidRDefault="002313AE">
          <w:pPr>
            <w:pStyle w:val="Sadraj3"/>
            <w:tabs>
              <w:tab w:val="right" w:leader="dot" w:pos="9627"/>
            </w:tabs>
            <w:rPr>
              <w:rFonts w:asciiTheme="minorHAnsi" w:eastAsiaTheme="minorEastAsia" w:hAnsiTheme="minorHAnsi" w:cstheme="minorBidi"/>
              <w:noProof/>
              <w:lang w:eastAsia="hr-HR"/>
            </w:rPr>
          </w:pPr>
          <w:hyperlink w:anchor="_Toc209083483" w:history="1">
            <w:r w:rsidR="00577083" w:rsidRPr="00BB4E22">
              <w:rPr>
                <w:rStyle w:val="Hiperveza"/>
                <w:rFonts w:eastAsia="Times New Roman" w:cs="Calibri"/>
                <w:bCs/>
                <w:noProof/>
                <w:lang w:eastAsia="hr-HR"/>
              </w:rPr>
              <w:t>Rashodi poslovanja</w:t>
            </w:r>
            <w:r w:rsidR="00577083" w:rsidRPr="00BB4E22">
              <w:rPr>
                <w:noProof/>
                <w:webHidden/>
              </w:rPr>
              <w:tab/>
            </w:r>
            <w:r w:rsidR="00577083" w:rsidRPr="00BB4E22">
              <w:rPr>
                <w:noProof/>
                <w:webHidden/>
              </w:rPr>
              <w:fldChar w:fldCharType="begin"/>
            </w:r>
            <w:r w:rsidR="00577083" w:rsidRPr="00BB4E22">
              <w:rPr>
                <w:noProof/>
                <w:webHidden/>
              </w:rPr>
              <w:instrText xml:space="preserve"> PAGEREF _Toc209083483 \h </w:instrText>
            </w:r>
            <w:r w:rsidR="00577083" w:rsidRPr="00BB4E22">
              <w:rPr>
                <w:noProof/>
                <w:webHidden/>
              </w:rPr>
            </w:r>
            <w:r w:rsidR="00577083" w:rsidRPr="00BB4E22">
              <w:rPr>
                <w:noProof/>
                <w:webHidden/>
              </w:rPr>
              <w:fldChar w:fldCharType="separate"/>
            </w:r>
            <w:r w:rsidR="00577083" w:rsidRPr="00BB4E22">
              <w:rPr>
                <w:noProof/>
                <w:webHidden/>
              </w:rPr>
              <w:t>5</w:t>
            </w:r>
            <w:r w:rsidR="00577083" w:rsidRPr="00BB4E22">
              <w:rPr>
                <w:noProof/>
                <w:webHidden/>
              </w:rPr>
              <w:fldChar w:fldCharType="end"/>
            </w:r>
          </w:hyperlink>
        </w:p>
        <w:p w:rsidR="00577083" w:rsidRPr="00BB4E22" w:rsidRDefault="002313AE" w:rsidP="0088109B">
          <w:pPr>
            <w:pStyle w:val="Sadraj3"/>
            <w:tabs>
              <w:tab w:val="right" w:leader="dot" w:pos="9627"/>
            </w:tabs>
            <w:rPr>
              <w:rFonts w:asciiTheme="minorHAnsi" w:eastAsiaTheme="minorEastAsia" w:hAnsiTheme="minorHAnsi" w:cstheme="minorBidi"/>
              <w:noProof/>
              <w:lang w:eastAsia="hr-HR"/>
            </w:rPr>
          </w:pPr>
          <w:hyperlink w:anchor="_Toc209083484" w:history="1">
            <w:r w:rsidR="00577083" w:rsidRPr="00BB4E22">
              <w:rPr>
                <w:rStyle w:val="Hiperveza"/>
                <w:rFonts w:eastAsia="Times New Roman" w:cs="Calibri"/>
                <w:bCs/>
                <w:noProof/>
                <w:lang w:eastAsia="hr-HR"/>
              </w:rPr>
              <w:t>Rashodi za nabavu nefinancijske imovine</w:t>
            </w:r>
            <w:r w:rsidR="00577083" w:rsidRPr="00BB4E22">
              <w:rPr>
                <w:noProof/>
                <w:webHidden/>
              </w:rPr>
              <w:tab/>
            </w:r>
            <w:r w:rsidR="00577083" w:rsidRPr="00BB4E22">
              <w:rPr>
                <w:noProof/>
                <w:webHidden/>
              </w:rPr>
              <w:fldChar w:fldCharType="begin"/>
            </w:r>
            <w:r w:rsidR="00577083" w:rsidRPr="00BB4E22">
              <w:rPr>
                <w:noProof/>
                <w:webHidden/>
              </w:rPr>
              <w:instrText xml:space="preserve"> PAGEREF _Toc209083484 \h </w:instrText>
            </w:r>
            <w:r w:rsidR="00577083" w:rsidRPr="00BB4E22">
              <w:rPr>
                <w:noProof/>
                <w:webHidden/>
              </w:rPr>
            </w:r>
            <w:r w:rsidR="00577083" w:rsidRPr="00BB4E22">
              <w:rPr>
                <w:noProof/>
                <w:webHidden/>
              </w:rPr>
              <w:fldChar w:fldCharType="separate"/>
            </w:r>
            <w:r w:rsidR="00577083" w:rsidRPr="00BB4E22">
              <w:rPr>
                <w:noProof/>
                <w:webHidden/>
              </w:rPr>
              <w:t>5</w:t>
            </w:r>
            <w:r w:rsidR="00577083" w:rsidRPr="00BB4E22">
              <w:rPr>
                <w:noProof/>
                <w:webHidden/>
              </w:rPr>
              <w:fldChar w:fldCharType="end"/>
            </w:r>
          </w:hyperlink>
        </w:p>
        <w:p w:rsidR="00577083" w:rsidRPr="00BB4E22" w:rsidRDefault="002313AE" w:rsidP="0088109B">
          <w:pPr>
            <w:pStyle w:val="Sadraj3"/>
            <w:tabs>
              <w:tab w:val="right" w:leader="dot" w:pos="9627"/>
            </w:tabs>
            <w:rPr>
              <w:rFonts w:asciiTheme="minorHAnsi" w:eastAsiaTheme="minorEastAsia" w:hAnsiTheme="minorHAnsi" w:cstheme="minorBidi"/>
              <w:noProof/>
              <w:lang w:eastAsia="hr-HR"/>
            </w:rPr>
          </w:pPr>
          <w:hyperlink w:anchor="_Toc209083486" w:history="1">
            <w:r w:rsidR="00577083" w:rsidRPr="00BB4E22">
              <w:rPr>
                <w:rStyle w:val="Hiperveza"/>
                <w:rFonts w:eastAsia="Times New Roman" w:cs="Calibri"/>
                <w:bCs/>
                <w:noProof/>
                <w:lang w:eastAsia="hr-HR"/>
              </w:rPr>
              <w:t>Izdaci za financijsku imovinu i otplatu zajmova</w:t>
            </w:r>
            <w:r w:rsidR="00577083" w:rsidRPr="00BB4E22">
              <w:rPr>
                <w:noProof/>
                <w:webHidden/>
              </w:rPr>
              <w:tab/>
            </w:r>
            <w:r w:rsidR="00577083" w:rsidRPr="00BB4E22">
              <w:rPr>
                <w:noProof/>
                <w:webHidden/>
              </w:rPr>
              <w:fldChar w:fldCharType="begin"/>
            </w:r>
            <w:r w:rsidR="00577083" w:rsidRPr="00BB4E22">
              <w:rPr>
                <w:noProof/>
                <w:webHidden/>
              </w:rPr>
              <w:instrText xml:space="preserve"> PAGEREF _Toc209083486 \h </w:instrText>
            </w:r>
            <w:r w:rsidR="00577083" w:rsidRPr="00BB4E22">
              <w:rPr>
                <w:noProof/>
                <w:webHidden/>
              </w:rPr>
            </w:r>
            <w:r w:rsidR="00577083" w:rsidRPr="00BB4E22">
              <w:rPr>
                <w:noProof/>
                <w:webHidden/>
              </w:rPr>
              <w:fldChar w:fldCharType="separate"/>
            </w:r>
            <w:r w:rsidR="00577083" w:rsidRPr="00BB4E22">
              <w:rPr>
                <w:noProof/>
                <w:webHidden/>
              </w:rPr>
              <w:t>5</w:t>
            </w:r>
            <w:r w:rsidR="00577083" w:rsidRPr="00BB4E22">
              <w:rPr>
                <w:noProof/>
                <w:webHidden/>
              </w:rPr>
              <w:fldChar w:fldCharType="end"/>
            </w:r>
          </w:hyperlink>
        </w:p>
        <w:p w:rsidR="00577083" w:rsidRPr="00BB4E22" w:rsidRDefault="002313AE">
          <w:pPr>
            <w:pStyle w:val="Sadraj1"/>
            <w:rPr>
              <w:rFonts w:asciiTheme="minorHAnsi" w:eastAsiaTheme="minorEastAsia" w:hAnsiTheme="minorHAnsi" w:cstheme="minorBidi"/>
              <w:noProof/>
              <w:lang w:eastAsia="hr-HR"/>
            </w:rPr>
          </w:pPr>
          <w:hyperlink w:anchor="_Toc209083488" w:history="1">
            <w:r w:rsidR="00577083" w:rsidRPr="00BB4E22">
              <w:rPr>
                <w:rStyle w:val="Hiperveza"/>
                <w:noProof/>
              </w:rPr>
              <w:t>3. Preneseni višak/manjak prihoda</w:t>
            </w:r>
            <w:r w:rsidR="00577083" w:rsidRPr="00BB4E22">
              <w:rPr>
                <w:noProof/>
                <w:webHidden/>
              </w:rPr>
              <w:tab/>
            </w:r>
            <w:r w:rsidR="00577083" w:rsidRPr="00BB4E22">
              <w:rPr>
                <w:noProof/>
                <w:webHidden/>
              </w:rPr>
              <w:fldChar w:fldCharType="begin"/>
            </w:r>
            <w:r w:rsidR="00577083" w:rsidRPr="00BB4E22">
              <w:rPr>
                <w:noProof/>
                <w:webHidden/>
              </w:rPr>
              <w:instrText xml:space="preserve"> PAGEREF _Toc209083488 \h </w:instrText>
            </w:r>
            <w:r w:rsidR="00577083" w:rsidRPr="00BB4E22">
              <w:rPr>
                <w:noProof/>
                <w:webHidden/>
              </w:rPr>
            </w:r>
            <w:r w:rsidR="00577083" w:rsidRPr="00BB4E22">
              <w:rPr>
                <w:noProof/>
                <w:webHidden/>
              </w:rPr>
              <w:fldChar w:fldCharType="separate"/>
            </w:r>
            <w:r w:rsidR="00577083" w:rsidRPr="00BB4E22">
              <w:rPr>
                <w:noProof/>
                <w:webHidden/>
              </w:rPr>
              <w:t>6</w:t>
            </w:r>
            <w:r w:rsidR="00577083" w:rsidRPr="00BB4E22">
              <w:rPr>
                <w:noProof/>
                <w:webHidden/>
              </w:rPr>
              <w:fldChar w:fldCharType="end"/>
            </w:r>
          </w:hyperlink>
        </w:p>
        <w:p w:rsidR="00577083" w:rsidRPr="00BB4E22" w:rsidRDefault="002313AE">
          <w:pPr>
            <w:pStyle w:val="Sadraj1"/>
            <w:rPr>
              <w:rFonts w:asciiTheme="minorHAnsi" w:eastAsiaTheme="minorEastAsia" w:hAnsiTheme="minorHAnsi" w:cstheme="minorBidi"/>
              <w:noProof/>
              <w:lang w:eastAsia="hr-HR"/>
            </w:rPr>
          </w:pPr>
          <w:hyperlink w:anchor="_Toc209083489" w:history="1">
            <w:r w:rsidR="00577083" w:rsidRPr="00BB4E22">
              <w:rPr>
                <w:rStyle w:val="Hiperveza"/>
                <w:noProof/>
              </w:rPr>
              <w:t>4. Račun financiranja</w:t>
            </w:r>
            <w:r w:rsidR="00577083" w:rsidRPr="00BB4E22">
              <w:rPr>
                <w:noProof/>
                <w:webHidden/>
              </w:rPr>
              <w:tab/>
            </w:r>
            <w:r w:rsidR="00577083" w:rsidRPr="00BB4E22">
              <w:rPr>
                <w:noProof/>
                <w:webHidden/>
              </w:rPr>
              <w:fldChar w:fldCharType="begin"/>
            </w:r>
            <w:r w:rsidR="00577083" w:rsidRPr="00BB4E22">
              <w:rPr>
                <w:noProof/>
                <w:webHidden/>
              </w:rPr>
              <w:instrText xml:space="preserve"> PAGEREF _Toc209083489 \h </w:instrText>
            </w:r>
            <w:r w:rsidR="00577083" w:rsidRPr="00BB4E22">
              <w:rPr>
                <w:noProof/>
                <w:webHidden/>
              </w:rPr>
            </w:r>
            <w:r w:rsidR="00577083" w:rsidRPr="00BB4E22">
              <w:rPr>
                <w:noProof/>
                <w:webHidden/>
              </w:rPr>
              <w:fldChar w:fldCharType="separate"/>
            </w:r>
            <w:r w:rsidR="00577083" w:rsidRPr="00BB4E22">
              <w:rPr>
                <w:noProof/>
                <w:webHidden/>
              </w:rPr>
              <w:t>6</w:t>
            </w:r>
            <w:r w:rsidR="00577083" w:rsidRPr="00BB4E22">
              <w:rPr>
                <w:noProof/>
                <w:webHidden/>
              </w:rPr>
              <w:fldChar w:fldCharType="end"/>
            </w:r>
          </w:hyperlink>
        </w:p>
        <w:p w:rsidR="00577083" w:rsidRPr="00BB4E22" w:rsidRDefault="002313AE">
          <w:pPr>
            <w:pStyle w:val="Sadraj1"/>
            <w:rPr>
              <w:rStyle w:val="Hiperveza"/>
              <w:noProof/>
            </w:rPr>
          </w:pPr>
          <w:hyperlink w:anchor="_Toc209083490" w:history="1">
            <w:r w:rsidR="00577083" w:rsidRPr="00BB4E22">
              <w:rPr>
                <w:rStyle w:val="Hiperveza"/>
                <w:noProof/>
              </w:rPr>
              <w:t>5. Prikaz stanja ukupnih i dospjelih obveza na dan 31.12.2024. i 30.06.2025.</w:t>
            </w:r>
            <w:r w:rsidR="00577083" w:rsidRPr="00BB4E22">
              <w:rPr>
                <w:noProof/>
                <w:webHidden/>
              </w:rPr>
              <w:tab/>
            </w:r>
            <w:r w:rsidR="00577083" w:rsidRPr="00BB4E22">
              <w:rPr>
                <w:noProof/>
                <w:webHidden/>
              </w:rPr>
              <w:fldChar w:fldCharType="begin"/>
            </w:r>
            <w:r w:rsidR="00577083" w:rsidRPr="00BB4E22">
              <w:rPr>
                <w:noProof/>
                <w:webHidden/>
              </w:rPr>
              <w:instrText xml:space="preserve"> PAGEREF _Toc209083490 \h </w:instrText>
            </w:r>
            <w:r w:rsidR="00577083" w:rsidRPr="00BB4E22">
              <w:rPr>
                <w:noProof/>
                <w:webHidden/>
              </w:rPr>
            </w:r>
            <w:r w:rsidR="00577083" w:rsidRPr="00BB4E22">
              <w:rPr>
                <w:noProof/>
                <w:webHidden/>
              </w:rPr>
              <w:fldChar w:fldCharType="separate"/>
            </w:r>
            <w:r w:rsidR="00577083" w:rsidRPr="00BB4E22">
              <w:rPr>
                <w:noProof/>
                <w:webHidden/>
              </w:rPr>
              <w:t>6</w:t>
            </w:r>
            <w:r w:rsidR="00577083" w:rsidRPr="00BB4E22">
              <w:rPr>
                <w:noProof/>
                <w:webHidden/>
              </w:rPr>
              <w:fldChar w:fldCharType="end"/>
            </w:r>
          </w:hyperlink>
        </w:p>
        <w:p w:rsidR="00577083" w:rsidRPr="00BB4E22" w:rsidRDefault="00577083" w:rsidP="00577083">
          <w:r w:rsidRPr="00BB4E22">
            <w:t>OBRAZLOŽENJE POSEBNOG DIJELA I. IZMJENA I DOPUNA FINANCIJSKOG PLANA SPECIJALNE BOLNICE ZA MEDICINSKU REHABLITACIJU VARAŽDINSKE TOPLICE ZA 2025. GODINU………………………………………………………7</w:t>
          </w:r>
        </w:p>
        <w:p w:rsidR="00577083" w:rsidRPr="00BB4E22" w:rsidRDefault="002313AE">
          <w:pPr>
            <w:pStyle w:val="Sadraj1"/>
            <w:rPr>
              <w:rFonts w:asciiTheme="minorHAnsi" w:eastAsiaTheme="minorEastAsia" w:hAnsiTheme="minorHAnsi" w:cstheme="minorBidi"/>
              <w:noProof/>
              <w:lang w:eastAsia="hr-HR"/>
            </w:rPr>
          </w:pPr>
          <w:hyperlink w:anchor="_Toc209083491" w:history="1">
            <w:r w:rsidR="00577083" w:rsidRPr="00BB4E22">
              <w:rPr>
                <w:rStyle w:val="Hiperveza"/>
                <w:rFonts w:ascii="Arial" w:eastAsia="Times New Roman" w:hAnsi="Arial" w:cs="Arial"/>
                <w:noProof/>
                <w:lang w:eastAsia="hr-HR"/>
              </w:rPr>
              <w:t>SAŽETAK DJELOKRUGA RADA:</w:t>
            </w:r>
            <w:r w:rsidR="00577083" w:rsidRPr="00BB4E22">
              <w:rPr>
                <w:noProof/>
                <w:webHidden/>
              </w:rPr>
              <w:tab/>
            </w:r>
            <w:r w:rsidR="00577083" w:rsidRPr="00BB4E22">
              <w:rPr>
                <w:noProof/>
                <w:webHidden/>
              </w:rPr>
              <w:fldChar w:fldCharType="begin"/>
            </w:r>
            <w:r w:rsidR="00577083" w:rsidRPr="00BB4E22">
              <w:rPr>
                <w:noProof/>
                <w:webHidden/>
              </w:rPr>
              <w:instrText xml:space="preserve"> PAGEREF _Toc209083491 \h </w:instrText>
            </w:r>
            <w:r w:rsidR="00577083" w:rsidRPr="00BB4E22">
              <w:rPr>
                <w:noProof/>
                <w:webHidden/>
              </w:rPr>
            </w:r>
            <w:r w:rsidR="00577083" w:rsidRPr="00BB4E22">
              <w:rPr>
                <w:noProof/>
                <w:webHidden/>
              </w:rPr>
              <w:fldChar w:fldCharType="separate"/>
            </w:r>
            <w:r w:rsidR="00577083" w:rsidRPr="00BB4E22">
              <w:rPr>
                <w:noProof/>
                <w:webHidden/>
              </w:rPr>
              <w:t>8</w:t>
            </w:r>
            <w:r w:rsidR="00577083" w:rsidRPr="00BB4E22">
              <w:rPr>
                <w:noProof/>
                <w:webHidden/>
              </w:rPr>
              <w:fldChar w:fldCharType="end"/>
            </w:r>
          </w:hyperlink>
        </w:p>
        <w:p w:rsidR="00577083" w:rsidRPr="00BB4E22" w:rsidRDefault="002313AE">
          <w:pPr>
            <w:pStyle w:val="Sadraj1"/>
            <w:rPr>
              <w:rFonts w:asciiTheme="minorHAnsi" w:eastAsiaTheme="minorEastAsia" w:hAnsiTheme="minorHAnsi" w:cstheme="minorBidi"/>
              <w:noProof/>
              <w:lang w:eastAsia="hr-HR"/>
            </w:rPr>
          </w:pPr>
          <w:hyperlink w:anchor="_Toc209083492" w:history="1">
            <w:r w:rsidR="00577083" w:rsidRPr="00BB4E22">
              <w:rPr>
                <w:rStyle w:val="Hiperveza"/>
                <w:rFonts w:ascii="Arial" w:eastAsia="Times New Roman" w:hAnsi="Arial" w:cs="Arial"/>
                <w:bCs/>
                <w:noProof/>
                <w:lang w:eastAsia="hr-HR"/>
              </w:rPr>
              <w:t xml:space="preserve">PROGRAM: </w:t>
            </w:r>
            <w:r w:rsidR="00577083" w:rsidRPr="00BB4E22">
              <w:rPr>
                <w:rStyle w:val="Hiperveza"/>
                <w:rFonts w:ascii="Arial" w:eastAsia="Times New Roman" w:hAnsi="Arial" w:cs="Arial"/>
                <w:noProof/>
                <w:lang w:val="x-none" w:eastAsia="x-none"/>
              </w:rPr>
              <w:t xml:space="preserve">PROGRAMI </w:t>
            </w:r>
            <w:r w:rsidR="00577083" w:rsidRPr="00BB4E22">
              <w:rPr>
                <w:rStyle w:val="Hiperveza"/>
                <w:rFonts w:ascii="Arial" w:eastAsia="Times New Roman" w:hAnsi="Arial" w:cs="Arial"/>
                <w:noProof/>
                <w:lang w:eastAsia="x-none"/>
              </w:rPr>
              <w:t>EUROPSKIH POSLOVA</w:t>
            </w:r>
            <w:r w:rsidR="00577083" w:rsidRPr="00BB4E22">
              <w:rPr>
                <w:noProof/>
                <w:webHidden/>
              </w:rPr>
              <w:tab/>
            </w:r>
            <w:r w:rsidR="00577083" w:rsidRPr="00BB4E22">
              <w:rPr>
                <w:noProof/>
                <w:webHidden/>
              </w:rPr>
              <w:fldChar w:fldCharType="begin"/>
            </w:r>
            <w:r w:rsidR="00577083" w:rsidRPr="00BB4E22">
              <w:rPr>
                <w:noProof/>
                <w:webHidden/>
              </w:rPr>
              <w:instrText xml:space="preserve"> PAGEREF _Toc209083492 \h </w:instrText>
            </w:r>
            <w:r w:rsidR="00577083" w:rsidRPr="00BB4E22">
              <w:rPr>
                <w:noProof/>
                <w:webHidden/>
              </w:rPr>
            </w:r>
            <w:r w:rsidR="00577083" w:rsidRPr="00BB4E22">
              <w:rPr>
                <w:noProof/>
                <w:webHidden/>
              </w:rPr>
              <w:fldChar w:fldCharType="separate"/>
            </w:r>
            <w:r w:rsidR="00577083" w:rsidRPr="00BB4E22">
              <w:rPr>
                <w:noProof/>
                <w:webHidden/>
              </w:rPr>
              <w:t>10</w:t>
            </w:r>
            <w:r w:rsidR="00577083" w:rsidRPr="00BB4E22">
              <w:rPr>
                <w:noProof/>
                <w:webHidden/>
              </w:rPr>
              <w:fldChar w:fldCharType="end"/>
            </w:r>
          </w:hyperlink>
        </w:p>
        <w:p w:rsidR="00577083" w:rsidRPr="00BB4E22" w:rsidRDefault="002313AE">
          <w:pPr>
            <w:pStyle w:val="Sadraj1"/>
            <w:rPr>
              <w:rFonts w:asciiTheme="minorHAnsi" w:eastAsiaTheme="minorEastAsia" w:hAnsiTheme="minorHAnsi" w:cstheme="minorBidi"/>
              <w:noProof/>
              <w:lang w:eastAsia="hr-HR"/>
            </w:rPr>
          </w:pPr>
          <w:hyperlink w:anchor="_Toc209083493" w:history="1">
            <w:r w:rsidR="00577083" w:rsidRPr="00BB4E22">
              <w:rPr>
                <w:rStyle w:val="Hiperveza"/>
                <w:rFonts w:ascii="Arial" w:eastAsia="Times New Roman" w:hAnsi="Arial" w:cs="Arial"/>
                <w:bCs/>
                <w:noProof/>
                <w:lang w:eastAsia="hr-HR"/>
              </w:rPr>
              <w:t xml:space="preserve">PROGRAM: </w:t>
            </w:r>
            <w:r w:rsidR="00577083" w:rsidRPr="00BB4E22">
              <w:rPr>
                <w:rStyle w:val="Hiperveza"/>
                <w:rFonts w:ascii="Arial" w:eastAsia="Times New Roman" w:hAnsi="Arial" w:cs="Arial"/>
                <w:noProof/>
                <w:lang w:val="x-none" w:eastAsia="x-none"/>
              </w:rPr>
              <w:t>PROGRAMI U ZDRAVSTVENOJ ZAŠTITI IZNAD ZAKONSKOG STANDARDA</w:t>
            </w:r>
            <w:r w:rsidR="00577083" w:rsidRPr="00BB4E22">
              <w:rPr>
                <w:noProof/>
                <w:webHidden/>
              </w:rPr>
              <w:tab/>
            </w:r>
            <w:r w:rsidR="00577083" w:rsidRPr="00BB4E22">
              <w:rPr>
                <w:noProof/>
                <w:webHidden/>
              </w:rPr>
              <w:fldChar w:fldCharType="begin"/>
            </w:r>
            <w:r w:rsidR="00577083" w:rsidRPr="00BB4E22">
              <w:rPr>
                <w:noProof/>
                <w:webHidden/>
              </w:rPr>
              <w:instrText xml:space="preserve"> PAGEREF _Toc209083493 \h </w:instrText>
            </w:r>
            <w:r w:rsidR="00577083" w:rsidRPr="00BB4E22">
              <w:rPr>
                <w:noProof/>
                <w:webHidden/>
              </w:rPr>
            </w:r>
            <w:r w:rsidR="00577083" w:rsidRPr="00BB4E22">
              <w:rPr>
                <w:noProof/>
                <w:webHidden/>
              </w:rPr>
              <w:fldChar w:fldCharType="separate"/>
            </w:r>
            <w:r w:rsidR="00577083" w:rsidRPr="00BB4E22">
              <w:rPr>
                <w:noProof/>
                <w:webHidden/>
              </w:rPr>
              <w:t>12</w:t>
            </w:r>
            <w:r w:rsidR="00577083" w:rsidRPr="00BB4E22">
              <w:rPr>
                <w:noProof/>
                <w:webHidden/>
              </w:rPr>
              <w:fldChar w:fldCharType="end"/>
            </w:r>
          </w:hyperlink>
        </w:p>
        <w:p w:rsidR="00577083" w:rsidRDefault="002313AE">
          <w:pPr>
            <w:pStyle w:val="Sadraj1"/>
            <w:rPr>
              <w:rFonts w:asciiTheme="minorHAnsi" w:eastAsiaTheme="minorEastAsia" w:hAnsiTheme="minorHAnsi" w:cstheme="minorBidi"/>
              <w:noProof/>
              <w:lang w:eastAsia="hr-HR"/>
            </w:rPr>
          </w:pPr>
          <w:hyperlink w:anchor="_Toc209083494" w:history="1">
            <w:r w:rsidR="00577083" w:rsidRPr="00BB4E22">
              <w:rPr>
                <w:rStyle w:val="Hiperveza"/>
                <w:rFonts w:ascii="Arial" w:eastAsia="Times New Roman" w:hAnsi="Arial" w:cs="Arial"/>
                <w:bCs/>
                <w:noProof/>
                <w:lang w:eastAsia="hr-HR"/>
              </w:rPr>
              <w:t xml:space="preserve">PROGRAM: </w:t>
            </w:r>
            <w:r w:rsidR="00577083" w:rsidRPr="00BB4E22">
              <w:rPr>
                <w:rStyle w:val="Hiperveza"/>
                <w:rFonts w:ascii="Arial" w:eastAsia="Times New Roman" w:hAnsi="Arial" w:cs="Arial"/>
                <w:noProof/>
                <w:lang w:val="x-none" w:eastAsia="x-none"/>
              </w:rPr>
              <w:t>JAVNE USTANOVE U ZDRAVSTVU</w:t>
            </w:r>
            <w:r w:rsidR="00577083" w:rsidRPr="00BB4E22">
              <w:rPr>
                <w:noProof/>
                <w:webHidden/>
              </w:rPr>
              <w:tab/>
            </w:r>
            <w:r w:rsidR="00577083" w:rsidRPr="00BB4E22">
              <w:rPr>
                <w:noProof/>
                <w:webHidden/>
              </w:rPr>
              <w:fldChar w:fldCharType="begin"/>
            </w:r>
            <w:r w:rsidR="00577083" w:rsidRPr="00BB4E22">
              <w:rPr>
                <w:noProof/>
                <w:webHidden/>
              </w:rPr>
              <w:instrText xml:space="preserve"> PAGEREF _Toc209083494 \h </w:instrText>
            </w:r>
            <w:r w:rsidR="00577083" w:rsidRPr="00BB4E22">
              <w:rPr>
                <w:noProof/>
                <w:webHidden/>
              </w:rPr>
            </w:r>
            <w:r w:rsidR="00577083" w:rsidRPr="00BB4E22">
              <w:rPr>
                <w:noProof/>
                <w:webHidden/>
              </w:rPr>
              <w:fldChar w:fldCharType="separate"/>
            </w:r>
            <w:r w:rsidR="00577083" w:rsidRPr="00BB4E22">
              <w:rPr>
                <w:noProof/>
                <w:webHidden/>
              </w:rPr>
              <w:t>13</w:t>
            </w:r>
            <w:r w:rsidR="00577083" w:rsidRPr="00BB4E22">
              <w:rPr>
                <w:noProof/>
                <w:webHidden/>
              </w:rPr>
              <w:fldChar w:fldCharType="end"/>
            </w:r>
          </w:hyperlink>
        </w:p>
        <w:p w:rsidR="00C72FD3" w:rsidRDefault="00C72FD3" w:rsidP="00C72FD3">
          <w:r w:rsidRPr="00F64A96">
            <w:rPr>
              <w:bCs/>
            </w:rPr>
            <w:fldChar w:fldCharType="end"/>
          </w:r>
        </w:p>
      </w:sdtContent>
    </w:sdt>
    <w:p w:rsidR="00476A9F" w:rsidRDefault="00476A9F" w:rsidP="00171871">
      <w:pPr>
        <w:ind w:firstLine="709"/>
        <w:jc w:val="both"/>
        <w:rPr>
          <w:rFonts w:ascii="Arial" w:eastAsia="Times New Roman" w:hAnsi="Arial" w:cs="Arial"/>
          <w:sz w:val="24"/>
          <w:szCs w:val="24"/>
          <w:lang w:eastAsia="hr-HR"/>
        </w:rPr>
      </w:pPr>
    </w:p>
    <w:p w:rsidR="00C72FD3" w:rsidRDefault="00C72FD3" w:rsidP="00171871">
      <w:pPr>
        <w:ind w:firstLine="709"/>
        <w:jc w:val="both"/>
        <w:rPr>
          <w:rFonts w:ascii="Arial" w:eastAsia="Times New Roman" w:hAnsi="Arial" w:cs="Arial"/>
          <w:sz w:val="24"/>
          <w:szCs w:val="24"/>
          <w:lang w:eastAsia="hr-HR"/>
        </w:rPr>
      </w:pPr>
    </w:p>
    <w:p w:rsidR="00C72FD3" w:rsidRDefault="00C72FD3" w:rsidP="00171871">
      <w:pPr>
        <w:ind w:firstLine="709"/>
        <w:jc w:val="both"/>
        <w:rPr>
          <w:rFonts w:ascii="Arial" w:eastAsia="Times New Roman" w:hAnsi="Arial" w:cs="Arial"/>
          <w:sz w:val="24"/>
          <w:szCs w:val="24"/>
          <w:lang w:eastAsia="hr-HR"/>
        </w:rPr>
      </w:pPr>
    </w:p>
    <w:p w:rsidR="00C72FD3" w:rsidRDefault="00C72FD3" w:rsidP="00171871">
      <w:pPr>
        <w:ind w:firstLine="709"/>
        <w:jc w:val="both"/>
        <w:rPr>
          <w:rFonts w:ascii="Arial" w:eastAsia="Times New Roman" w:hAnsi="Arial" w:cs="Arial"/>
          <w:sz w:val="24"/>
          <w:szCs w:val="24"/>
          <w:lang w:eastAsia="hr-HR"/>
        </w:rPr>
      </w:pPr>
    </w:p>
    <w:p w:rsidR="00C72FD3" w:rsidRDefault="00C72FD3" w:rsidP="00171871">
      <w:pPr>
        <w:ind w:firstLine="709"/>
        <w:jc w:val="both"/>
        <w:rPr>
          <w:rFonts w:ascii="Arial" w:eastAsia="Times New Roman" w:hAnsi="Arial" w:cs="Arial"/>
          <w:sz w:val="24"/>
          <w:szCs w:val="24"/>
          <w:lang w:eastAsia="hr-HR"/>
        </w:rPr>
      </w:pPr>
    </w:p>
    <w:p w:rsidR="00C72FD3" w:rsidRDefault="00C72FD3" w:rsidP="00171871">
      <w:pPr>
        <w:ind w:firstLine="709"/>
        <w:jc w:val="both"/>
        <w:rPr>
          <w:rFonts w:ascii="Arial" w:eastAsia="Times New Roman" w:hAnsi="Arial" w:cs="Arial"/>
          <w:sz w:val="24"/>
          <w:szCs w:val="24"/>
          <w:lang w:eastAsia="hr-HR"/>
        </w:rPr>
      </w:pPr>
    </w:p>
    <w:p w:rsidR="004F4D60" w:rsidRDefault="004F4D60" w:rsidP="00171871">
      <w:pPr>
        <w:ind w:firstLine="709"/>
        <w:jc w:val="both"/>
        <w:rPr>
          <w:rFonts w:ascii="Arial" w:eastAsia="Times New Roman" w:hAnsi="Arial" w:cs="Arial"/>
          <w:sz w:val="24"/>
          <w:szCs w:val="24"/>
          <w:lang w:eastAsia="hr-HR"/>
        </w:rPr>
      </w:pPr>
    </w:p>
    <w:p w:rsidR="004F4D60" w:rsidRDefault="004F4D60" w:rsidP="004F4D60">
      <w:pPr>
        <w:tabs>
          <w:tab w:val="left" w:pos="1689"/>
        </w:tabs>
        <w:rPr>
          <w:rFonts w:ascii="Arial" w:eastAsia="Times New Roman" w:hAnsi="Arial" w:cs="Arial"/>
          <w:sz w:val="24"/>
          <w:szCs w:val="24"/>
          <w:lang w:eastAsia="hr-HR"/>
        </w:rPr>
      </w:pPr>
      <w:r>
        <w:rPr>
          <w:rFonts w:ascii="Arial" w:eastAsia="Times New Roman" w:hAnsi="Arial" w:cs="Arial"/>
          <w:sz w:val="24"/>
          <w:szCs w:val="24"/>
          <w:lang w:eastAsia="hr-HR"/>
        </w:rPr>
        <w:tab/>
      </w:r>
    </w:p>
    <w:p w:rsidR="00C72FD3" w:rsidRPr="004F4D60" w:rsidRDefault="004F4D60" w:rsidP="004F4D60">
      <w:pPr>
        <w:tabs>
          <w:tab w:val="left" w:pos="1689"/>
        </w:tabs>
        <w:rPr>
          <w:rFonts w:ascii="Arial" w:eastAsia="Times New Roman" w:hAnsi="Arial" w:cs="Arial"/>
          <w:sz w:val="24"/>
          <w:szCs w:val="24"/>
          <w:lang w:eastAsia="hr-HR"/>
        </w:rPr>
        <w:sectPr w:rsidR="00C72FD3" w:rsidRPr="004F4D60" w:rsidSect="001C6880">
          <w:pgSz w:w="11906" w:h="16838"/>
          <w:pgMar w:top="1418" w:right="851" w:bottom="1134" w:left="1418" w:header="709" w:footer="709" w:gutter="0"/>
          <w:pgNumType w:start="0"/>
          <w:cols w:space="708"/>
          <w:titlePg/>
          <w:docGrid w:linePitch="360"/>
        </w:sectPr>
      </w:pPr>
      <w:r>
        <w:rPr>
          <w:rFonts w:ascii="Arial" w:eastAsia="Times New Roman" w:hAnsi="Arial" w:cs="Arial"/>
          <w:sz w:val="24"/>
          <w:szCs w:val="24"/>
          <w:lang w:eastAsia="hr-HR"/>
        </w:rPr>
        <w:tab/>
      </w:r>
    </w:p>
    <w:p w:rsidR="00171871" w:rsidRPr="00DE0C12" w:rsidRDefault="00171871" w:rsidP="00C72FD3">
      <w:pPr>
        <w:ind w:firstLine="708"/>
        <w:jc w:val="both"/>
        <w:rPr>
          <w:rFonts w:ascii="Arial" w:eastAsia="Times New Roman" w:hAnsi="Arial" w:cs="Arial"/>
          <w:sz w:val="24"/>
          <w:szCs w:val="24"/>
          <w:lang w:eastAsia="hr-HR"/>
        </w:rPr>
      </w:pPr>
      <w:r w:rsidRPr="00DE0C12">
        <w:rPr>
          <w:rFonts w:ascii="Arial" w:eastAsia="Times New Roman" w:hAnsi="Arial" w:cs="Arial"/>
          <w:sz w:val="24"/>
          <w:szCs w:val="24"/>
          <w:lang w:eastAsia="hr-HR"/>
        </w:rPr>
        <w:lastRenderedPageBreak/>
        <w:t>Specijalna bolnica za medicinsku rehabilitaciju Varaždinske Toplice</w:t>
      </w:r>
    </w:p>
    <w:p w:rsidR="00171871" w:rsidRPr="00DE0C12" w:rsidRDefault="00171871" w:rsidP="00171871">
      <w:pPr>
        <w:ind w:firstLine="709"/>
        <w:jc w:val="both"/>
        <w:rPr>
          <w:rFonts w:ascii="Arial" w:eastAsia="Times New Roman" w:hAnsi="Arial" w:cs="Arial"/>
          <w:sz w:val="24"/>
          <w:szCs w:val="24"/>
          <w:lang w:eastAsia="hr-HR"/>
        </w:rPr>
      </w:pPr>
      <w:r w:rsidRPr="00DE0C12">
        <w:rPr>
          <w:rFonts w:ascii="Arial" w:eastAsia="Times New Roman" w:hAnsi="Arial" w:cs="Arial"/>
          <w:sz w:val="24"/>
          <w:szCs w:val="24"/>
          <w:lang w:eastAsia="hr-HR"/>
        </w:rPr>
        <w:t>Trg sv. Martina 1</w:t>
      </w:r>
    </w:p>
    <w:p w:rsidR="00171871" w:rsidRPr="00DE0C12" w:rsidRDefault="00171871" w:rsidP="00171871">
      <w:pPr>
        <w:ind w:firstLine="709"/>
        <w:jc w:val="both"/>
        <w:rPr>
          <w:rFonts w:ascii="Arial" w:eastAsia="Times New Roman" w:hAnsi="Arial" w:cs="Arial"/>
          <w:sz w:val="24"/>
          <w:szCs w:val="24"/>
          <w:lang w:eastAsia="hr-HR"/>
        </w:rPr>
      </w:pPr>
      <w:r w:rsidRPr="00DE0C12">
        <w:rPr>
          <w:rFonts w:ascii="Arial" w:eastAsia="Times New Roman" w:hAnsi="Arial" w:cs="Arial"/>
          <w:sz w:val="24"/>
          <w:szCs w:val="24"/>
          <w:lang w:eastAsia="hr-HR"/>
        </w:rPr>
        <w:t>42223 Varaždinske Toplice</w:t>
      </w:r>
    </w:p>
    <w:p w:rsidR="00171871" w:rsidRPr="00DE0C12" w:rsidRDefault="00171871" w:rsidP="00171871">
      <w:pPr>
        <w:ind w:firstLine="709"/>
        <w:jc w:val="both"/>
        <w:rPr>
          <w:rFonts w:ascii="Arial" w:eastAsia="Times New Roman" w:hAnsi="Arial" w:cs="Arial"/>
          <w:sz w:val="24"/>
          <w:szCs w:val="24"/>
          <w:lang w:eastAsia="hr-HR"/>
        </w:rPr>
      </w:pPr>
      <w:r w:rsidRPr="00DE0C12">
        <w:rPr>
          <w:rFonts w:ascii="Arial" w:eastAsia="Times New Roman" w:hAnsi="Arial" w:cs="Arial"/>
          <w:sz w:val="24"/>
          <w:szCs w:val="24"/>
          <w:lang w:eastAsia="hr-HR"/>
        </w:rPr>
        <w:t>OIB: 68425903637</w:t>
      </w:r>
    </w:p>
    <w:p w:rsidR="00171871" w:rsidRPr="00DE0C12" w:rsidRDefault="00171871" w:rsidP="00171871">
      <w:pPr>
        <w:ind w:firstLine="709"/>
        <w:jc w:val="both"/>
        <w:rPr>
          <w:rFonts w:ascii="Arial" w:eastAsia="Times New Roman" w:hAnsi="Arial" w:cs="Arial"/>
          <w:sz w:val="18"/>
          <w:szCs w:val="18"/>
          <w:lang w:eastAsia="hr-HR"/>
        </w:rPr>
      </w:pPr>
    </w:p>
    <w:p w:rsidR="00171871" w:rsidRPr="00DE0C12" w:rsidRDefault="00171871" w:rsidP="00171871">
      <w:pPr>
        <w:ind w:firstLine="709"/>
        <w:jc w:val="both"/>
        <w:rPr>
          <w:rFonts w:ascii="Arial" w:eastAsia="Times New Roman" w:hAnsi="Arial" w:cs="Arial"/>
          <w:sz w:val="18"/>
          <w:szCs w:val="18"/>
          <w:lang w:eastAsia="hr-HR"/>
        </w:rPr>
      </w:pPr>
    </w:p>
    <w:p w:rsidR="00171871" w:rsidRPr="00DE0C12" w:rsidRDefault="00171871" w:rsidP="00171871">
      <w:pPr>
        <w:ind w:firstLine="709"/>
        <w:jc w:val="both"/>
        <w:rPr>
          <w:rFonts w:ascii="Arial" w:eastAsia="Times New Roman" w:hAnsi="Arial" w:cs="Arial"/>
          <w:sz w:val="18"/>
          <w:szCs w:val="18"/>
          <w:lang w:eastAsia="hr-HR"/>
        </w:rPr>
      </w:pPr>
    </w:p>
    <w:p w:rsidR="00171871" w:rsidRPr="00DE0C12" w:rsidRDefault="00171871" w:rsidP="00171871">
      <w:pPr>
        <w:ind w:firstLine="709"/>
        <w:jc w:val="both"/>
        <w:rPr>
          <w:rFonts w:ascii="Arial" w:eastAsia="Times New Roman" w:hAnsi="Arial" w:cs="Arial"/>
          <w:sz w:val="18"/>
          <w:szCs w:val="18"/>
          <w:lang w:eastAsia="hr-HR"/>
        </w:rPr>
      </w:pPr>
    </w:p>
    <w:p w:rsidR="00171871" w:rsidRPr="00DE0C12" w:rsidRDefault="00171871" w:rsidP="00171871">
      <w:pPr>
        <w:ind w:firstLine="709"/>
        <w:jc w:val="both"/>
        <w:rPr>
          <w:rFonts w:ascii="Arial" w:eastAsia="Times New Roman" w:hAnsi="Arial" w:cs="Arial"/>
          <w:sz w:val="18"/>
          <w:szCs w:val="18"/>
          <w:lang w:eastAsia="hr-HR"/>
        </w:rPr>
      </w:pPr>
    </w:p>
    <w:p w:rsidR="00171871" w:rsidRPr="00DE0C12" w:rsidRDefault="00171871" w:rsidP="00171871">
      <w:pPr>
        <w:ind w:firstLine="709"/>
        <w:jc w:val="both"/>
        <w:rPr>
          <w:rFonts w:ascii="Arial" w:eastAsia="Times New Roman" w:hAnsi="Arial" w:cs="Arial"/>
          <w:sz w:val="18"/>
          <w:szCs w:val="18"/>
          <w:lang w:eastAsia="hr-HR"/>
        </w:rPr>
      </w:pPr>
    </w:p>
    <w:p w:rsidR="00171871" w:rsidRPr="00DE0C12" w:rsidRDefault="00171871" w:rsidP="00171871">
      <w:pPr>
        <w:ind w:firstLine="709"/>
        <w:jc w:val="both"/>
        <w:rPr>
          <w:rFonts w:ascii="Arial" w:eastAsia="Times New Roman" w:hAnsi="Arial" w:cs="Arial"/>
          <w:sz w:val="18"/>
          <w:szCs w:val="18"/>
          <w:lang w:eastAsia="hr-HR"/>
        </w:rPr>
      </w:pPr>
    </w:p>
    <w:p w:rsidR="00171871" w:rsidRPr="00DE0C12" w:rsidRDefault="00171871" w:rsidP="00171871">
      <w:pPr>
        <w:ind w:firstLine="709"/>
        <w:jc w:val="both"/>
        <w:rPr>
          <w:rFonts w:ascii="Arial" w:eastAsia="Times New Roman" w:hAnsi="Arial" w:cs="Arial"/>
          <w:sz w:val="18"/>
          <w:szCs w:val="18"/>
          <w:lang w:eastAsia="hr-HR"/>
        </w:rPr>
      </w:pPr>
    </w:p>
    <w:p w:rsidR="00171871" w:rsidRPr="00DE0C12" w:rsidRDefault="00171871" w:rsidP="00171871">
      <w:pPr>
        <w:ind w:firstLine="709"/>
        <w:jc w:val="both"/>
        <w:rPr>
          <w:rFonts w:ascii="Arial" w:eastAsia="Times New Roman" w:hAnsi="Arial" w:cs="Arial"/>
          <w:sz w:val="18"/>
          <w:szCs w:val="18"/>
          <w:lang w:eastAsia="hr-HR"/>
        </w:rPr>
      </w:pPr>
    </w:p>
    <w:p w:rsidR="00171871" w:rsidRPr="00DE0C12" w:rsidRDefault="00171871" w:rsidP="00171871">
      <w:pPr>
        <w:ind w:firstLine="709"/>
        <w:jc w:val="both"/>
        <w:rPr>
          <w:rFonts w:ascii="Arial" w:eastAsia="Times New Roman" w:hAnsi="Arial" w:cs="Arial"/>
          <w:sz w:val="18"/>
          <w:szCs w:val="18"/>
          <w:lang w:eastAsia="hr-HR"/>
        </w:rPr>
      </w:pPr>
    </w:p>
    <w:p w:rsidR="00171871" w:rsidRPr="00DE0C12" w:rsidRDefault="00171871" w:rsidP="00171871">
      <w:pPr>
        <w:ind w:firstLine="709"/>
        <w:jc w:val="both"/>
        <w:rPr>
          <w:rFonts w:ascii="Arial" w:eastAsia="Times New Roman" w:hAnsi="Arial" w:cs="Arial"/>
          <w:sz w:val="18"/>
          <w:szCs w:val="18"/>
          <w:lang w:eastAsia="hr-HR"/>
        </w:rPr>
      </w:pPr>
    </w:p>
    <w:p w:rsidR="00171871" w:rsidRPr="00DE0C12" w:rsidRDefault="00171871" w:rsidP="00171871">
      <w:pPr>
        <w:ind w:firstLine="709"/>
        <w:jc w:val="both"/>
        <w:rPr>
          <w:rFonts w:ascii="Arial" w:eastAsia="Times New Roman" w:hAnsi="Arial" w:cs="Arial"/>
          <w:sz w:val="18"/>
          <w:szCs w:val="18"/>
          <w:lang w:eastAsia="hr-HR"/>
        </w:rPr>
      </w:pPr>
    </w:p>
    <w:p w:rsidR="00171871" w:rsidRPr="00DE0C12" w:rsidRDefault="00171871" w:rsidP="00171871">
      <w:pPr>
        <w:ind w:firstLine="709"/>
        <w:jc w:val="both"/>
        <w:rPr>
          <w:rFonts w:ascii="Arial" w:eastAsia="Times New Roman" w:hAnsi="Arial" w:cs="Arial"/>
          <w:sz w:val="18"/>
          <w:szCs w:val="18"/>
          <w:lang w:eastAsia="hr-HR"/>
        </w:rPr>
      </w:pPr>
    </w:p>
    <w:p w:rsidR="00171871" w:rsidRPr="00DE0C12" w:rsidRDefault="00171871" w:rsidP="00461319">
      <w:pPr>
        <w:jc w:val="both"/>
        <w:rPr>
          <w:rFonts w:ascii="Arial" w:eastAsia="Times New Roman" w:hAnsi="Arial" w:cs="Arial"/>
          <w:sz w:val="18"/>
          <w:szCs w:val="18"/>
          <w:lang w:eastAsia="hr-HR"/>
        </w:rPr>
      </w:pPr>
    </w:p>
    <w:p w:rsidR="00171871" w:rsidRPr="00DE0C12" w:rsidRDefault="00171871" w:rsidP="00171871">
      <w:pPr>
        <w:ind w:firstLine="709"/>
        <w:jc w:val="both"/>
        <w:rPr>
          <w:rFonts w:ascii="Arial" w:eastAsia="Times New Roman" w:hAnsi="Arial" w:cs="Arial"/>
          <w:sz w:val="18"/>
          <w:szCs w:val="18"/>
          <w:lang w:eastAsia="hr-HR"/>
        </w:rPr>
      </w:pPr>
    </w:p>
    <w:p w:rsidR="00171871" w:rsidRPr="00DE0C12" w:rsidRDefault="00171871" w:rsidP="00171871">
      <w:pPr>
        <w:ind w:firstLine="709"/>
        <w:jc w:val="both"/>
        <w:rPr>
          <w:rFonts w:ascii="Arial" w:eastAsia="Times New Roman" w:hAnsi="Arial" w:cs="Arial"/>
          <w:sz w:val="18"/>
          <w:szCs w:val="18"/>
          <w:lang w:eastAsia="hr-HR"/>
        </w:rPr>
      </w:pPr>
    </w:p>
    <w:p w:rsidR="00171871" w:rsidRPr="00DE0C12" w:rsidRDefault="00171871" w:rsidP="00171871">
      <w:pPr>
        <w:ind w:firstLine="709"/>
        <w:jc w:val="both"/>
        <w:rPr>
          <w:rFonts w:ascii="Arial" w:eastAsia="Times New Roman" w:hAnsi="Arial" w:cs="Arial"/>
          <w:sz w:val="18"/>
          <w:szCs w:val="18"/>
          <w:lang w:eastAsia="hr-HR"/>
        </w:rPr>
      </w:pPr>
    </w:p>
    <w:p w:rsidR="00171871" w:rsidRPr="00DE0C12" w:rsidRDefault="00171871" w:rsidP="00461319">
      <w:pPr>
        <w:ind w:firstLine="709"/>
        <w:jc w:val="center"/>
        <w:rPr>
          <w:rFonts w:ascii="Arial" w:eastAsia="Times New Roman" w:hAnsi="Arial" w:cs="Arial"/>
          <w:sz w:val="32"/>
          <w:szCs w:val="32"/>
          <w:lang w:eastAsia="hr-HR"/>
        </w:rPr>
      </w:pPr>
      <w:r w:rsidRPr="00DE0C12">
        <w:rPr>
          <w:rFonts w:ascii="Arial" w:eastAsia="Times New Roman" w:hAnsi="Arial" w:cs="Arial"/>
          <w:sz w:val="32"/>
          <w:szCs w:val="32"/>
          <w:lang w:eastAsia="hr-HR"/>
        </w:rPr>
        <w:t xml:space="preserve">OBRAZLOŽENJE </w:t>
      </w:r>
      <w:r>
        <w:rPr>
          <w:rFonts w:ascii="Arial" w:eastAsia="Times New Roman" w:hAnsi="Arial" w:cs="Arial"/>
          <w:sz w:val="32"/>
          <w:szCs w:val="32"/>
          <w:lang w:eastAsia="hr-HR"/>
        </w:rPr>
        <w:t>OPĆEG</w:t>
      </w:r>
      <w:r w:rsidRPr="00DE0C12">
        <w:rPr>
          <w:rFonts w:ascii="Arial" w:eastAsia="Times New Roman" w:hAnsi="Arial" w:cs="Arial"/>
          <w:sz w:val="32"/>
          <w:szCs w:val="32"/>
          <w:lang w:eastAsia="hr-HR"/>
        </w:rPr>
        <w:t xml:space="preserve"> DIJELA</w:t>
      </w:r>
    </w:p>
    <w:p w:rsidR="00171871" w:rsidRPr="00DE0C12" w:rsidRDefault="00300118" w:rsidP="00461319">
      <w:pPr>
        <w:ind w:firstLine="709"/>
        <w:jc w:val="center"/>
        <w:rPr>
          <w:rFonts w:ascii="Arial" w:eastAsia="Times New Roman" w:hAnsi="Arial" w:cs="Arial"/>
          <w:sz w:val="32"/>
          <w:szCs w:val="32"/>
          <w:lang w:eastAsia="hr-HR"/>
        </w:rPr>
      </w:pPr>
      <w:r>
        <w:rPr>
          <w:rFonts w:ascii="Arial" w:eastAsia="Times New Roman" w:hAnsi="Arial" w:cs="Arial"/>
          <w:sz w:val="32"/>
          <w:szCs w:val="32"/>
          <w:lang w:eastAsia="hr-HR"/>
        </w:rPr>
        <w:t>I</w:t>
      </w:r>
      <w:r w:rsidR="009202F9">
        <w:rPr>
          <w:rFonts w:ascii="Arial" w:eastAsia="Times New Roman" w:hAnsi="Arial" w:cs="Arial"/>
          <w:sz w:val="32"/>
          <w:szCs w:val="32"/>
          <w:lang w:eastAsia="hr-HR"/>
        </w:rPr>
        <w:t>.</w:t>
      </w:r>
      <w:r>
        <w:rPr>
          <w:rFonts w:ascii="Arial" w:eastAsia="Times New Roman" w:hAnsi="Arial" w:cs="Arial"/>
          <w:sz w:val="32"/>
          <w:szCs w:val="32"/>
          <w:lang w:eastAsia="hr-HR"/>
        </w:rPr>
        <w:t xml:space="preserve"> IZMJENA I DOPUNA </w:t>
      </w:r>
      <w:r w:rsidR="00171871" w:rsidRPr="00DE0C12">
        <w:rPr>
          <w:rFonts w:ascii="Arial" w:eastAsia="Times New Roman" w:hAnsi="Arial" w:cs="Arial"/>
          <w:sz w:val="32"/>
          <w:szCs w:val="32"/>
          <w:lang w:eastAsia="hr-HR"/>
        </w:rPr>
        <w:t>FINANCIJSKOG PLANA</w:t>
      </w:r>
    </w:p>
    <w:p w:rsidR="00171871" w:rsidRPr="00DE0C12" w:rsidRDefault="00171871" w:rsidP="00461319">
      <w:pPr>
        <w:ind w:firstLine="709"/>
        <w:jc w:val="center"/>
        <w:rPr>
          <w:rFonts w:ascii="Arial" w:eastAsia="Times New Roman" w:hAnsi="Arial" w:cs="Arial"/>
          <w:sz w:val="32"/>
          <w:szCs w:val="32"/>
          <w:lang w:eastAsia="hr-HR"/>
        </w:rPr>
      </w:pPr>
      <w:r w:rsidRPr="00DE0C12">
        <w:rPr>
          <w:rFonts w:ascii="Arial" w:eastAsia="Times New Roman" w:hAnsi="Arial" w:cs="Arial"/>
          <w:sz w:val="32"/>
          <w:szCs w:val="32"/>
          <w:lang w:eastAsia="hr-HR"/>
        </w:rPr>
        <w:t>SPECIJALNE BOLNICE ZA MEDICINSKU REHABLITACIJU VARAŽDINSKE TOPLICE</w:t>
      </w:r>
    </w:p>
    <w:p w:rsidR="00300118" w:rsidRPr="00DE0C12" w:rsidRDefault="001474FA" w:rsidP="001474FA">
      <w:pPr>
        <w:ind w:firstLine="709"/>
        <w:rPr>
          <w:rFonts w:ascii="Arial" w:eastAsia="Times New Roman" w:hAnsi="Arial" w:cs="Arial"/>
          <w:sz w:val="32"/>
          <w:szCs w:val="32"/>
          <w:lang w:eastAsia="hr-HR"/>
        </w:rPr>
      </w:pPr>
      <w:r>
        <w:rPr>
          <w:rFonts w:ascii="Arial" w:eastAsia="Times New Roman" w:hAnsi="Arial" w:cs="Arial"/>
          <w:sz w:val="32"/>
          <w:szCs w:val="32"/>
          <w:lang w:eastAsia="hr-HR"/>
        </w:rPr>
        <w:t xml:space="preserve">                             </w:t>
      </w:r>
      <w:r w:rsidR="00171871" w:rsidRPr="00DE0C12">
        <w:rPr>
          <w:rFonts w:ascii="Arial" w:eastAsia="Times New Roman" w:hAnsi="Arial" w:cs="Arial"/>
          <w:sz w:val="32"/>
          <w:szCs w:val="32"/>
          <w:lang w:eastAsia="hr-HR"/>
        </w:rPr>
        <w:t>ZA 202</w:t>
      </w:r>
      <w:r w:rsidR="00F40CC0">
        <w:rPr>
          <w:rFonts w:ascii="Arial" w:eastAsia="Times New Roman" w:hAnsi="Arial" w:cs="Arial"/>
          <w:sz w:val="32"/>
          <w:szCs w:val="32"/>
          <w:lang w:eastAsia="hr-HR"/>
        </w:rPr>
        <w:t>5</w:t>
      </w:r>
      <w:r w:rsidR="00171871" w:rsidRPr="00DE0C12">
        <w:rPr>
          <w:rFonts w:ascii="Arial" w:eastAsia="Times New Roman" w:hAnsi="Arial" w:cs="Arial"/>
          <w:sz w:val="32"/>
          <w:szCs w:val="32"/>
          <w:lang w:eastAsia="hr-HR"/>
        </w:rPr>
        <w:t>. GODINU</w:t>
      </w:r>
    </w:p>
    <w:p w:rsidR="00171871" w:rsidRPr="00DE0C12" w:rsidRDefault="00171871" w:rsidP="00171871">
      <w:pPr>
        <w:ind w:firstLine="709"/>
        <w:jc w:val="center"/>
        <w:rPr>
          <w:rFonts w:ascii="Arial" w:eastAsia="Times New Roman" w:hAnsi="Arial" w:cs="Arial"/>
          <w:sz w:val="18"/>
          <w:szCs w:val="18"/>
          <w:lang w:eastAsia="hr-HR"/>
        </w:rPr>
      </w:pPr>
    </w:p>
    <w:p w:rsidR="00171871" w:rsidRPr="00DE0C12" w:rsidRDefault="00171871" w:rsidP="00171871">
      <w:pPr>
        <w:ind w:firstLine="709"/>
        <w:jc w:val="center"/>
        <w:rPr>
          <w:rFonts w:ascii="Arial" w:eastAsia="Times New Roman" w:hAnsi="Arial" w:cs="Arial"/>
          <w:sz w:val="18"/>
          <w:szCs w:val="18"/>
          <w:lang w:eastAsia="hr-HR"/>
        </w:rPr>
      </w:pPr>
    </w:p>
    <w:p w:rsidR="00171871" w:rsidRPr="00DE0C12" w:rsidRDefault="00171871" w:rsidP="00171871">
      <w:pPr>
        <w:jc w:val="both"/>
        <w:rPr>
          <w:rFonts w:ascii="Arial" w:eastAsia="Times New Roman" w:hAnsi="Arial" w:cs="Arial"/>
          <w:sz w:val="18"/>
          <w:szCs w:val="18"/>
          <w:lang w:eastAsia="hr-HR"/>
        </w:rPr>
      </w:pPr>
    </w:p>
    <w:p w:rsidR="00171871" w:rsidRPr="00DE0C12" w:rsidRDefault="00171871" w:rsidP="00171871">
      <w:pPr>
        <w:ind w:firstLine="709"/>
        <w:jc w:val="center"/>
        <w:rPr>
          <w:rFonts w:ascii="Arial" w:eastAsia="Times New Roman" w:hAnsi="Arial" w:cs="Arial"/>
          <w:sz w:val="18"/>
          <w:szCs w:val="18"/>
          <w:lang w:eastAsia="hr-HR"/>
        </w:rPr>
      </w:pPr>
    </w:p>
    <w:p w:rsidR="00171871" w:rsidRPr="00DE0C12" w:rsidRDefault="00171871" w:rsidP="00171871">
      <w:pPr>
        <w:ind w:firstLine="709"/>
        <w:jc w:val="center"/>
        <w:rPr>
          <w:rFonts w:ascii="Arial" w:eastAsia="Times New Roman" w:hAnsi="Arial" w:cs="Arial"/>
          <w:sz w:val="18"/>
          <w:szCs w:val="18"/>
          <w:lang w:eastAsia="hr-HR"/>
        </w:rPr>
      </w:pPr>
    </w:p>
    <w:p w:rsidR="00171871" w:rsidRPr="00DE0C12" w:rsidRDefault="00171871" w:rsidP="00171871">
      <w:pPr>
        <w:ind w:firstLine="709"/>
        <w:jc w:val="center"/>
        <w:rPr>
          <w:rFonts w:ascii="Arial" w:eastAsia="Times New Roman" w:hAnsi="Arial" w:cs="Arial"/>
          <w:sz w:val="18"/>
          <w:szCs w:val="18"/>
          <w:lang w:eastAsia="hr-HR"/>
        </w:rPr>
      </w:pPr>
    </w:p>
    <w:p w:rsidR="00171871" w:rsidRPr="00DE0C12" w:rsidRDefault="00171871" w:rsidP="00171871">
      <w:pPr>
        <w:ind w:firstLine="709"/>
        <w:jc w:val="center"/>
        <w:rPr>
          <w:rFonts w:ascii="Arial" w:eastAsia="Times New Roman" w:hAnsi="Arial" w:cs="Arial"/>
          <w:sz w:val="18"/>
          <w:szCs w:val="18"/>
          <w:lang w:eastAsia="hr-HR"/>
        </w:rPr>
      </w:pPr>
    </w:p>
    <w:p w:rsidR="00171871" w:rsidRDefault="00171871" w:rsidP="00B416E2">
      <w:pPr>
        <w:jc w:val="center"/>
        <w:rPr>
          <w:rFonts w:eastAsia="Times New Roman"/>
          <w:b/>
          <w:sz w:val="32"/>
          <w:szCs w:val="32"/>
          <w:lang w:eastAsia="hr-HR"/>
        </w:rPr>
      </w:pPr>
    </w:p>
    <w:p w:rsidR="00171871" w:rsidRDefault="00171871" w:rsidP="00B416E2">
      <w:pPr>
        <w:jc w:val="center"/>
        <w:rPr>
          <w:rFonts w:eastAsia="Times New Roman"/>
          <w:b/>
          <w:sz w:val="32"/>
          <w:szCs w:val="32"/>
          <w:lang w:eastAsia="hr-HR"/>
        </w:rPr>
      </w:pPr>
    </w:p>
    <w:p w:rsidR="00171871" w:rsidRDefault="00171871" w:rsidP="00B416E2">
      <w:pPr>
        <w:jc w:val="center"/>
        <w:rPr>
          <w:rFonts w:eastAsia="Times New Roman"/>
          <w:b/>
          <w:sz w:val="32"/>
          <w:szCs w:val="32"/>
          <w:lang w:eastAsia="hr-HR"/>
        </w:rPr>
      </w:pPr>
    </w:p>
    <w:p w:rsidR="00171871" w:rsidRDefault="00171871" w:rsidP="00B416E2">
      <w:pPr>
        <w:jc w:val="center"/>
        <w:rPr>
          <w:rFonts w:eastAsia="Times New Roman"/>
          <w:b/>
          <w:sz w:val="32"/>
          <w:szCs w:val="32"/>
          <w:lang w:eastAsia="hr-HR"/>
        </w:rPr>
      </w:pPr>
    </w:p>
    <w:p w:rsidR="00171871" w:rsidRDefault="00171871" w:rsidP="00B416E2">
      <w:pPr>
        <w:jc w:val="center"/>
        <w:rPr>
          <w:rFonts w:eastAsia="Times New Roman"/>
          <w:b/>
          <w:sz w:val="32"/>
          <w:szCs w:val="32"/>
          <w:lang w:eastAsia="hr-HR"/>
        </w:rPr>
      </w:pPr>
    </w:p>
    <w:p w:rsidR="00171871" w:rsidRDefault="00171871" w:rsidP="00B416E2">
      <w:pPr>
        <w:jc w:val="center"/>
        <w:rPr>
          <w:rFonts w:eastAsia="Times New Roman"/>
          <w:b/>
          <w:sz w:val="32"/>
          <w:szCs w:val="32"/>
          <w:lang w:eastAsia="hr-HR"/>
        </w:rPr>
      </w:pPr>
    </w:p>
    <w:p w:rsidR="00171871" w:rsidRDefault="00171871" w:rsidP="00B416E2">
      <w:pPr>
        <w:jc w:val="center"/>
        <w:rPr>
          <w:rFonts w:eastAsia="Times New Roman"/>
          <w:b/>
          <w:sz w:val="32"/>
          <w:szCs w:val="32"/>
          <w:lang w:eastAsia="hr-HR"/>
        </w:rPr>
      </w:pPr>
    </w:p>
    <w:p w:rsidR="00171871" w:rsidRDefault="00171871" w:rsidP="00B416E2">
      <w:pPr>
        <w:jc w:val="center"/>
        <w:rPr>
          <w:rFonts w:eastAsia="Times New Roman"/>
          <w:b/>
          <w:sz w:val="32"/>
          <w:szCs w:val="32"/>
          <w:lang w:eastAsia="hr-HR"/>
        </w:rPr>
      </w:pPr>
    </w:p>
    <w:p w:rsidR="00DE0C12" w:rsidRDefault="00DE0C12" w:rsidP="00171871">
      <w:pPr>
        <w:rPr>
          <w:rFonts w:eastAsia="Times New Roman"/>
          <w:b/>
          <w:sz w:val="32"/>
          <w:szCs w:val="32"/>
          <w:lang w:eastAsia="hr-HR"/>
        </w:rPr>
      </w:pPr>
    </w:p>
    <w:p w:rsidR="00DE0C12" w:rsidRDefault="00DE0C12" w:rsidP="00DE0C12">
      <w:pPr>
        <w:jc w:val="center"/>
        <w:rPr>
          <w:rFonts w:eastAsia="Times New Roman"/>
          <w:sz w:val="24"/>
          <w:szCs w:val="24"/>
          <w:lang w:eastAsia="hr-HR"/>
        </w:rPr>
      </w:pPr>
    </w:p>
    <w:p w:rsidR="003E7B1B" w:rsidRDefault="003E7B1B" w:rsidP="00171871">
      <w:pPr>
        <w:rPr>
          <w:rFonts w:eastAsia="Times New Roman"/>
          <w:sz w:val="24"/>
          <w:szCs w:val="24"/>
          <w:lang w:eastAsia="hr-HR"/>
        </w:rPr>
        <w:sectPr w:rsidR="003E7B1B" w:rsidSect="001C6880">
          <w:pgSz w:w="11906" w:h="16838"/>
          <w:pgMar w:top="1418" w:right="851" w:bottom="1134" w:left="1418" w:header="709" w:footer="709" w:gutter="0"/>
          <w:pgNumType w:start="0"/>
          <w:cols w:space="708"/>
          <w:titlePg/>
          <w:docGrid w:linePitch="360"/>
        </w:sectPr>
      </w:pPr>
    </w:p>
    <w:p w:rsidR="00DE0C12" w:rsidRDefault="00DE0C12" w:rsidP="00DE0C12">
      <w:pPr>
        <w:pStyle w:val="Naslov1"/>
      </w:pPr>
      <w:bookmarkStart w:id="0" w:name="_Toc500335552"/>
      <w:bookmarkStart w:id="1" w:name="_Toc209083476"/>
      <w:bookmarkStart w:id="2" w:name="_Toc469652299"/>
      <w:bookmarkStart w:id="3" w:name="_Toc494211246"/>
      <w:r>
        <w:lastRenderedPageBreak/>
        <w:t xml:space="preserve">1. </w:t>
      </w:r>
      <w:r w:rsidRPr="00893B95">
        <w:t xml:space="preserve">Obrazloženje </w:t>
      </w:r>
      <w:r>
        <w:t xml:space="preserve">prijedloga </w:t>
      </w:r>
      <w:r w:rsidR="00AB1E97">
        <w:t>I</w:t>
      </w:r>
      <w:r w:rsidR="009202F9">
        <w:t>.</w:t>
      </w:r>
      <w:r w:rsidR="00AB1E97">
        <w:t xml:space="preserve"> Izmjena i dopuna </w:t>
      </w:r>
      <w:r w:rsidRPr="00893B95">
        <w:t>financijskog plan</w:t>
      </w:r>
      <w:bookmarkStart w:id="4" w:name="_Toc500335553"/>
      <w:bookmarkEnd w:id="0"/>
      <w:r>
        <w:t>a za 202</w:t>
      </w:r>
      <w:r w:rsidR="00C23CA8">
        <w:t>5</w:t>
      </w:r>
      <w:r>
        <w:t>. godin</w:t>
      </w:r>
      <w:r w:rsidR="00AB1E97">
        <w:t>u</w:t>
      </w:r>
      <w:bookmarkEnd w:id="1"/>
    </w:p>
    <w:bookmarkEnd w:id="2"/>
    <w:bookmarkEnd w:id="3"/>
    <w:bookmarkEnd w:id="4"/>
    <w:p w:rsidR="00DE0C12" w:rsidRPr="00893B95" w:rsidRDefault="00DE0C12" w:rsidP="00DE0C12"/>
    <w:p w:rsidR="00DE0C12" w:rsidRDefault="00DE0C12" w:rsidP="00DE0C12">
      <w:pPr>
        <w:pStyle w:val="Naslov2"/>
        <w:numPr>
          <w:ilvl w:val="1"/>
          <w:numId w:val="34"/>
        </w:numPr>
      </w:pPr>
      <w:bookmarkStart w:id="5" w:name="_Toc494211247"/>
      <w:bookmarkStart w:id="6" w:name="_Toc500335554"/>
      <w:bookmarkStart w:id="7" w:name="_Toc469652300"/>
      <w:bookmarkStart w:id="8" w:name="_Toc209083477"/>
      <w:r w:rsidRPr="00893B95">
        <w:t>Uvod</w:t>
      </w:r>
      <w:bookmarkEnd w:id="5"/>
      <w:bookmarkEnd w:id="6"/>
      <w:bookmarkEnd w:id="7"/>
      <w:bookmarkEnd w:id="8"/>
    </w:p>
    <w:p w:rsidR="00DE0C12" w:rsidRPr="00CA4D81" w:rsidRDefault="00DE0C12" w:rsidP="00EA32E4"/>
    <w:p w:rsidR="00DE0C12" w:rsidRDefault="00DE0C12" w:rsidP="00DE0C12">
      <w:pPr>
        <w:spacing w:line="276" w:lineRule="auto"/>
        <w:ind w:firstLine="708"/>
        <w:jc w:val="both"/>
        <w:rPr>
          <w:rFonts w:asciiTheme="minorHAnsi" w:eastAsiaTheme="minorHAnsi" w:hAnsiTheme="minorHAnsi" w:cstheme="minorBidi"/>
        </w:rPr>
      </w:pPr>
      <w:r>
        <w:rPr>
          <w:rFonts w:asciiTheme="minorHAnsi" w:eastAsiaTheme="minorHAnsi" w:hAnsiTheme="minorHAnsi" w:cstheme="minorBidi"/>
        </w:rPr>
        <w:t>Financijskim planom Specijalne bolnice za medicinsku rehabilitaciju Varaždinske Toplice utvrđeni su prihodi i primici te rashodi i izdaci u skladu s proračunskim klasifikacijama. Financijski plan se donosi i izvršavati će se u skladu s načelima jedinstva i točnosti proračuna, načelu jedne godine, uravnoteženosti, obračunske jedinice, univerzalnosti, specifikacije, dobrog financijskog upravljanja i transparentnosti.</w:t>
      </w:r>
    </w:p>
    <w:p w:rsidR="00DE0C12" w:rsidRDefault="00DE0C12" w:rsidP="00DE0C12">
      <w:pPr>
        <w:spacing w:line="276" w:lineRule="auto"/>
        <w:ind w:firstLine="708"/>
        <w:jc w:val="both"/>
        <w:rPr>
          <w:rFonts w:asciiTheme="minorHAnsi" w:eastAsiaTheme="minorHAnsi" w:hAnsiTheme="minorHAnsi" w:cstheme="minorBidi"/>
        </w:rPr>
      </w:pPr>
      <w:r>
        <w:rPr>
          <w:rFonts w:asciiTheme="minorHAnsi" w:eastAsiaTheme="minorHAnsi" w:hAnsiTheme="minorHAnsi" w:cstheme="minorBidi"/>
        </w:rPr>
        <w:t>Financijski plan Specijalne bolnice za medicinsku rehabilitaciju Varaždinske Toplice čine prihodi i primici te rashodi i izdaci raspoređeni u programe koji se sastoje od aktivnosti i projekata, a iskazani su prema ekonomskoj i funkcijskoj klasifikaciji te izvorima financiranja. Obrazloženje prijedloga financijskog plana sastoji se od obrazloženja općeg dijela financijskog plana po ekonomskoj klasifikaciji i izvorima financiranja, dok posebni dio opisuje programe, projekte i aktivnosti.</w:t>
      </w:r>
    </w:p>
    <w:p w:rsidR="00DE0C12" w:rsidRDefault="0059338B" w:rsidP="00DE0C12">
      <w:pPr>
        <w:spacing w:line="276" w:lineRule="auto"/>
        <w:ind w:firstLine="708"/>
        <w:jc w:val="both"/>
        <w:rPr>
          <w:rFonts w:asciiTheme="minorHAnsi" w:eastAsiaTheme="minorHAnsi" w:hAnsiTheme="minorHAnsi" w:cstheme="minorBidi"/>
        </w:rPr>
      </w:pPr>
      <w:r>
        <w:rPr>
          <w:rFonts w:asciiTheme="minorHAnsi" w:eastAsiaTheme="minorHAnsi" w:hAnsiTheme="minorHAnsi" w:cstheme="minorBidi"/>
        </w:rPr>
        <w:t>F</w:t>
      </w:r>
      <w:r w:rsidR="00DE0C12">
        <w:rPr>
          <w:rFonts w:asciiTheme="minorHAnsi" w:eastAsiaTheme="minorHAnsi" w:hAnsiTheme="minorHAnsi" w:cstheme="minorBidi"/>
        </w:rPr>
        <w:t>inancijsk</w:t>
      </w:r>
      <w:r>
        <w:rPr>
          <w:rFonts w:asciiTheme="minorHAnsi" w:eastAsiaTheme="minorHAnsi" w:hAnsiTheme="minorHAnsi" w:cstheme="minorBidi"/>
        </w:rPr>
        <w:t>i plan</w:t>
      </w:r>
      <w:r w:rsidR="00DE0C12">
        <w:rPr>
          <w:rFonts w:asciiTheme="minorHAnsi" w:eastAsiaTheme="minorHAnsi" w:hAnsiTheme="minorHAnsi" w:cstheme="minorBidi"/>
        </w:rPr>
        <w:t xml:space="preserve"> Specijalne bolnice za medicinsku rehabilitaciju Varaždinske Toplice za razdoblje 202</w:t>
      </w:r>
      <w:r w:rsidR="00C14EFE">
        <w:rPr>
          <w:rFonts w:asciiTheme="minorHAnsi" w:eastAsiaTheme="minorHAnsi" w:hAnsiTheme="minorHAnsi" w:cstheme="minorBidi"/>
        </w:rPr>
        <w:t>5</w:t>
      </w:r>
      <w:r w:rsidR="00DE0C12">
        <w:rPr>
          <w:rFonts w:asciiTheme="minorHAnsi" w:eastAsiaTheme="minorHAnsi" w:hAnsiTheme="minorHAnsi" w:cstheme="minorBidi"/>
        </w:rPr>
        <w:t>.-202</w:t>
      </w:r>
      <w:r w:rsidR="00C14EFE">
        <w:rPr>
          <w:rFonts w:asciiTheme="minorHAnsi" w:eastAsiaTheme="minorHAnsi" w:hAnsiTheme="minorHAnsi" w:cstheme="minorBidi"/>
        </w:rPr>
        <w:t>7</w:t>
      </w:r>
      <w:r w:rsidR="00DE0C12">
        <w:rPr>
          <w:rFonts w:asciiTheme="minorHAnsi" w:eastAsiaTheme="minorHAnsi" w:hAnsiTheme="minorHAnsi" w:cstheme="minorBidi"/>
        </w:rPr>
        <w:t xml:space="preserve">. godine izrađen je prema metodologiji propisanoj Zakonom o proračunu (NN 144/21), </w:t>
      </w:r>
      <w:proofErr w:type="spellStart"/>
      <w:r w:rsidR="00DE0C12">
        <w:rPr>
          <w:rFonts w:asciiTheme="minorHAnsi" w:eastAsiaTheme="minorHAnsi" w:hAnsiTheme="minorHAnsi" w:cstheme="minorBidi"/>
        </w:rPr>
        <w:t>podzakonskim</w:t>
      </w:r>
      <w:proofErr w:type="spellEnd"/>
      <w:r w:rsidR="00DE0C12">
        <w:rPr>
          <w:rFonts w:asciiTheme="minorHAnsi" w:eastAsiaTheme="minorHAnsi" w:hAnsiTheme="minorHAnsi" w:cstheme="minorBidi"/>
        </w:rPr>
        <w:t xml:space="preserve"> aktima kojima se regulira provedba zakonskih rješenja i to Pravilnikom o proračunskim klasifikacijama (NN </w:t>
      </w:r>
      <w:r w:rsidR="00C14EFE">
        <w:rPr>
          <w:rFonts w:asciiTheme="minorHAnsi" w:eastAsiaTheme="minorHAnsi" w:hAnsiTheme="minorHAnsi" w:cstheme="minorBidi"/>
        </w:rPr>
        <w:t>4/24.</w:t>
      </w:r>
      <w:r w:rsidR="00DE0C12">
        <w:rPr>
          <w:rFonts w:asciiTheme="minorHAnsi" w:eastAsiaTheme="minorHAnsi" w:hAnsiTheme="minorHAnsi" w:cstheme="minorBidi"/>
        </w:rPr>
        <w:t xml:space="preserve">), Pravilnikom o proračunskom računovodstvu i računskom planu (NN </w:t>
      </w:r>
      <w:r w:rsidR="00C14EFE">
        <w:rPr>
          <w:rFonts w:asciiTheme="minorHAnsi" w:eastAsiaTheme="minorHAnsi" w:hAnsiTheme="minorHAnsi" w:cstheme="minorBidi"/>
        </w:rPr>
        <w:t>158/23.</w:t>
      </w:r>
      <w:r w:rsidR="00DE0C12">
        <w:rPr>
          <w:rFonts w:asciiTheme="minorHAnsi" w:eastAsiaTheme="minorHAnsi" w:hAnsiTheme="minorHAnsi" w:cstheme="minorBidi"/>
        </w:rPr>
        <w:t>), te Zakona o fiskalnoj odgovornosti (NN</w:t>
      </w:r>
      <w:r>
        <w:rPr>
          <w:rFonts w:asciiTheme="minorHAnsi" w:eastAsiaTheme="minorHAnsi" w:hAnsiTheme="minorHAnsi" w:cstheme="minorBidi"/>
        </w:rPr>
        <w:t xml:space="preserve"> 111/18 i 83/23) te je isti usvojen od strane Upravnog vijeća </w:t>
      </w:r>
      <w:r w:rsidR="00C23CA8">
        <w:rPr>
          <w:rFonts w:asciiTheme="minorHAnsi" w:eastAsiaTheme="minorHAnsi" w:hAnsiTheme="minorHAnsi" w:cstheme="minorBidi"/>
        </w:rPr>
        <w:t>08.11.2024.</w:t>
      </w:r>
      <w:r w:rsidR="00C14EFE">
        <w:rPr>
          <w:rFonts w:asciiTheme="minorHAnsi" w:eastAsiaTheme="minorHAnsi" w:hAnsiTheme="minorHAnsi" w:cstheme="minorBidi"/>
        </w:rPr>
        <w:t xml:space="preserve"> </w:t>
      </w:r>
      <w:r w:rsidR="00AB1E97">
        <w:rPr>
          <w:rFonts w:asciiTheme="minorHAnsi" w:eastAsiaTheme="minorHAnsi" w:hAnsiTheme="minorHAnsi" w:cstheme="minorBidi"/>
        </w:rPr>
        <w:t>godine (broj: 01-</w:t>
      </w:r>
      <w:r w:rsidR="00C23CA8">
        <w:rPr>
          <w:rFonts w:asciiTheme="minorHAnsi" w:eastAsiaTheme="minorHAnsi" w:hAnsiTheme="minorHAnsi" w:cstheme="minorBidi"/>
        </w:rPr>
        <w:t>1311/2</w:t>
      </w:r>
      <w:r w:rsidR="00AB1E97">
        <w:rPr>
          <w:rFonts w:asciiTheme="minorHAnsi" w:eastAsiaTheme="minorHAnsi" w:hAnsiTheme="minorHAnsi" w:cstheme="minorBidi"/>
        </w:rPr>
        <w:t>-202</w:t>
      </w:r>
      <w:r w:rsidR="00C23CA8">
        <w:rPr>
          <w:rFonts w:asciiTheme="minorHAnsi" w:eastAsiaTheme="minorHAnsi" w:hAnsiTheme="minorHAnsi" w:cstheme="minorBidi"/>
        </w:rPr>
        <w:t>4</w:t>
      </w:r>
      <w:r w:rsidR="00AB1E97">
        <w:rPr>
          <w:rFonts w:asciiTheme="minorHAnsi" w:eastAsiaTheme="minorHAnsi" w:hAnsiTheme="minorHAnsi" w:cstheme="minorBidi"/>
        </w:rPr>
        <w:t>.)</w:t>
      </w:r>
      <w:r w:rsidR="00063BB0">
        <w:rPr>
          <w:rFonts w:asciiTheme="minorHAnsi" w:eastAsiaTheme="minorHAnsi" w:hAnsiTheme="minorHAnsi" w:cstheme="minorBidi"/>
        </w:rPr>
        <w:t>, a od strane Županijske skupštine dana 2</w:t>
      </w:r>
      <w:r w:rsidR="00C14EFE">
        <w:rPr>
          <w:rFonts w:asciiTheme="minorHAnsi" w:eastAsiaTheme="minorHAnsi" w:hAnsiTheme="minorHAnsi" w:cstheme="minorBidi"/>
        </w:rPr>
        <w:t>7</w:t>
      </w:r>
      <w:r w:rsidR="00063BB0">
        <w:rPr>
          <w:rFonts w:asciiTheme="minorHAnsi" w:eastAsiaTheme="minorHAnsi" w:hAnsiTheme="minorHAnsi" w:cstheme="minorBidi"/>
        </w:rPr>
        <w:t>.11.202</w:t>
      </w:r>
      <w:r w:rsidR="00C14EFE">
        <w:rPr>
          <w:rFonts w:asciiTheme="minorHAnsi" w:eastAsiaTheme="minorHAnsi" w:hAnsiTheme="minorHAnsi" w:cstheme="minorBidi"/>
        </w:rPr>
        <w:t>4</w:t>
      </w:r>
      <w:r w:rsidR="00063BB0">
        <w:rPr>
          <w:rFonts w:asciiTheme="minorHAnsi" w:eastAsiaTheme="minorHAnsi" w:hAnsiTheme="minorHAnsi" w:cstheme="minorBidi"/>
        </w:rPr>
        <w:t>. godine čime je predloženi Financijski plan Specijalne bolnice za medicinsku rehabilitaciju Varaždinske Toplice</w:t>
      </w:r>
      <w:r w:rsidR="00C565A3">
        <w:rPr>
          <w:rFonts w:asciiTheme="minorHAnsi" w:eastAsiaTheme="minorHAnsi" w:hAnsiTheme="minorHAnsi" w:cstheme="minorBidi"/>
        </w:rPr>
        <w:t xml:space="preserve"> za 202</w:t>
      </w:r>
      <w:r w:rsidR="00C14EFE">
        <w:rPr>
          <w:rFonts w:asciiTheme="minorHAnsi" w:eastAsiaTheme="minorHAnsi" w:hAnsiTheme="minorHAnsi" w:cstheme="minorBidi"/>
        </w:rPr>
        <w:t>5</w:t>
      </w:r>
      <w:r w:rsidR="00C565A3">
        <w:rPr>
          <w:rFonts w:asciiTheme="minorHAnsi" w:eastAsiaTheme="minorHAnsi" w:hAnsiTheme="minorHAnsi" w:cstheme="minorBidi"/>
        </w:rPr>
        <w:t>. godinu s projekcijama 202</w:t>
      </w:r>
      <w:r w:rsidR="00C14EFE">
        <w:rPr>
          <w:rFonts w:asciiTheme="minorHAnsi" w:eastAsiaTheme="minorHAnsi" w:hAnsiTheme="minorHAnsi" w:cstheme="minorBidi"/>
        </w:rPr>
        <w:t>6</w:t>
      </w:r>
      <w:r w:rsidR="00C565A3">
        <w:rPr>
          <w:rFonts w:asciiTheme="minorHAnsi" w:eastAsiaTheme="minorHAnsi" w:hAnsiTheme="minorHAnsi" w:cstheme="minorBidi"/>
        </w:rPr>
        <w:t>.-202</w:t>
      </w:r>
      <w:r w:rsidR="00C14EFE">
        <w:rPr>
          <w:rFonts w:asciiTheme="minorHAnsi" w:eastAsiaTheme="minorHAnsi" w:hAnsiTheme="minorHAnsi" w:cstheme="minorBidi"/>
        </w:rPr>
        <w:t>7</w:t>
      </w:r>
      <w:r w:rsidR="00C565A3">
        <w:rPr>
          <w:rFonts w:asciiTheme="minorHAnsi" w:eastAsiaTheme="minorHAnsi" w:hAnsiTheme="minorHAnsi" w:cstheme="minorBidi"/>
        </w:rPr>
        <w:t>. godinu</w:t>
      </w:r>
      <w:r w:rsidR="00063BB0">
        <w:rPr>
          <w:rFonts w:asciiTheme="minorHAnsi" w:eastAsiaTheme="minorHAnsi" w:hAnsiTheme="minorHAnsi" w:cstheme="minorBidi"/>
        </w:rPr>
        <w:t xml:space="preserve"> postao konačan.</w:t>
      </w:r>
    </w:p>
    <w:p w:rsidR="00063BB0" w:rsidRDefault="00063BB0" w:rsidP="00DE0C12">
      <w:pPr>
        <w:spacing w:line="276" w:lineRule="auto"/>
        <w:ind w:firstLine="708"/>
        <w:jc w:val="both"/>
        <w:rPr>
          <w:rFonts w:asciiTheme="minorHAnsi" w:eastAsiaTheme="minorHAnsi" w:hAnsiTheme="minorHAnsi" w:cstheme="minorBidi"/>
        </w:rPr>
      </w:pPr>
      <w:r>
        <w:rPr>
          <w:rFonts w:asciiTheme="minorHAnsi" w:eastAsiaTheme="minorHAnsi" w:hAnsiTheme="minorHAnsi" w:cstheme="minorBidi"/>
        </w:rPr>
        <w:t>I</w:t>
      </w:r>
      <w:r w:rsidR="009202F9">
        <w:rPr>
          <w:rFonts w:asciiTheme="minorHAnsi" w:eastAsiaTheme="minorHAnsi" w:hAnsiTheme="minorHAnsi" w:cstheme="minorBidi"/>
        </w:rPr>
        <w:t>.</w:t>
      </w:r>
      <w:r>
        <w:rPr>
          <w:rFonts w:asciiTheme="minorHAnsi" w:eastAsiaTheme="minorHAnsi" w:hAnsiTheme="minorHAnsi" w:cstheme="minorBidi"/>
        </w:rPr>
        <w:t xml:space="preserve"> Izmjene i dopune Financijskog plana za 202</w:t>
      </w:r>
      <w:r w:rsidR="00C14EFE">
        <w:rPr>
          <w:rFonts w:asciiTheme="minorHAnsi" w:eastAsiaTheme="minorHAnsi" w:hAnsiTheme="minorHAnsi" w:cstheme="minorBidi"/>
        </w:rPr>
        <w:t>5</w:t>
      </w:r>
      <w:r>
        <w:rPr>
          <w:rFonts w:asciiTheme="minorHAnsi" w:eastAsiaTheme="minorHAnsi" w:hAnsiTheme="minorHAnsi" w:cstheme="minorBidi"/>
        </w:rPr>
        <w:t>. godinu donose se zbog naknadno utvrđenih okolnosti koje neposredno utječu na poslovanje, a koji nisu bili poznati u trenutku donošenja Financijskog plana za 202</w:t>
      </w:r>
      <w:r w:rsidR="00C14EFE">
        <w:rPr>
          <w:rFonts w:asciiTheme="minorHAnsi" w:eastAsiaTheme="minorHAnsi" w:hAnsiTheme="minorHAnsi" w:cstheme="minorBidi"/>
        </w:rPr>
        <w:t>5</w:t>
      </w:r>
      <w:r>
        <w:rPr>
          <w:rFonts w:asciiTheme="minorHAnsi" w:eastAsiaTheme="minorHAnsi" w:hAnsiTheme="minorHAnsi" w:cstheme="minorBidi"/>
        </w:rPr>
        <w:t>.-202</w:t>
      </w:r>
      <w:r w:rsidR="00C14EFE">
        <w:rPr>
          <w:rFonts w:asciiTheme="minorHAnsi" w:eastAsiaTheme="minorHAnsi" w:hAnsiTheme="minorHAnsi" w:cstheme="minorBidi"/>
        </w:rPr>
        <w:t>7</w:t>
      </w:r>
      <w:r>
        <w:rPr>
          <w:rFonts w:asciiTheme="minorHAnsi" w:eastAsiaTheme="minorHAnsi" w:hAnsiTheme="minorHAnsi" w:cstheme="minorBidi"/>
        </w:rPr>
        <w:t>. godinu, kao što su:</w:t>
      </w:r>
    </w:p>
    <w:p w:rsidR="00063BB0" w:rsidRDefault="00063BB0" w:rsidP="00063BB0">
      <w:pPr>
        <w:pStyle w:val="Odlomakpopisa"/>
        <w:numPr>
          <w:ilvl w:val="0"/>
          <w:numId w:val="36"/>
        </w:numPr>
        <w:spacing w:line="276" w:lineRule="auto"/>
        <w:jc w:val="both"/>
        <w:rPr>
          <w:rFonts w:asciiTheme="minorHAnsi" w:eastAsiaTheme="minorHAnsi" w:hAnsiTheme="minorHAnsi" w:cstheme="minorBidi"/>
        </w:rPr>
      </w:pPr>
      <w:r>
        <w:rPr>
          <w:rFonts w:asciiTheme="minorHAnsi" w:eastAsiaTheme="minorHAnsi" w:hAnsiTheme="minorHAnsi" w:cstheme="minorBidi"/>
        </w:rPr>
        <w:t>Promjene u obračunu plaća (</w:t>
      </w:r>
      <w:r w:rsidR="00C14EFE">
        <w:rPr>
          <w:rFonts w:asciiTheme="minorHAnsi" w:eastAsiaTheme="minorHAnsi" w:hAnsiTheme="minorHAnsi" w:cstheme="minorBidi"/>
        </w:rPr>
        <w:t>povećanje osnovice</w:t>
      </w:r>
      <w:r>
        <w:rPr>
          <w:rFonts w:asciiTheme="minorHAnsi" w:eastAsiaTheme="minorHAnsi" w:hAnsiTheme="minorHAnsi" w:cstheme="minorBidi"/>
        </w:rPr>
        <w:t xml:space="preserve"> od 01.0</w:t>
      </w:r>
      <w:r w:rsidR="00C14EFE">
        <w:rPr>
          <w:rFonts w:asciiTheme="minorHAnsi" w:eastAsiaTheme="minorHAnsi" w:hAnsiTheme="minorHAnsi" w:cstheme="minorBidi"/>
        </w:rPr>
        <w:t>1</w:t>
      </w:r>
      <w:r>
        <w:rPr>
          <w:rFonts w:asciiTheme="minorHAnsi" w:eastAsiaTheme="minorHAnsi" w:hAnsiTheme="minorHAnsi" w:cstheme="minorBidi"/>
        </w:rPr>
        <w:t>.202</w:t>
      </w:r>
      <w:r w:rsidR="00C14EFE">
        <w:rPr>
          <w:rFonts w:asciiTheme="minorHAnsi" w:eastAsiaTheme="minorHAnsi" w:hAnsiTheme="minorHAnsi" w:cstheme="minorBidi"/>
        </w:rPr>
        <w:t>5</w:t>
      </w:r>
      <w:r>
        <w:rPr>
          <w:rFonts w:asciiTheme="minorHAnsi" w:eastAsiaTheme="minorHAnsi" w:hAnsiTheme="minorHAnsi" w:cstheme="minorBidi"/>
        </w:rPr>
        <w:t>. godine</w:t>
      </w:r>
      <w:r w:rsidR="00C14EFE">
        <w:rPr>
          <w:rFonts w:asciiTheme="minorHAnsi" w:eastAsiaTheme="minorHAnsi" w:hAnsiTheme="minorHAnsi" w:cstheme="minorBidi"/>
        </w:rPr>
        <w:t xml:space="preserve"> (isplata u veljači</w:t>
      </w:r>
      <w:r>
        <w:rPr>
          <w:rFonts w:asciiTheme="minorHAnsi" w:eastAsiaTheme="minorHAnsi" w:hAnsiTheme="minorHAnsi" w:cstheme="minorBidi"/>
        </w:rPr>
        <w:t>)</w:t>
      </w:r>
      <w:r w:rsidR="00C14EFE">
        <w:rPr>
          <w:rFonts w:asciiTheme="minorHAnsi" w:eastAsiaTheme="minorHAnsi" w:hAnsiTheme="minorHAnsi" w:cstheme="minorBidi"/>
        </w:rPr>
        <w:t xml:space="preserve"> i od 01.09.2025. godine (isplata u listopadu),</w:t>
      </w:r>
    </w:p>
    <w:p w:rsidR="00063BB0" w:rsidRDefault="00063BB0" w:rsidP="00063BB0">
      <w:pPr>
        <w:pStyle w:val="Odlomakpopisa"/>
        <w:numPr>
          <w:ilvl w:val="0"/>
          <w:numId w:val="36"/>
        </w:numPr>
        <w:spacing w:line="276" w:lineRule="auto"/>
        <w:jc w:val="both"/>
        <w:rPr>
          <w:rFonts w:asciiTheme="minorHAnsi" w:eastAsiaTheme="minorHAnsi" w:hAnsiTheme="minorHAnsi" w:cstheme="minorBidi"/>
        </w:rPr>
      </w:pPr>
      <w:proofErr w:type="spellStart"/>
      <w:r>
        <w:rPr>
          <w:rFonts w:asciiTheme="minorHAnsi" w:eastAsiaTheme="minorHAnsi" w:hAnsiTheme="minorHAnsi" w:cstheme="minorBidi"/>
        </w:rPr>
        <w:t>Ukalkuliravanja</w:t>
      </w:r>
      <w:proofErr w:type="spellEnd"/>
      <w:r>
        <w:rPr>
          <w:rFonts w:asciiTheme="minorHAnsi" w:eastAsiaTheme="minorHAnsi" w:hAnsiTheme="minorHAnsi" w:cstheme="minorBidi"/>
        </w:rPr>
        <w:t xml:space="preserve"> viškova/manjkova iz prethodnih godina,</w:t>
      </w:r>
    </w:p>
    <w:p w:rsidR="00C14EFE" w:rsidRPr="00C14EFE" w:rsidRDefault="00063BB0" w:rsidP="00C14EFE">
      <w:pPr>
        <w:pStyle w:val="Odlomakpopisa"/>
        <w:numPr>
          <w:ilvl w:val="0"/>
          <w:numId w:val="36"/>
        </w:numPr>
        <w:spacing w:line="276" w:lineRule="auto"/>
        <w:jc w:val="both"/>
        <w:rPr>
          <w:rFonts w:asciiTheme="minorHAnsi" w:eastAsiaTheme="minorHAnsi" w:hAnsiTheme="minorHAnsi" w:cstheme="minorBidi"/>
        </w:rPr>
      </w:pPr>
      <w:r>
        <w:rPr>
          <w:rFonts w:asciiTheme="minorHAnsi" w:eastAsiaTheme="minorHAnsi" w:hAnsiTheme="minorHAnsi" w:cstheme="minorBidi"/>
        </w:rPr>
        <w:t>Ugovaranja novih poslovnih aktivnosti koji nisu bili poznati u vrijeme donošenja Financijskog plana za 202</w:t>
      </w:r>
      <w:r w:rsidR="00C14EFE">
        <w:rPr>
          <w:rFonts w:asciiTheme="minorHAnsi" w:eastAsiaTheme="minorHAnsi" w:hAnsiTheme="minorHAnsi" w:cstheme="minorBidi"/>
        </w:rPr>
        <w:t>5</w:t>
      </w:r>
      <w:r>
        <w:rPr>
          <w:rFonts w:asciiTheme="minorHAnsi" w:eastAsiaTheme="minorHAnsi" w:hAnsiTheme="minorHAnsi" w:cstheme="minorBidi"/>
        </w:rPr>
        <w:t>.-20</w:t>
      </w:r>
      <w:r w:rsidR="00C14EFE">
        <w:rPr>
          <w:rFonts w:asciiTheme="minorHAnsi" w:eastAsiaTheme="minorHAnsi" w:hAnsiTheme="minorHAnsi" w:cstheme="minorBidi"/>
        </w:rPr>
        <w:t>7</w:t>
      </w:r>
      <w:r>
        <w:rPr>
          <w:rFonts w:asciiTheme="minorHAnsi" w:eastAsiaTheme="minorHAnsi" w:hAnsiTheme="minorHAnsi" w:cstheme="minorBidi"/>
        </w:rPr>
        <w:t>. godinu</w:t>
      </w:r>
      <w:r w:rsidR="00C14EFE">
        <w:rPr>
          <w:rFonts w:asciiTheme="minorHAnsi" w:eastAsiaTheme="minorHAnsi" w:hAnsiTheme="minorHAnsi" w:cstheme="minorBidi"/>
        </w:rPr>
        <w:t>.</w:t>
      </w:r>
    </w:p>
    <w:p w:rsidR="00DE0C12" w:rsidRDefault="0037714E" w:rsidP="00C02178">
      <w:pPr>
        <w:spacing w:line="276" w:lineRule="auto"/>
        <w:ind w:firstLine="708"/>
        <w:jc w:val="both"/>
        <w:rPr>
          <w:rFonts w:asciiTheme="minorHAnsi" w:eastAsiaTheme="minorHAnsi" w:hAnsiTheme="minorHAnsi"/>
        </w:rPr>
      </w:pPr>
      <w:r>
        <w:rPr>
          <w:rFonts w:asciiTheme="minorHAnsi" w:eastAsiaTheme="minorHAnsi" w:hAnsiTheme="minorHAnsi"/>
        </w:rPr>
        <w:t>Poslovne aktivnosti vezane su na ostvarenje prihoda i primitaka, sukladno pozitivnim zakonskim propisima i aktima koji uređuju vođenje financijskog poslovanja proračunskih korisnika.</w:t>
      </w:r>
    </w:p>
    <w:p w:rsidR="0037714E" w:rsidRDefault="0037714E" w:rsidP="00C02178">
      <w:pPr>
        <w:spacing w:line="276" w:lineRule="auto"/>
        <w:ind w:firstLine="708"/>
        <w:jc w:val="both"/>
        <w:rPr>
          <w:rFonts w:asciiTheme="minorHAnsi" w:eastAsiaTheme="minorHAnsi" w:hAnsiTheme="minorHAnsi"/>
        </w:rPr>
      </w:pPr>
      <w:r>
        <w:rPr>
          <w:rFonts w:asciiTheme="minorHAnsi" w:eastAsiaTheme="minorHAnsi" w:hAnsiTheme="minorHAnsi"/>
        </w:rPr>
        <w:t>Prihodi i primici za 202</w:t>
      </w:r>
      <w:r w:rsidR="00C14EFE">
        <w:rPr>
          <w:rFonts w:asciiTheme="minorHAnsi" w:eastAsiaTheme="minorHAnsi" w:hAnsiTheme="minorHAnsi"/>
        </w:rPr>
        <w:t>5</w:t>
      </w:r>
      <w:r>
        <w:rPr>
          <w:rFonts w:asciiTheme="minorHAnsi" w:eastAsiaTheme="minorHAnsi" w:hAnsiTheme="minorHAnsi"/>
        </w:rPr>
        <w:t>. godinu sukladno odredbama Zakona o proračunu planirani su na razini skupine (</w:t>
      </w:r>
      <w:r w:rsidR="00030548">
        <w:rPr>
          <w:rFonts w:asciiTheme="minorHAnsi" w:eastAsiaTheme="minorHAnsi" w:hAnsiTheme="minorHAnsi"/>
        </w:rPr>
        <w:t>druga razina računskog plana) uz procjenu prihoda po izvorima financiranja (decentralizirana sredstva, namjenska sredstva (financira država-ministarstva), vlastiti prihodi, donacije, prihodi za posebne namjene, pomoći EU, pomoći ostalih JLP(R)S, prihodi od nefinancijske imovine i naknada šteta s osnova osiguranja).</w:t>
      </w:r>
    </w:p>
    <w:p w:rsidR="00030548" w:rsidRDefault="00030548" w:rsidP="00C02178">
      <w:pPr>
        <w:spacing w:line="276" w:lineRule="auto"/>
        <w:ind w:firstLine="708"/>
        <w:jc w:val="both"/>
        <w:rPr>
          <w:rFonts w:asciiTheme="minorHAnsi" w:eastAsiaTheme="minorHAnsi" w:hAnsiTheme="minorHAnsi"/>
        </w:rPr>
      </w:pPr>
      <w:r>
        <w:rPr>
          <w:rFonts w:asciiTheme="minorHAnsi" w:eastAsiaTheme="minorHAnsi" w:hAnsiTheme="minorHAnsi"/>
        </w:rPr>
        <w:t>Rashodi i izdaci za 202</w:t>
      </w:r>
      <w:r w:rsidR="00C14EFE">
        <w:rPr>
          <w:rFonts w:asciiTheme="minorHAnsi" w:eastAsiaTheme="minorHAnsi" w:hAnsiTheme="minorHAnsi"/>
        </w:rPr>
        <w:t>5</w:t>
      </w:r>
      <w:r>
        <w:rPr>
          <w:rFonts w:asciiTheme="minorHAnsi" w:eastAsiaTheme="minorHAnsi" w:hAnsiTheme="minorHAnsi"/>
        </w:rPr>
        <w:t>. godinu sukladno odredbama Zakona o proračunu planirani su na razini skupine (druga razina računskog plana) – na navedenim razinama usvaja nadležno tijelo – Upravno vijeće.</w:t>
      </w:r>
    </w:p>
    <w:p w:rsidR="00030548" w:rsidRDefault="00030548" w:rsidP="00C02178">
      <w:pPr>
        <w:spacing w:line="276" w:lineRule="auto"/>
        <w:ind w:firstLine="708"/>
        <w:jc w:val="both"/>
        <w:rPr>
          <w:rFonts w:asciiTheme="minorHAnsi" w:eastAsiaTheme="minorHAnsi" w:hAnsiTheme="minorHAnsi"/>
        </w:rPr>
      </w:pPr>
      <w:r>
        <w:rPr>
          <w:rFonts w:asciiTheme="minorHAnsi" w:eastAsiaTheme="minorHAnsi" w:hAnsiTheme="minorHAnsi"/>
        </w:rPr>
        <w:t xml:space="preserve">Temeljem </w:t>
      </w:r>
      <w:proofErr w:type="spellStart"/>
      <w:r>
        <w:rPr>
          <w:rFonts w:asciiTheme="minorHAnsi" w:eastAsiaTheme="minorHAnsi" w:hAnsiTheme="minorHAnsi"/>
        </w:rPr>
        <w:t>uputstva</w:t>
      </w:r>
      <w:proofErr w:type="spellEnd"/>
      <w:r>
        <w:rPr>
          <w:rFonts w:asciiTheme="minorHAnsi" w:eastAsiaTheme="minorHAnsi" w:hAnsiTheme="minorHAnsi"/>
        </w:rPr>
        <w:t xml:space="preserve"> za izradu Proračuna Varaždinske županije svi proračunski korisnici uključeni su u županijsku riznicu kroz module planiranja i izvršavanja proračuna unutar aplikacije Riznica te u aplikaciji samostalno planiraju prihode i primitke te rashode i izdatke po izvorima financiranja, aktivnostima i programima.</w:t>
      </w:r>
    </w:p>
    <w:p w:rsidR="00DE0C12" w:rsidRDefault="00563CB9" w:rsidP="008F767A">
      <w:pPr>
        <w:pStyle w:val="Naslov1"/>
        <w:numPr>
          <w:ilvl w:val="0"/>
          <w:numId w:val="34"/>
        </w:numPr>
        <w:rPr>
          <w:rFonts w:eastAsiaTheme="minorEastAsia"/>
          <w:lang w:eastAsia="hr-HR"/>
        </w:rPr>
      </w:pPr>
      <w:bookmarkStart w:id="9" w:name="_Toc209083478"/>
      <w:r>
        <w:rPr>
          <w:rFonts w:eastAsiaTheme="minorEastAsia"/>
          <w:lang w:eastAsia="hr-HR"/>
        </w:rPr>
        <w:lastRenderedPageBreak/>
        <w:t>Račun prihoda i rashoda</w:t>
      </w:r>
      <w:bookmarkEnd w:id="9"/>
      <w:r w:rsidR="00DE0C12" w:rsidRPr="008726F8">
        <w:rPr>
          <w:rFonts w:eastAsiaTheme="minorEastAsia"/>
          <w:lang w:eastAsia="hr-HR"/>
        </w:rPr>
        <w:tab/>
      </w:r>
    </w:p>
    <w:p w:rsidR="00DE0C12" w:rsidRDefault="00DE0C12" w:rsidP="00DE0C12">
      <w:pPr>
        <w:rPr>
          <w:lang w:eastAsia="hr-HR"/>
        </w:rPr>
      </w:pPr>
    </w:p>
    <w:p w:rsidR="00DE0C12" w:rsidRDefault="00EA32E4" w:rsidP="00DE0C12">
      <w:pPr>
        <w:jc w:val="both"/>
        <w:rPr>
          <w:lang w:eastAsia="hr-HR"/>
        </w:rPr>
      </w:pPr>
      <w:r>
        <w:rPr>
          <w:lang w:eastAsia="hr-HR"/>
        </w:rPr>
        <w:t>Prijedlog I</w:t>
      </w:r>
      <w:r w:rsidR="009202F9">
        <w:rPr>
          <w:lang w:eastAsia="hr-HR"/>
        </w:rPr>
        <w:t>.</w:t>
      </w:r>
      <w:r>
        <w:rPr>
          <w:lang w:eastAsia="hr-HR"/>
        </w:rPr>
        <w:t xml:space="preserve"> Izmjena i dopuna </w:t>
      </w:r>
      <w:r w:rsidR="00DE0C12">
        <w:rPr>
          <w:lang w:eastAsia="hr-HR"/>
        </w:rPr>
        <w:t>Financijsk</w:t>
      </w:r>
      <w:r>
        <w:rPr>
          <w:lang w:eastAsia="hr-HR"/>
        </w:rPr>
        <w:t>og</w:t>
      </w:r>
      <w:r w:rsidR="00DE0C12">
        <w:rPr>
          <w:lang w:eastAsia="hr-HR"/>
        </w:rPr>
        <w:t xml:space="preserve"> plan</w:t>
      </w:r>
      <w:r>
        <w:rPr>
          <w:lang w:eastAsia="hr-HR"/>
        </w:rPr>
        <w:t>a</w:t>
      </w:r>
      <w:r w:rsidR="00DE0C12">
        <w:rPr>
          <w:lang w:eastAsia="hr-HR"/>
        </w:rPr>
        <w:t xml:space="preserve"> Specijalne bolnice za medicinsku rehabilitaciju Varaždinske Toplice za 202</w:t>
      </w:r>
      <w:r w:rsidR="00C14EFE">
        <w:rPr>
          <w:lang w:eastAsia="hr-HR"/>
        </w:rPr>
        <w:t>5</w:t>
      </w:r>
      <w:r w:rsidR="00DE0C12">
        <w:rPr>
          <w:lang w:eastAsia="hr-HR"/>
        </w:rPr>
        <w:t xml:space="preserve">. godinu planiran je u iznosu </w:t>
      </w:r>
      <w:r w:rsidR="006C4C37">
        <w:rPr>
          <w:lang w:eastAsia="hr-HR"/>
        </w:rPr>
        <w:t>53.957.113,00</w:t>
      </w:r>
      <w:r w:rsidR="00DE0C12">
        <w:rPr>
          <w:lang w:eastAsia="hr-HR"/>
        </w:rPr>
        <w:t xml:space="preserve"> </w:t>
      </w:r>
      <w:r w:rsidR="00DE0C12">
        <w:rPr>
          <w:rFonts w:cs="Calibri"/>
          <w:lang w:eastAsia="hr-HR"/>
        </w:rPr>
        <w:t>€</w:t>
      </w:r>
      <w:r w:rsidR="00DE0C12">
        <w:rPr>
          <w:lang w:eastAsia="hr-HR"/>
        </w:rPr>
        <w:t xml:space="preserve"> te je </w:t>
      </w:r>
      <w:r w:rsidR="006C4C37">
        <w:rPr>
          <w:lang w:eastAsia="hr-HR"/>
        </w:rPr>
        <w:t>smanjen</w:t>
      </w:r>
      <w:r w:rsidR="00DE0C12">
        <w:rPr>
          <w:lang w:eastAsia="hr-HR"/>
        </w:rPr>
        <w:t xml:space="preserve"> u odnosu na Financijski plan za 20</w:t>
      </w:r>
      <w:r w:rsidR="003D466F">
        <w:rPr>
          <w:lang w:eastAsia="hr-HR"/>
        </w:rPr>
        <w:t>25</w:t>
      </w:r>
      <w:r w:rsidR="00DE0C12">
        <w:rPr>
          <w:lang w:eastAsia="hr-HR"/>
        </w:rPr>
        <w:t xml:space="preserve">. godinu za </w:t>
      </w:r>
      <w:r w:rsidR="006C4C37">
        <w:rPr>
          <w:lang w:eastAsia="hr-HR"/>
        </w:rPr>
        <w:t>3,42</w:t>
      </w:r>
      <w:r w:rsidR="00DE0C12">
        <w:rPr>
          <w:lang w:eastAsia="hr-HR"/>
        </w:rPr>
        <w:t>%.</w:t>
      </w:r>
    </w:p>
    <w:p w:rsidR="00DE0C12" w:rsidRDefault="00DE0C12" w:rsidP="00DE0C12">
      <w:pPr>
        <w:jc w:val="both"/>
        <w:rPr>
          <w:lang w:eastAsia="hr-HR"/>
        </w:rPr>
      </w:pPr>
      <w:r>
        <w:rPr>
          <w:lang w:eastAsia="hr-HR"/>
        </w:rPr>
        <w:t xml:space="preserve">Strukturu prijedloga financijskog plana čine: </w:t>
      </w:r>
    </w:p>
    <w:p w:rsidR="00DE0C12" w:rsidRDefault="00DE0C12" w:rsidP="00DE0C12">
      <w:pPr>
        <w:pStyle w:val="Odlomakpopisa"/>
        <w:numPr>
          <w:ilvl w:val="0"/>
          <w:numId w:val="35"/>
        </w:numPr>
        <w:jc w:val="both"/>
        <w:rPr>
          <w:lang w:eastAsia="hr-HR"/>
        </w:rPr>
      </w:pPr>
      <w:r>
        <w:rPr>
          <w:lang w:eastAsia="hr-HR"/>
        </w:rPr>
        <w:t xml:space="preserve">Prihodi poslovanja: </w:t>
      </w:r>
      <w:r w:rsidR="006C4C37">
        <w:rPr>
          <w:lang w:eastAsia="hr-HR"/>
        </w:rPr>
        <w:t>48.957.113,00</w:t>
      </w:r>
      <w:r>
        <w:rPr>
          <w:lang w:eastAsia="hr-HR"/>
        </w:rPr>
        <w:t xml:space="preserve"> </w:t>
      </w:r>
      <w:r>
        <w:rPr>
          <w:rFonts w:cs="Calibri"/>
          <w:lang w:eastAsia="hr-HR"/>
        </w:rPr>
        <w:t>€</w:t>
      </w:r>
    </w:p>
    <w:p w:rsidR="00DE0C12" w:rsidRDefault="006C4C37" w:rsidP="00DE0C12">
      <w:pPr>
        <w:pStyle w:val="Odlomakpopisa"/>
        <w:numPr>
          <w:ilvl w:val="0"/>
          <w:numId w:val="35"/>
        </w:numPr>
        <w:jc w:val="both"/>
        <w:rPr>
          <w:lang w:eastAsia="hr-HR"/>
        </w:rPr>
      </w:pPr>
      <w:r>
        <w:rPr>
          <w:lang w:eastAsia="hr-HR"/>
        </w:rPr>
        <w:t>Primici od financijske imovine i zaduživanja</w:t>
      </w:r>
      <w:r w:rsidR="00DE0C12">
        <w:rPr>
          <w:lang w:eastAsia="hr-HR"/>
        </w:rPr>
        <w:t xml:space="preserve">: </w:t>
      </w:r>
      <w:r>
        <w:rPr>
          <w:lang w:eastAsia="hr-HR"/>
        </w:rPr>
        <w:t>5.000.000,00</w:t>
      </w:r>
      <w:r w:rsidR="00DE0C12">
        <w:rPr>
          <w:lang w:eastAsia="hr-HR"/>
        </w:rPr>
        <w:t xml:space="preserve"> </w:t>
      </w:r>
      <w:r w:rsidR="00DE0C12">
        <w:rPr>
          <w:rFonts w:cs="Calibri"/>
          <w:lang w:eastAsia="hr-HR"/>
        </w:rPr>
        <w:t>€</w:t>
      </w:r>
    </w:p>
    <w:p w:rsidR="00DE0C12" w:rsidRDefault="00DE0C12" w:rsidP="00DE0C12">
      <w:pPr>
        <w:pStyle w:val="Odlomakpopisa"/>
        <w:numPr>
          <w:ilvl w:val="0"/>
          <w:numId w:val="35"/>
        </w:numPr>
        <w:jc w:val="both"/>
        <w:rPr>
          <w:lang w:eastAsia="hr-HR"/>
        </w:rPr>
      </w:pPr>
      <w:r>
        <w:rPr>
          <w:lang w:eastAsia="hr-HR"/>
        </w:rPr>
        <w:t xml:space="preserve">Rashodi poslovanja: </w:t>
      </w:r>
      <w:r w:rsidR="0040086E">
        <w:rPr>
          <w:lang w:eastAsia="hr-HR"/>
        </w:rPr>
        <w:t>27.102.575,00</w:t>
      </w:r>
      <w:r>
        <w:rPr>
          <w:lang w:eastAsia="hr-HR"/>
        </w:rPr>
        <w:t xml:space="preserve"> </w:t>
      </w:r>
      <w:r>
        <w:rPr>
          <w:rFonts w:cs="Calibri"/>
          <w:lang w:eastAsia="hr-HR"/>
        </w:rPr>
        <w:t>€</w:t>
      </w:r>
    </w:p>
    <w:p w:rsidR="00DE0C12" w:rsidRPr="00DD3600" w:rsidRDefault="00DE0C12" w:rsidP="00DE0C12">
      <w:pPr>
        <w:pStyle w:val="Odlomakpopisa"/>
        <w:numPr>
          <w:ilvl w:val="0"/>
          <w:numId w:val="35"/>
        </w:numPr>
        <w:jc w:val="both"/>
        <w:rPr>
          <w:lang w:eastAsia="hr-HR"/>
        </w:rPr>
      </w:pPr>
      <w:r>
        <w:rPr>
          <w:lang w:eastAsia="hr-HR"/>
        </w:rPr>
        <w:t xml:space="preserve">Rashodi za nabavu nefinancijske imovine: </w:t>
      </w:r>
      <w:r w:rsidR="0040086E">
        <w:rPr>
          <w:lang w:eastAsia="hr-HR"/>
        </w:rPr>
        <w:t>24.872.689,00</w:t>
      </w:r>
      <w:r>
        <w:rPr>
          <w:lang w:eastAsia="hr-HR"/>
        </w:rPr>
        <w:t xml:space="preserve"> </w:t>
      </w:r>
      <w:r>
        <w:rPr>
          <w:rFonts w:cs="Calibri"/>
          <w:lang w:eastAsia="hr-HR"/>
        </w:rPr>
        <w:t>€</w:t>
      </w:r>
    </w:p>
    <w:p w:rsidR="00DE0C12" w:rsidRDefault="00DE0C12" w:rsidP="00DE0C12">
      <w:pPr>
        <w:pStyle w:val="Odlomakpopisa"/>
        <w:numPr>
          <w:ilvl w:val="0"/>
          <w:numId w:val="35"/>
        </w:numPr>
        <w:jc w:val="both"/>
        <w:rPr>
          <w:lang w:eastAsia="hr-HR"/>
        </w:rPr>
      </w:pPr>
      <w:r>
        <w:rPr>
          <w:rFonts w:cs="Calibri"/>
          <w:lang w:eastAsia="hr-HR"/>
        </w:rPr>
        <w:t xml:space="preserve">Izdaci za financijsku imovinu i otplatu zajmova: </w:t>
      </w:r>
      <w:r w:rsidR="0040086E">
        <w:rPr>
          <w:rFonts w:cs="Calibri"/>
          <w:lang w:eastAsia="hr-HR"/>
        </w:rPr>
        <w:t>1.981.849,00</w:t>
      </w:r>
      <w:r>
        <w:rPr>
          <w:rFonts w:cs="Calibri"/>
          <w:lang w:eastAsia="hr-HR"/>
        </w:rPr>
        <w:t xml:space="preserve"> €</w:t>
      </w:r>
    </w:p>
    <w:p w:rsidR="00DE0C12" w:rsidRDefault="00DE0C12" w:rsidP="00D5645A">
      <w:pPr>
        <w:pStyle w:val="Naslov2"/>
        <w:rPr>
          <w:lang w:eastAsia="hr-HR"/>
        </w:rPr>
      </w:pPr>
      <w:bookmarkStart w:id="10" w:name="_Toc209083479"/>
      <w:r>
        <w:rPr>
          <w:lang w:eastAsia="hr-HR"/>
        </w:rPr>
        <w:t>2.1. Prihodi</w:t>
      </w:r>
      <w:bookmarkEnd w:id="10"/>
    </w:p>
    <w:p w:rsidR="00DE0C12" w:rsidRDefault="00DE0C12" w:rsidP="00DE0C12">
      <w:pPr>
        <w:jc w:val="both"/>
        <w:rPr>
          <w:lang w:eastAsia="hr-HR"/>
        </w:rPr>
      </w:pPr>
      <w:r>
        <w:rPr>
          <w:lang w:eastAsia="hr-HR"/>
        </w:rPr>
        <w:t xml:space="preserve">Ukupni prihodi </w:t>
      </w:r>
      <w:r w:rsidR="007604BB">
        <w:rPr>
          <w:lang w:eastAsia="hr-HR"/>
        </w:rPr>
        <w:t xml:space="preserve">prema </w:t>
      </w:r>
      <w:r w:rsidR="00745D0E">
        <w:rPr>
          <w:lang w:eastAsia="hr-HR"/>
        </w:rPr>
        <w:t xml:space="preserve">prijedlogu </w:t>
      </w:r>
      <w:r w:rsidR="007604BB">
        <w:rPr>
          <w:lang w:eastAsia="hr-HR"/>
        </w:rPr>
        <w:t>I</w:t>
      </w:r>
      <w:r w:rsidR="009202F9">
        <w:rPr>
          <w:lang w:eastAsia="hr-HR"/>
        </w:rPr>
        <w:t>.</w:t>
      </w:r>
      <w:r w:rsidR="007604BB">
        <w:rPr>
          <w:lang w:eastAsia="hr-HR"/>
        </w:rPr>
        <w:t xml:space="preserve"> Izmjena i dopuna Financijskog plana </w:t>
      </w:r>
      <w:r>
        <w:rPr>
          <w:lang w:eastAsia="hr-HR"/>
        </w:rPr>
        <w:t>za 202</w:t>
      </w:r>
      <w:r w:rsidR="003D466F">
        <w:rPr>
          <w:lang w:eastAsia="hr-HR"/>
        </w:rPr>
        <w:t>5</w:t>
      </w:r>
      <w:r>
        <w:rPr>
          <w:lang w:eastAsia="hr-HR"/>
        </w:rPr>
        <w:t xml:space="preserve">. godinu planirani su u iznosu </w:t>
      </w:r>
      <w:r w:rsidR="0040086E">
        <w:rPr>
          <w:lang w:eastAsia="hr-HR"/>
        </w:rPr>
        <w:t>53.957.113,00</w:t>
      </w:r>
      <w:r>
        <w:rPr>
          <w:lang w:eastAsia="hr-HR"/>
        </w:rPr>
        <w:t xml:space="preserve"> </w:t>
      </w:r>
      <w:r>
        <w:rPr>
          <w:rFonts w:cs="Calibri"/>
          <w:lang w:eastAsia="hr-HR"/>
        </w:rPr>
        <w:t>€</w:t>
      </w:r>
      <w:r w:rsidR="007604BB">
        <w:rPr>
          <w:rFonts w:cs="Calibri"/>
          <w:lang w:eastAsia="hr-HR"/>
        </w:rPr>
        <w:t xml:space="preserve">, što je za </w:t>
      </w:r>
      <w:r w:rsidR="0040086E">
        <w:rPr>
          <w:rFonts w:cs="Calibri"/>
          <w:lang w:eastAsia="hr-HR"/>
        </w:rPr>
        <w:t>3,42</w:t>
      </w:r>
      <w:r w:rsidR="007604BB">
        <w:rPr>
          <w:rFonts w:cs="Calibri"/>
          <w:lang w:eastAsia="hr-HR"/>
        </w:rPr>
        <w:t xml:space="preserve">% </w:t>
      </w:r>
      <w:r w:rsidR="0040086E">
        <w:rPr>
          <w:rFonts w:cs="Calibri"/>
          <w:lang w:eastAsia="hr-HR"/>
        </w:rPr>
        <w:t xml:space="preserve">smanjenje </w:t>
      </w:r>
      <w:r w:rsidR="007604BB">
        <w:rPr>
          <w:rFonts w:cs="Calibri"/>
          <w:lang w:eastAsia="hr-HR"/>
        </w:rPr>
        <w:t>u odnosu na izvorni plan</w:t>
      </w:r>
      <w:r>
        <w:rPr>
          <w:lang w:eastAsia="hr-HR"/>
        </w:rPr>
        <w:t>. Pregled prihoda prema ekonomskoj klasifikaciji na razini skupine daje se u tabelarnom prikazu:</w:t>
      </w:r>
    </w:p>
    <w:tbl>
      <w:tblPr>
        <w:tblW w:w="9639" w:type="dxa"/>
        <w:tblInd w:w="-10" w:type="dxa"/>
        <w:tblLook w:val="04A0" w:firstRow="1" w:lastRow="0" w:firstColumn="1" w:lastColumn="0" w:noHBand="0" w:noVBand="1"/>
      </w:tblPr>
      <w:tblGrid>
        <w:gridCol w:w="3828"/>
        <w:gridCol w:w="1559"/>
        <w:gridCol w:w="1476"/>
        <w:gridCol w:w="1501"/>
        <w:gridCol w:w="1275"/>
      </w:tblGrid>
      <w:tr w:rsidR="0040086E" w:rsidRPr="006C4C37" w:rsidTr="006135CE">
        <w:trPr>
          <w:trHeight w:val="824"/>
        </w:trPr>
        <w:tc>
          <w:tcPr>
            <w:tcW w:w="3828"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0086E" w:rsidRPr="006C4C37" w:rsidRDefault="0040086E" w:rsidP="006C4C37">
            <w:pPr>
              <w:jc w:val="center"/>
              <w:rPr>
                <w:rFonts w:ascii="Arial" w:eastAsia="Times New Roman" w:hAnsi="Arial" w:cs="Arial"/>
                <w:sz w:val="20"/>
                <w:szCs w:val="20"/>
                <w:lang w:eastAsia="hr-HR"/>
              </w:rPr>
            </w:pPr>
            <w:r w:rsidRPr="006C4C37">
              <w:rPr>
                <w:rFonts w:ascii="Arial" w:eastAsia="Times New Roman" w:hAnsi="Arial" w:cs="Arial"/>
                <w:sz w:val="20"/>
                <w:szCs w:val="20"/>
                <w:lang w:eastAsia="hr-HR"/>
              </w:rPr>
              <w:t>Vrsta prihoda</w:t>
            </w:r>
          </w:p>
        </w:tc>
        <w:tc>
          <w:tcPr>
            <w:tcW w:w="1559"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0086E" w:rsidRPr="006C4C37" w:rsidRDefault="0040086E" w:rsidP="006C4C37">
            <w:pPr>
              <w:jc w:val="center"/>
              <w:rPr>
                <w:rFonts w:ascii="Arial" w:eastAsia="Times New Roman" w:hAnsi="Arial" w:cs="Arial"/>
                <w:sz w:val="20"/>
                <w:szCs w:val="20"/>
                <w:lang w:eastAsia="hr-HR"/>
              </w:rPr>
            </w:pPr>
            <w:r w:rsidRPr="006C4C37">
              <w:rPr>
                <w:rFonts w:ascii="Arial" w:eastAsia="Times New Roman" w:hAnsi="Arial" w:cs="Arial"/>
                <w:sz w:val="20"/>
                <w:szCs w:val="20"/>
                <w:lang w:eastAsia="hr-HR"/>
              </w:rPr>
              <w:t>Plan 2025.</w:t>
            </w:r>
          </w:p>
        </w:tc>
        <w:tc>
          <w:tcPr>
            <w:tcW w:w="1476" w:type="dxa"/>
            <w:tcBorders>
              <w:top w:val="single" w:sz="8" w:space="0" w:color="auto"/>
              <w:left w:val="nil"/>
              <w:bottom w:val="single" w:sz="4" w:space="0" w:color="auto"/>
              <w:right w:val="single" w:sz="8" w:space="0" w:color="auto"/>
            </w:tcBorders>
            <w:shd w:val="clear" w:color="auto" w:fill="auto"/>
            <w:vAlign w:val="center"/>
            <w:hideMark/>
          </w:tcPr>
          <w:p w:rsidR="0040086E" w:rsidRPr="006C4C37" w:rsidRDefault="0040086E" w:rsidP="006C4C37">
            <w:pPr>
              <w:jc w:val="center"/>
              <w:rPr>
                <w:rFonts w:ascii="Arial" w:eastAsia="Times New Roman" w:hAnsi="Arial" w:cs="Arial"/>
                <w:sz w:val="20"/>
                <w:szCs w:val="20"/>
                <w:lang w:eastAsia="hr-HR"/>
              </w:rPr>
            </w:pPr>
            <w:r w:rsidRPr="006C4C37">
              <w:rPr>
                <w:rFonts w:ascii="Arial" w:eastAsia="Times New Roman" w:hAnsi="Arial" w:cs="Arial"/>
                <w:sz w:val="20"/>
                <w:szCs w:val="20"/>
                <w:lang w:eastAsia="hr-HR"/>
              </w:rPr>
              <w:t>Povećanje/</w:t>
            </w:r>
          </w:p>
          <w:p w:rsidR="0040086E" w:rsidRPr="006C4C37" w:rsidRDefault="0040086E" w:rsidP="006C4C37">
            <w:pPr>
              <w:jc w:val="center"/>
              <w:rPr>
                <w:rFonts w:ascii="Arial" w:eastAsia="Times New Roman" w:hAnsi="Arial" w:cs="Arial"/>
                <w:sz w:val="20"/>
                <w:szCs w:val="20"/>
                <w:lang w:eastAsia="hr-HR"/>
              </w:rPr>
            </w:pPr>
            <w:r w:rsidRPr="006C4C37">
              <w:rPr>
                <w:rFonts w:ascii="Arial" w:eastAsia="Times New Roman" w:hAnsi="Arial" w:cs="Arial"/>
                <w:sz w:val="20"/>
                <w:szCs w:val="20"/>
                <w:lang w:eastAsia="hr-HR"/>
              </w:rPr>
              <w:t>smanjenje</w:t>
            </w:r>
          </w:p>
        </w:tc>
        <w:tc>
          <w:tcPr>
            <w:tcW w:w="1501"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0086E" w:rsidRPr="006C4C37" w:rsidRDefault="0040086E" w:rsidP="006C4C37">
            <w:pPr>
              <w:jc w:val="center"/>
              <w:rPr>
                <w:rFonts w:ascii="Arial" w:eastAsia="Times New Roman" w:hAnsi="Arial" w:cs="Arial"/>
                <w:sz w:val="20"/>
                <w:szCs w:val="20"/>
                <w:lang w:eastAsia="hr-HR"/>
              </w:rPr>
            </w:pPr>
            <w:r w:rsidRPr="006C4C37">
              <w:rPr>
                <w:rFonts w:ascii="Arial" w:eastAsia="Times New Roman" w:hAnsi="Arial" w:cs="Arial"/>
                <w:sz w:val="20"/>
                <w:szCs w:val="20"/>
                <w:lang w:eastAsia="hr-HR"/>
              </w:rPr>
              <w:t>Novi plan 2025.</w:t>
            </w:r>
          </w:p>
        </w:tc>
        <w:tc>
          <w:tcPr>
            <w:tcW w:w="1275"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0086E" w:rsidRPr="006C4C37" w:rsidRDefault="0040086E" w:rsidP="006C4C37">
            <w:pPr>
              <w:jc w:val="center"/>
              <w:rPr>
                <w:rFonts w:ascii="Arial" w:eastAsia="Times New Roman" w:hAnsi="Arial" w:cs="Arial"/>
                <w:sz w:val="20"/>
                <w:szCs w:val="20"/>
                <w:lang w:eastAsia="hr-HR"/>
              </w:rPr>
            </w:pPr>
            <w:r w:rsidRPr="006C4C37">
              <w:rPr>
                <w:rFonts w:ascii="Arial" w:eastAsia="Times New Roman" w:hAnsi="Arial" w:cs="Arial"/>
                <w:sz w:val="20"/>
                <w:szCs w:val="20"/>
                <w:lang w:eastAsia="hr-HR"/>
              </w:rPr>
              <w:t>Novi plan 2025./Plan 2025.</w:t>
            </w:r>
          </w:p>
        </w:tc>
      </w:tr>
      <w:tr w:rsidR="0040086E" w:rsidRPr="006C4C37" w:rsidTr="006135CE">
        <w:trPr>
          <w:trHeight w:val="276"/>
        </w:trPr>
        <w:tc>
          <w:tcPr>
            <w:tcW w:w="3828" w:type="dxa"/>
            <w:tcBorders>
              <w:top w:val="nil"/>
              <w:left w:val="single" w:sz="8" w:space="0" w:color="auto"/>
              <w:bottom w:val="single" w:sz="8" w:space="0" w:color="auto"/>
              <w:right w:val="single" w:sz="8" w:space="0" w:color="auto"/>
            </w:tcBorders>
            <w:shd w:val="clear" w:color="000000" w:fill="C6D9F1"/>
            <w:noWrap/>
            <w:vAlign w:val="center"/>
            <w:hideMark/>
          </w:tcPr>
          <w:p w:rsidR="006C4C37" w:rsidRPr="006C4C37" w:rsidRDefault="006C4C37" w:rsidP="006C4C37">
            <w:pPr>
              <w:rPr>
                <w:rFonts w:ascii="Arial" w:eastAsia="Times New Roman" w:hAnsi="Arial" w:cs="Arial"/>
                <w:b/>
                <w:bCs/>
                <w:sz w:val="20"/>
                <w:szCs w:val="20"/>
                <w:lang w:eastAsia="hr-HR"/>
              </w:rPr>
            </w:pPr>
            <w:r w:rsidRPr="006C4C37">
              <w:rPr>
                <w:rFonts w:ascii="Arial" w:eastAsia="Times New Roman" w:hAnsi="Arial" w:cs="Arial"/>
                <w:b/>
                <w:bCs/>
                <w:sz w:val="20"/>
                <w:szCs w:val="20"/>
                <w:lang w:eastAsia="hr-HR"/>
              </w:rPr>
              <w:t>PRIHODI POSLOVANJA</w:t>
            </w:r>
          </w:p>
        </w:tc>
        <w:tc>
          <w:tcPr>
            <w:tcW w:w="1559" w:type="dxa"/>
            <w:tcBorders>
              <w:top w:val="nil"/>
              <w:left w:val="nil"/>
              <w:bottom w:val="single" w:sz="8" w:space="0" w:color="auto"/>
              <w:right w:val="single" w:sz="8" w:space="0" w:color="auto"/>
            </w:tcBorders>
            <w:shd w:val="clear" w:color="000000" w:fill="C6D9F1"/>
            <w:noWrap/>
            <w:vAlign w:val="center"/>
            <w:hideMark/>
          </w:tcPr>
          <w:p w:rsidR="006C4C37" w:rsidRPr="006C4C37" w:rsidRDefault="006C4C37" w:rsidP="006C4C37">
            <w:pPr>
              <w:jc w:val="right"/>
              <w:rPr>
                <w:rFonts w:ascii="Arial" w:eastAsia="Times New Roman" w:hAnsi="Arial" w:cs="Arial"/>
                <w:b/>
                <w:bCs/>
                <w:sz w:val="20"/>
                <w:szCs w:val="20"/>
                <w:lang w:eastAsia="hr-HR"/>
              </w:rPr>
            </w:pPr>
            <w:r w:rsidRPr="006C4C37">
              <w:rPr>
                <w:rFonts w:ascii="Arial" w:eastAsia="Times New Roman" w:hAnsi="Arial" w:cs="Arial"/>
                <w:b/>
                <w:bCs/>
                <w:sz w:val="20"/>
                <w:szCs w:val="20"/>
                <w:lang w:eastAsia="hr-HR"/>
              </w:rPr>
              <w:t>55.867.771,00</w:t>
            </w:r>
          </w:p>
        </w:tc>
        <w:tc>
          <w:tcPr>
            <w:tcW w:w="1476" w:type="dxa"/>
            <w:tcBorders>
              <w:top w:val="single" w:sz="4" w:space="0" w:color="auto"/>
              <w:left w:val="nil"/>
              <w:bottom w:val="single" w:sz="8" w:space="0" w:color="auto"/>
              <w:right w:val="single" w:sz="8" w:space="0" w:color="auto"/>
            </w:tcBorders>
            <w:shd w:val="clear" w:color="000000" w:fill="C6D9F1"/>
            <w:vAlign w:val="center"/>
            <w:hideMark/>
          </w:tcPr>
          <w:p w:rsidR="006135CE" w:rsidRPr="006C4C37" w:rsidRDefault="006135CE" w:rsidP="006135CE">
            <w:pPr>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-1.910.658,00</w:t>
            </w:r>
          </w:p>
        </w:tc>
        <w:tc>
          <w:tcPr>
            <w:tcW w:w="1501" w:type="dxa"/>
            <w:tcBorders>
              <w:top w:val="nil"/>
              <w:left w:val="nil"/>
              <w:bottom w:val="single" w:sz="8" w:space="0" w:color="auto"/>
              <w:right w:val="single" w:sz="8" w:space="0" w:color="auto"/>
            </w:tcBorders>
            <w:shd w:val="clear" w:color="000000" w:fill="C6D9F1"/>
            <w:vAlign w:val="center"/>
            <w:hideMark/>
          </w:tcPr>
          <w:p w:rsidR="006C4C37" w:rsidRPr="006C4C37" w:rsidRDefault="006C4C37" w:rsidP="006C4C37">
            <w:pPr>
              <w:jc w:val="right"/>
              <w:rPr>
                <w:rFonts w:ascii="Arial" w:eastAsia="Times New Roman" w:hAnsi="Arial" w:cs="Arial"/>
                <w:b/>
                <w:bCs/>
                <w:sz w:val="20"/>
                <w:szCs w:val="20"/>
                <w:lang w:eastAsia="hr-HR"/>
              </w:rPr>
            </w:pPr>
            <w:r w:rsidRPr="006C4C37">
              <w:rPr>
                <w:rFonts w:ascii="Arial" w:eastAsia="Times New Roman" w:hAnsi="Arial" w:cs="Arial"/>
                <w:b/>
                <w:bCs/>
                <w:sz w:val="20"/>
                <w:szCs w:val="20"/>
                <w:lang w:eastAsia="hr-HR"/>
              </w:rPr>
              <w:t>53.957.113,00</w:t>
            </w:r>
          </w:p>
        </w:tc>
        <w:tc>
          <w:tcPr>
            <w:tcW w:w="1275" w:type="dxa"/>
            <w:tcBorders>
              <w:top w:val="nil"/>
              <w:left w:val="nil"/>
              <w:bottom w:val="single" w:sz="8" w:space="0" w:color="auto"/>
              <w:right w:val="single" w:sz="8" w:space="0" w:color="auto"/>
            </w:tcBorders>
            <w:shd w:val="clear" w:color="000000" w:fill="C6D9F1"/>
            <w:noWrap/>
            <w:vAlign w:val="center"/>
            <w:hideMark/>
          </w:tcPr>
          <w:p w:rsidR="006C4C37" w:rsidRPr="006C4C37" w:rsidRDefault="006C4C37" w:rsidP="006C4C37">
            <w:pPr>
              <w:jc w:val="right"/>
              <w:rPr>
                <w:rFonts w:ascii="Arial" w:eastAsia="Times New Roman" w:hAnsi="Arial" w:cs="Arial"/>
                <w:b/>
                <w:bCs/>
                <w:sz w:val="20"/>
                <w:szCs w:val="20"/>
                <w:lang w:eastAsia="hr-HR"/>
              </w:rPr>
            </w:pPr>
            <w:r w:rsidRPr="006C4C37">
              <w:rPr>
                <w:rFonts w:ascii="Arial" w:eastAsia="Times New Roman" w:hAnsi="Arial" w:cs="Arial"/>
                <w:b/>
                <w:bCs/>
                <w:sz w:val="20"/>
                <w:szCs w:val="20"/>
                <w:lang w:eastAsia="hr-HR"/>
              </w:rPr>
              <w:t>96,58</w:t>
            </w:r>
          </w:p>
        </w:tc>
      </w:tr>
      <w:tr w:rsidR="0040086E" w:rsidRPr="006C4C37" w:rsidTr="006135CE">
        <w:trPr>
          <w:trHeight w:val="563"/>
        </w:trPr>
        <w:tc>
          <w:tcPr>
            <w:tcW w:w="3828" w:type="dxa"/>
            <w:tcBorders>
              <w:top w:val="nil"/>
              <w:left w:val="single" w:sz="8" w:space="0" w:color="auto"/>
              <w:bottom w:val="single" w:sz="8" w:space="0" w:color="auto"/>
              <w:right w:val="single" w:sz="8" w:space="0" w:color="auto"/>
            </w:tcBorders>
            <w:shd w:val="clear" w:color="auto" w:fill="auto"/>
            <w:vAlign w:val="center"/>
            <w:hideMark/>
          </w:tcPr>
          <w:p w:rsidR="006C4C37" w:rsidRPr="006C4C37" w:rsidRDefault="006C4C37" w:rsidP="006C4C37">
            <w:pPr>
              <w:rPr>
                <w:rFonts w:ascii="Arial" w:eastAsia="Times New Roman" w:hAnsi="Arial" w:cs="Arial"/>
                <w:sz w:val="20"/>
                <w:szCs w:val="20"/>
                <w:lang w:eastAsia="hr-HR"/>
              </w:rPr>
            </w:pPr>
            <w:r w:rsidRPr="006C4C37">
              <w:rPr>
                <w:rFonts w:ascii="Arial" w:eastAsia="Times New Roman" w:hAnsi="Arial" w:cs="Arial"/>
                <w:sz w:val="20"/>
                <w:szCs w:val="20"/>
                <w:lang w:eastAsia="hr-HR"/>
              </w:rPr>
              <w:t>a) Pomoći od inozemstva i od subjekata unutar općeg proračuna</w:t>
            </w:r>
          </w:p>
        </w:tc>
        <w:tc>
          <w:tcPr>
            <w:tcW w:w="1559" w:type="dxa"/>
            <w:tcBorders>
              <w:top w:val="nil"/>
              <w:left w:val="nil"/>
              <w:bottom w:val="single" w:sz="8" w:space="0" w:color="auto"/>
              <w:right w:val="single" w:sz="8" w:space="0" w:color="auto"/>
            </w:tcBorders>
            <w:shd w:val="clear" w:color="auto" w:fill="auto"/>
            <w:noWrap/>
            <w:vAlign w:val="center"/>
            <w:hideMark/>
          </w:tcPr>
          <w:p w:rsidR="006C4C37" w:rsidRPr="006C4C37" w:rsidRDefault="006C4C37" w:rsidP="006C4C37">
            <w:pPr>
              <w:jc w:val="right"/>
              <w:rPr>
                <w:rFonts w:ascii="Arial" w:eastAsia="Times New Roman" w:hAnsi="Arial" w:cs="Arial"/>
                <w:sz w:val="20"/>
                <w:szCs w:val="20"/>
                <w:lang w:eastAsia="hr-HR"/>
              </w:rPr>
            </w:pPr>
            <w:r w:rsidRPr="006C4C37">
              <w:rPr>
                <w:rFonts w:ascii="Arial" w:eastAsia="Times New Roman" w:hAnsi="Arial" w:cs="Arial"/>
                <w:sz w:val="20"/>
                <w:szCs w:val="20"/>
                <w:lang w:eastAsia="hr-HR"/>
              </w:rPr>
              <w:t>17.578.832,00</w:t>
            </w:r>
          </w:p>
        </w:tc>
        <w:tc>
          <w:tcPr>
            <w:tcW w:w="1476" w:type="dxa"/>
            <w:tcBorders>
              <w:top w:val="nil"/>
              <w:left w:val="nil"/>
              <w:bottom w:val="single" w:sz="8" w:space="0" w:color="auto"/>
              <w:right w:val="single" w:sz="8" w:space="0" w:color="auto"/>
            </w:tcBorders>
            <w:shd w:val="clear" w:color="auto" w:fill="auto"/>
            <w:vAlign w:val="center"/>
            <w:hideMark/>
          </w:tcPr>
          <w:p w:rsidR="006C4C37" w:rsidRPr="006C4C37" w:rsidRDefault="006C4C37" w:rsidP="006C4C37">
            <w:pPr>
              <w:jc w:val="right"/>
              <w:rPr>
                <w:rFonts w:ascii="Arial" w:eastAsia="Times New Roman" w:hAnsi="Arial" w:cs="Arial"/>
                <w:sz w:val="20"/>
                <w:szCs w:val="20"/>
                <w:lang w:eastAsia="hr-HR"/>
              </w:rPr>
            </w:pPr>
            <w:r w:rsidRPr="006C4C37">
              <w:rPr>
                <w:rFonts w:ascii="Arial" w:eastAsia="Times New Roman" w:hAnsi="Arial" w:cs="Arial"/>
                <w:sz w:val="20"/>
                <w:szCs w:val="20"/>
                <w:lang w:eastAsia="hr-HR"/>
              </w:rPr>
              <w:t>206.960,00</w:t>
            </w:r>
          </w:p>
        </w:tc>
        <w:tc>
          <w:tcPr>
            <w:tcW w:w="1501" w:type="dxa"/>
            <w:tcBorders>
              <w:top w:val="nil"/>
              <w:left w:val="nil"/>
              <w:bottom w:val="single" w:sz="8" w:space="0" w:color="auto"/>
              <w:right w:val="single" w:sz="8" w:space="0" w:color="auto"/>
            </w:tcBorders>
            <w:shd w:val="clear" w:color="auto" w:fill="auto"/>
            <w:vAlign w:val="center"/>
            <w:hideMark/>
          </w:tcPr>
          <w:p w:rsidR="006C4C37" w:rsidRPr="006C4C37" w:rsidRDefault="006C4C37" w:rsidP="006C4C37">
            <w:pPr>
              <w:jc w:val="right"/>
              <w:rPr>
                <w:rFonts w:ascii="Arial" w:eastAsia="Times New Roman" w:hAnsi="Arial" w:cs="Arial"/>
                <w:sz w:val="20"/>
                <w:szCs w:val="20"/>
                <w:lang w:eastAsia="hr-HR"/>
              </w:rPr>
            </w:pPr>
            <w:r w:rsidRPr="006C4C37">
              <w:rPr>
                <w:rFonts w:ascii="Arial" w:eastAsia="Times New Roman" w:hAnsi="Arial" w:cs="Arial"/>
                <w:sz w:val="20"/>
                <w:szCs w:val="20"/>
                <w:lang w:eastAsia="hr-HR"/>
              </w:rPr>
              <w:t>17.785.792,00</w:t>
            </w:r>
          </w:p>
        </w:tc>
        <w:tc>
          <w:tcPr>
            <w:tcW w:w="1275" w:type="dxa"/>
            <w:tcBorders>
              <w:top w:val="nil"/>
              <w:left w:val="nil"/>
              <w:bottom w:val="single" w:sz="8" w:space="0" w:color="auto"/>
              <w:right w:val="single" w:sz="8" w:space="0" w:color="auto"/>
            </w:tcBorders>
            <w:shd w:val="clear" w:color="auto" w:fill="auto"/>
            <w:noWrap/>
            <w:vAlign w:val="center"/>
            <w:hideMark/>
          </w:tcPr>
          <w:p w:rsidR="006C4C37" w:rsidRPr="006C4C37" w:rsidRDefault="006C4C37" w:rsidP="006C4C37">
            <w:pPr>
              <w:jc w:val="right"/>
              <w:rPr>
                <w:rFonts w:ascii="Arial" w:eastAsia="Times New Roman" w:hAnsi="Arial" w:cs="Arial"/>
                <w:sz w:val="20"/>
                <w:szCs w:val="20"/>
                <w:lang w:eastAsia="hr-HR"/>
              </w:rPr>
            </w:pPr>
            <w:r w:rsidRPr="006C4C37">
              <w:rPr>
                <w:rFonts w:ascii="Arial" w:eastAsia="Times New Roman" w:hAnsi="Arial" w:cs="Arial"/>
                <w:sz w:val="20"/>
                <w:szCs w:val="20"/>
                <w:lang w:eastAsia="hr-HR"/>
              </w:rPr>
              <w:t>101,18</w:t>
            </w:r>
          </w:p>
        </w:tc>
      </w:tr>
      <w:tr w:rsidR="0040086E" w:rsidRPr="006C4C37" w:rsidTr="006135CE">
        <w:trPr>
          <w:trHeight w:val="826"/>
        </w:trPr>
        <w:tc>
          <w:tcPr>
            <w:tcW w:w="3828" w:type="dxa"/>
            <w:tcBorders>
              <w:top w:val="nil"/>
              <w:left w:val="single" w:sz="8" w:space="0" w:color="auto"/>
              <w:bottom w:val="single" w:sz="8" w:space="0" w:color="auto"/>
              <w:right w:val="single" w:sz="8" w:space="0" w:color="auto"/>
            </w:tcBorders>
            <w:shd w:val="clear" w:color="auto" w:fill="auto"/>
            <w:vAlign w:val="center"/>
            <w:hideMark/>
          </w:tcPr>
          <w:p w:rsidR="006C4C37" w:rsidRPr="006C4C37" w:rsidRDefault="006C4C37" w:rsidP="006C4C37">
            <w:pPr>
              <w:rPr>
                <w:rFonts w:ascii="Arial" w:eastAsia="Times New Roman" w:hAnsi="Arial" w:cs="Arial"/>
                <w:sz w:val="20"/>
                <w:szCs w:val="20"/>
                <w:lang w:eastAsia="hr-HR"/>
              </w:rPr>
            </w:pPr>
            <w:r w:rsidRPr="006C4C37">
              <w:rPr>
                <w:rFonts w:ascii="Arial" w:eastAsia="Times New Roman" w:hAnsi="Arial" w:cs="Arial"/>
                <w:sz w:val="20"/>
                <w:szCs w:val="20"/>
                <w:lang w:eastAsia="hr-HR"/>
              </w:rPr>
              <w:t>b) Prihodi od upravnih i administrativnih pristojbi, pristojbi po posebnim propisima i naknadama</w:t>
            </w:r>
          </w:p>
        </w:tc>
        <w:tc>
          <w:tcPr>
            <w:tcW w:w="1559" w:type="dxa"/>
            <w:tcBorders>
              <w:top w:val="nil"/>
              <w:left w:val="nil"/>
              <w:bottom w:val="single" w:sz="8" w:space="0" w:color="auto"/>
              <w:right w:val="single" w:sz="8" w:space="0" w:color="auto"/>
            </w:tcBorders>
            <w:shd w:val="clear" w:color="auto" w:fill="auto"/>
            <w:noWrap/>
            <w:vAlign w:val="center"/>
            <w:hideMark/>
          </w:tcPr>
          <w:p w:rsidR="006C4C37" w:rsidRPr="006C4C37" w:rsidRDefault="006C4C37" w:rsidP="006C4C37">
            <w:pPr>
              <w:jc w:val="right"/>
              <w:rPr>
                <w:rFonts w:ascii="Arial" w:eastAsia="Times New Roman" w:hAnsi="Arial" w:cs="Arial"/>
                <w:sz w:val="20"/>
                <w:szCs w:val="20"/>
                <w:lang w:eastAsia="hr-HR"/>
              </w:rPr>
            </w:pPr>
            <w:r w:rsidRPr="006C4C37">
              <w:rPr>
                <w:rFonts w:ascii="Arial" w:eastAsia="Times New Roman" w:hAnsi="Arial" w:cs="Arial"/>
                <w:sz w:val="20"/>
                <w:szCs w:val="20"/>
                <w:lang w:eastAsia="hr-HR"/>
              </w:rPr>
              <w:t>4.220.000,00</w:t>
            </w:r>
          </w:p>
        </w:tc>
        <w:tc>
          <w:tcPr>
            <w:tcW w:w="1476" w:type="dxa"/>
            <w:tcBorders>
              <w:top w:val="nil"/>
              <w:left w:val="nil"/>
              <w:bottom w:val="single" w:sz="8" w:space="0" w:color="auto"/>
              <w:right w:val="single" w:sz="8" w:space="0" w:color="auto"/>
            </w:tcBorders>
            <w:shd w:val="clear" w:color="auto" w:fill="auto"/>
            <w:vAlign w:val="center"/>
            <w:hideMark/>
          </w:tcPr>
          <w:p w:rsidR="006C4C37" w:rsidRPr="006C4C37" w:rsidRDefault="006C4C37" w:rsidP="006C4C37">
            <w:pPr>
              <w:jc w:val="right"/>
              <w:rPr>
                <w:rFonts w:ascii="Arial" w:eastAsia="Times New Roman" w:hAnsi="Arial" w:cs="Arial"/>
                <w:sz w:val="20"/>
                <w:szCs w:val="20"/>
                <w:lang w:eastAsia="hr-HR"/>
              </w:rPr>
            </w:pPr>
            <w:r w:rsidRPr="006C4C37">
              <w:rPr>
                <w:rFonts w:ascii="Arial" w:eastAsia="Times New Roman" w:hAnsi="Arial" w:cs="Arial"/>
                <w:sz w:val="20"/>
                <w:szCs w:val="20"/>
                <w:lang w:eastAsia="hr-HR"/>
              </w:rPr>
              <w:t>0,00</w:t>
            </w:r>
          </w:p>
        </w:tc>
        <w:tc>
          <w:tcPr>
            <w:tcW w:w="1501" w:type="dxa"/>
            <w:tcBorders>
              <w:top w:val="nil"/>
              <w:left w:val="nil"/>
              <w:bottom w:val="single" w:sz="8" w:space="0" w:color="auto"/>
              <w:right w:val="single" w:sz="8" w:space="0" w:color="auto"/>
            </w:tcBorders>
            <w:shd w:val="clear" w:color="auto" w:fill="auto"/>
            <w:vAlign w:val="center"/>
            <w:hideMark/>
          </w:tcPr>
          <w:p w:rsidR="006C4C37" w:rsidRPr="006C4C37" w:rsidRDefault="006C4C37" w:rsidP="006C4C37">
            <w:pPr>
              <w:jc w:val="right"/>
              <w:rPr>
                <w:rFonts w:ascii="Arial" w:eastAsia="Times New Roman" w:hAnsi="Arial" w:cs="Arial"/>
                <w:sz w:val="20"/>
                <w:szCs w:val="20"/>
                <w:lang w:eastAsia="hr-HR"/>
              </w:rPr>
            </w:pPr>
            <w:r w:rsidRPr="006C4C37">
              <w:rPr>
                <w:rFonts w:ascii="Arial" w:eastAsia="Times New Roman" w:hAnsi="Arial" w:cs="Arial"/>
                <w:sz w:val="20"/>
                <w:szCs w:val="20"/>
                <w:lang w:eastAsia="hr-HR"/>
              </w:rPr>
              <w:t>4.220.000,00</w:t>
            </w:r>
          </w:p>
        </w:tc>
        <w:tc>
          <w:tcPr>
            <w:tcW w:w="1275" w:type="dxa"/>
            <w:tcBorders>
              <w:top w:val="nil"/>
              <w:left w:val="nil"/>
              <w:bottom w:val="single" w:sz="8" w:space="0" w:color="auto"/>
              <w:right w:val="single" w:sz="8" w:space="0" w:color="auto"/>
            </w:tcBorders>
            <w:shd w:val="clear" w:color="auto" w:fill="auto"/>
            <w:noWrap/>
            <w:vAlign w:val="center"/>
            <w:hideMark/>
          </w:tcPr>
          <w:p w:rsidR="006C4C37" w:rsidRPr="006C4C37" w:rsidRDefault="006C4C37" w:rsidP="006C4C37">
            <w:pPr>
              <w:jc w:val="right"/>
              <w:rPr>
                <w:rFonts w:ascii="Arial" w:eastAsia="Times New Roman" w:hAnsi="Arial" w:cs="Arial"/>
                <w:sz w:val="20"/>
                <w:szCs w:val="20"/>
                <w:lang w:eastAsia="hr-HR"/>
              </w:rPr>
            </w:pPr>
            <w:r w:rsidRPr="006C4C37">
              <w:rPr>
                <w:rFonts w:ascii="Arial" w:eastAsia="Times New Roman" w:hAnsi="Arial" w:cs="Arial"/>
                <w:sz w:val="20"/>
                <w:szCs w:val="20"/>
                <w:lang w:eastAsia="hr-HR"/>
              </w:rPr>
              <w:t>100,00</w:t>
            </w:r>
          </w:p>
        </w:tc>
      </w:tr>
      <w:tr w:rsidR="0040086E" w:rsidRPr="006C4C37" w:rsidTr="006135CE">
        <w:trPr>
          <w:trHeight w:val="682"/>
        </w:trPr>
        <w:tc>
          <w:tcPr>
            <w:tcW w:w="3828" w:type="dxa"/>
            <w:tcBorders>
              <w:top w:val="nil"/>
              <w:left w:val="single" w:sz="8" w:space="0" w:color="auto"/>
              <w:bottom w:val="single" w:sz="8" w:space="0" w:color="auto"/>
              <w:right w:val="single" w:sz="8" w:space="0" w:color="auto"/>
            </w:tcBorders>
            <w:shd w:val="clear" w:color="auto" w:fill="auto"/>
            <w:vAlign w:val="center"/>
            <w:hideMark/>
          </w:tcPr>
          <w:p w:rsidR="006C4C37" w:rsidRPr="006C4C37" w:rsidRDefault="006C4C37" w:rsidP="006C4C37">
            <w:pPr>
              <w:rPr>
                <w:rFonts w:ascii="Arial" w:eastAsia="Times New Roman" w:hAnsi="Arial" w:cs="Arial"/>
                <w:sz w:val="20"/>
                <w:szCs w:val="20"/>
                <w:lang w:eastAsia="hr-HR"/>
              </w:rPr>
            </w:pPr>
            <w:r w:rsidRPr="006C4C37">
              <w:rPr>
                <w:rFonts w:ascii="Arial" w:eastAsia="Times New Roman" w:hAnsi="Arial" w:cs="Arial"/>
                <w:sz w:val="20"/>
                <w:szCs w:val="20"/>
                <w:lang w:eastAsia="hr-HR"/>
              </w:rPr>
              <w:t>c) Prihodi od prodaje proizvoda i robe i pruženih usluga i prihodi od donacija</w:t>
            </w:r>
          </w:p>
        </w:tc>
        <w:tc>
          <w:tcPr>
            <w:tcW w:w="1559" w:type="dxa"/>
            <w:tcBorders>
              <w:top w:val="nil"/>
              <w:left w:val="nil"/>
              <w:bottom w:val="single" w:sz="8" w:space="0" w:color="auto"/>
              <w:right w:val="single" w:sz="8" w:space="0" w:color="auto"/>
            </w:tcBorders>
            <w:shd w:val="clear" w:color="auto" w:fill="auto"/>
            <w:noWrap/>
            <w:vAlign w:val="center"/>
            <w:hideMark/>
          </w:tcPr>
          <w:p w:rsidR="006C4C37" w:rsidRPr="006C4C37" w:rsidRDefault="006C4C37" w:rsidP="006C4C37">
            <w:pPr>
              <w:jc w:val="right"/>
              <w:rPr>
                <w:rFonts w:ascii="Arial" w:eastAsia="Times New Roman" w:hAnsi="Arial" w:cs="Arial"/>
                <w:sz w:val="20"/>
                <w:szCs w:val="20"/>
                <w:lang w:eastAsia="hr-HR"/>
              </w:rPr>
            </w:pPr>
            <w:r w:rsidRPr="006C4C37">
              <w:rPr>
                <w:rFonts w:ascii="Arial" w:eastAsia="Times New Roman" w:hAnsi="Arial" w:cs="Arial"/>
                <w:sz w:val="20"/>
                <w:szCs w:val="20"/>
                <w:lang w:eastAsia="hr-HR"/>
              </w:rPr>
              <w:t>9.847.450,00</w:t>
            </w:r>
          </w:p>
        </w:tc>
        <w:tc>
          <w:tcPr>
            <w:tcW w:w="1476" w:type="dxa"/>
            <w:tcBorders>
              <w:top w:val="nil"/>
              <w:left w:val="nil"/>
              <w:bottom w:val="single" w:sz="8" w:space="0" w:color="auto"/>
              <w:right w:val="single" w:sz="8" w:space="0" w:color="auto"/>
            </w:tcBorders>
            <w:shd w:val="clear" w:color="auto" w:fill="auto"/>
            <w:vAlign w:val="center"/>
            <w:hideMark/>
          </w:tcPr>
          <w:p w:rsidR="006C4C37" w:rsidRPr="006C4C37" w:rsidRDefault="006C4C37" w:rsidP="006C4C37">
            <w:pPr>
              <w:jc w:val="right"/>
              <w:rPr>
                <w:rFonts w:ascii="Arial" w:eastAsia="Times New Roman" w:hAnsi="Arial" w:cs="Arial"/>
                <w:sz w:val="20"/>
                <w:szCs w:val="20"/>
                <w:lang w:eastAsia="hr-HR"/>
              </w:rPr>
            </w:pPr>
            <w:r w:rsidRPr="006C4C37">
              <w:rPr>
                <w:rFonts w:ascii="Arial" w:eastAsia="Times New Roman" w:hAnsi="Arial" w:cs="Arial"/>
                <w:sz w:val="20"/>
                <w:szCs w:val="20"/>
                <w:lang w:eastAsia="hr-HR"/>
              </w:rPr>
              <w:t>-3.987.072,00</w:t>
            </w:r>
          </w:p>
        </w:tc>
        <w:tc>
          <w:tcPr>
            <w:tcW w:w="1501" w:type="dxa"/>
            <w:tcBorders>
              <w:top w:val="nil"/>
              <w:left w:val="nil"/>
              <w:bottom w:val="single" w:sz="8" w:space="0" w:color="auto"/>
              <w:right w:val="single" w:sz="8" w:space="0" w:color="auto"/>
            </w:tcBorders>
            <w:shd w:val="clear" w:color="auto" w:fill="auto"/>
            <w:vAlign w:val="center"/>
            <w:hideMark/>
          </w:tcPr>
          <w:p w:rsidR="006C4C37" w:rsidRPr="006C4C37" w:rsidRDefault="006C4C37" w:rsidP="006C4C37">
            <w:pPr>
              <w:jc w:val="right"/>
              <w:rPr>
                <w:rFonts w:ascii="Arial" w:eastAsia="Times New Roman" w:hAnsi="Arial" w:cs="Arial"/>
                <w:sz w:val="20"/>
                <w:szCs w:val="20"/>
                <w:lang w:eastAsia="hr-HR"/>
              </w:rPr>
            </w:pPr>
            <w:r w:rsidRPr="006C4C37">
              <w:rPr>
                <w:rFonts w:ascii="Arial" w:eastAsia="Times New Roman" w:hAnsi="Arial" w:cs="Arial"/>
                <w:sz w:val="20"/>
                <w:szCs w:val="20"/>
                <w:lang w:eastAsia="hr-HR"/>
              </w:rPr>
              <w:t>5.860.378,00</w:t>
            </w:r>
          </w:p>
        </w:tc>
        <w:tc>
          <w:tcPr>
            <w:tcW w:w="1275" w:type="dxa"/>
            <w:tcBorders>
              <w:top w:val="nil"/>
              <w:left w:val="nil"/>
              <w:bottom w:val="single" w:sz="8" w:space="0" w:color="auto"/>
              <w:right w:val="single" w:sz="8" w:space="0" w:color="auto"/>
            </w:tcBorders>
            <w:shd w:val="clear" w:color="auto" w:fill="auto"/>
            <w:noWrap/>
            <w:vAlign w:val="center"/>
            <w:hideMark/>
          </w:tcPr>
          <w:p w:rsidR="006C4C37" w:rsidRPr="006C4C37" w:rsidRDefault="006C4C37" w:rsidP="006C4C37">
            <w:pPr>
              <w:jc w:val="right"/>
              <w:rPr>
                <w:rFonts w:ascii="Arial" w:eastAsia="Times New Roman" w:hAnsi="Arial" w:cs="Arial"/>
                <w:sz w:val="20"/>
                <w:szCs w:val="20"/>
                <w:lang w:eastAsia="hr-HR"/>
              </w:rPr>
            </w:pPr>
            <w:r w:rsidRPr="006C4C37">
              <w:rPr>
                <w:rFonts w:ascii="Arial" w:eastAsia="Times New Roman" w:hAnsi="Arial" w:cs="Arial"/>
                <w:sz w:val="20"/>
                <w:szCs w:val="20"/>
                <w:lang w:eastAsia="hr-HR"/>
              </w:rPr>
              <w:t>59,51</w:t>
            </w:r>
          </w:p>
        </w:tc>
      </w:tr>
      <w:tr w:rsidR="0040086E" w:rsidRPr="006C4C37" w:rsidTr="006135CE">
        <w:trPr>
          <w:trHeight w:val="692"/>
        </w:trPr>
        <w:tc>
          <w:tcPr>
            <w:tcW w:w="3828" w:type="dxa"/>
            <w:tcBorders>
              <w:top w:val="nil"/>
              <w:left w:val="single" w:sz="8" w:space="0" w:color="auto"/>
              <w:bottom w:val="single" w:sz="8" w:space="0" w:color="auto"/>
              <w:right w:val="single" w:sz="8" w:space="0" w:color="auto"/>
            </w:tcBorders>
            <w:shd w:val="clear" w:color="auto" w:fill="auto"/>
            <w:vAlign w:val="center"/>
            <w:hideMark/>
          </w:tcPr>
          <w:p w:rsidR="006C4C37" w:rsidRPr="006C4C37" w:rsidRDefault="006C4C37" w:rsidP="006C4C37">
            <w:pPr>
              <w:rPr>
                <w:rFonts w:ascii="Arial" w:eastAsia="Times New Roman" w:hAnsi="Arial" w:cs="Arial"/>
                <w:sz w:val="20"/>
                <w:szCs w:val="20"/>
                <w:lang w:eastAsia="hr-HR"/>
              </w:rPr>
            </w:pPr>
            <w:r w:rsidRPr="006C4C37">
              <w:rPr>
                <w:rFonts w:ascii="Arial" w:eastAsia="Times New Roman" w:hAnsi="Arial" w:cs="Arial"/>
                <w:sz w:val="20"/>
                <w:szCs w:val="20"/>
                <w:lang w:eastAsia="hr-HR"/>
              </w:rPr>
              <w:t>d) Prihodi iz nadležnog proračuna i od HZZO-a na temelju ugovornih obveza</w:t>
            </w:r>
          </w:p>
        </w:tc>
        <w:tc>
          <w:tcPr>
            <w:tcW w:w="1559" w:type="dxa"/>
            <w:tcBorders>
              <w:top w:val="nil"/>
              <w:left w:val="nil"/>
              <w:bottom w:val="single" w:sz="8" w:space="0" w:color="auto"/>
              <w:right w:val="single" w:sz="8" w:space="0" w:color="auto"/>
            </w:tcBorders>
            <w:shd w:val="clear" w:color="auto" w:fill="auto"/>
            <w:noWrap/>
            <w:vAlign w:val="center"/>
            <w:hideMark/>
          </w:tcPr>
          <w:p w:rsidR="006C4C37" w:rsidRPr="006C4C37" w:rsidRDefault="006C4C37" w:rsidP="006C4C37">
            <w:pPr>
              <w:jc w:val="right"/>
              <w:rPr>
                <w:rFonts w:ascii="Arial" w:eastAsia="Times New Roman" w:hAnsi="Arial" w:cs="Arial"/>
                <w:sz w:val="20"/>
                <w:szCs w:val="20"/>
                <w:lang w:eastAsia="hr-HR"/>
              </w:rPr>
            </w:pPr>
            <w:r w:rsidRPr="006C4C37">
              <w:rPr>
                <w:rFonts w:ascii="Arial" w:eastAsia="Times New Roman" w:hAnsi="Arial" w:cs="Arial"/>
                <w:sz w:val="20"/>
                <w:szCs w:val="20"/>
                <w:lang w:eastAsia="hr-HR"/>
              </w:rPr>
              <w:t>19.205.489,00</w:t>
            </w:r>
          </w:p>
        </w:tc>
        <w:tc>
          <w:tcPr>
            <w:tcW w:w="1476" w:type="dxa"/>
            <w:tcBorders>
              <w:top w:val="nil"/>
              <w:left w:val="nil"/>
              <w:bottom w:val="single" w:sz="8" w:space="0" w:color="auto"/>
              <w:right w:val="single" w:sz="8" w:space="0" w:color="auto"/>
            </w:tcBorders>
            <w:shd w:val="clear" w:color="auto" w:fill="auto"/>
            <w:vAlign w:val="center"/>
            <w:hideMark/>
          </w:tcPr>
          <w:p w:rsidR="006C4C37" w:rsidRPr="006C4C37" w:rsidRDefault="006C4C37" w:rsidP="006C4C37">
            <w:pPr>
              <w:jc w:val="right"/>
              <w:rPr>
                <w:rFonts w:ascii="Arial" w:eastAsia="Times New Roman" w:hAnsi="Arial" w:cs="Arial"/>
                <w:sz w:val="20"/>
                <w:szCs w:val="20"/>
                <w:lang w:eastAsia="hr-HR"/>
              </w:rPr>
            </w:pPr>
            <w:r w:rsidRPr="006C4C37">
              <w:rPr>
                <w:rFonts w:ascii="Arial" w:eastAsia="Times New Roman" w:hAnsi="Arial" w:cs="Arial"/>
                <w:sz w:val="20"/>
                <w:szCs w:val="20"/>
                <w:lang w:eastAsia="hr-HR"/>
              </w:rPr>
              <w:t>1.870.054,00</w:t>
            </w:r>
          </w:p>
        </w:tc>
        <w:tc>
          <w:tcPr>
            <w:tcW w:w="1501" w:type="dxa"/>
            <w:tcBorders>
              <w:top w:val="nil"/>
              <w:left w:val="nil"/>
              <w:bottom w:val="single" w:sz="8" w:space="0" w:color="auto"/>
              <w:right w:val="single" w:sz="8" w:space="0" w:color="auto"/>
            </w:tcBorders>
            <w:shd w:val="clear" w:color="auto" w:fill="auto"/>
            <w:vAlign w:val="center"/>
            <w:hideMark/>
          </w:tcPr>
          <w:p w:rsidR="006C4C37" w:rsidRPr="006C4C37" w:rsidRDefault="006C4C37" w:rsidP="006C4C37">
            <w:pPr>
              <w:jc w:val="right"/>
              <w:rPr>
                <w:rFonts w:ascii="Arial" w:eastAsia="Times New Roman" w:hAnsi="Arial" w:cs="Arial"/>
                <w:sz w:val="20"/>
                <w:szCs w:val="20"/>
                <w:lang w:eastAsia="hr-HR"/>
              </w:rPr>
            </w:pPr>
            <w:r w:rsidRPr="006C4C37">
              <w:rPr>
                <w:rFonts w:ascii="Arial" w:eastAsia="Times New Roman" w:hAnsi="Arial" w:cs="Arial"/>
                <w:sz w:val="20"/>
                <w:szCs w:val="20"/>
                <w:lang w:eastAsia="hr-HR"/>
              </w:rPr>
              <w:t>21.075.543,00</w:t>
            </w:r>
          </w:p>
        </w:tc>
        <w:tc>
          <w:tcPr>
            <w:tcW w:w="1275" w:type="dxa"/>
            <w:tcBorders>
              <w:top w:val="nil"/>
              <w:left w:val="nil"/>
              <w:bottom w:val="single" w:sz="8" w:space="0" w:color="auto"/>
              <w:right w:val="single" w:sz="8" w:space="0" w:color="auto"/>
            </w:tcBorders>
            <w:shd w:val="clear" w:color="auto" w:fill="auto"/>
            <w:noWrap/>
            <w:vAlign w:val="center"/>
            <w:hideMark/>
          </w:tcPr>
          <w:p w:rsidR="006C4C37" w:rsidRPr="006C4C37" w:rsidRDefault="006C4C37" w:rsidP="006C4C37">
            <w:pPr>
              <w:jc w:val="right"/>
              <w:rPr>
                <w:rFonts w:ascii="Arial" w:eastAsia="Times New Roman" w:hAnsi="Arial" w:cs="Arial"/>
                <w:sz w:val="20"/>
                <w:szCs w:val="20"/>
                <w:lang w:eastAsia="hr-HR"/>
              </w:rPr>
            </w:pPr>
            <w:r w:rsidRPr="006C4C37">
              <w:rPr>
                <w:rFonts w:ascii="Arial" w:eastAsia="Times New Roman" w:hAnsi="Arial" w:cs="Arial"/>
                <w:sz w:val="20"/>
                <w:szCs w:val="20"/>
                <w:lang w:eastAsia="hr-HR"/>
              </w:rPr>
              <w:t>109,74</w:t>
            </w:r>
          </w:p>
        </w:tc>
      </w:tr>
      <w:tr w:rsidR="0040086E" w:rsidRPr="006C4C37" w:rsidTr="006135CE">
        <w:trPr>
          <w:trHeight w:val="405"/>
        </w:trPr>
        <w:tc>
          <w:tcPr>
            <w:tcW w:w="3828" w:type="dxa"/>
            <w:tcBorders>
              <w:top w:val="nil"/>
              <w:left w:val="single" w:sz="8" w:space="0" w:color="auto"/>
              <w:bottom w:val="single" w:sz="8" w:space="0" w:color="auto"/>
              <w:right w:val="single" w:sz="8" w:space="0" w:color="auto"/>
            </w:tcBorders>
            <w:shd w:val="clear" w:color="auto" w:fill="auto"/>
            <w:vAlign w:val="center"/>
            <w:hideMark/>
          </w:tcPr>
          <w:p w:rsidR="006C4C37" w:rsidRPr="006C4C37" w:rsidRDefault="006C4C37" w:rsidP="006C4C37">
            <w:pPr>
              <w:rPr>
                <w:rFonts w:ascii="Arial" w:eastAsia="Times New Roman" w:hAnsi="Arial" w:cs="Arial"/>
                <w:sz w:val="20"/>
                <w:szCs w:val="20"/>
                <w:lang w:eastAsia="hr-HR"/>
              </w:rPr>
            </w:pPr>
            <w:r w:rsidRPr="006C4C37">
              <w:rPr>
                <w:rFonts w:ascii="Arial" w:eastAsia="Times New Roman" w:hAnsi="Arial" w:cs="Arial"/>
                <w:sz w:val="20"/>
                <w:szCs w:val="20"/>
                <w:lang w:eastAsia="hr-HR"/>
              </w:rPr>
              <w:t>e) Prihodi od imovine</w:t>
            </w:r>
          </w:p>
        </w:tc>
        <w:tc>
          <w:tcPr>
            <w:tcW w:w="1559" w:type="dxa"/>
            <w:tcBorders>
              <w:top w:val="nil"/>
              <w:left w:val="nil"/>
              <w:bottom w:val="single" w:sz="8" w:space="0" w:color="auto"/>
              <w:right w:val="single" w:sz="8" w:space="0" w:color="auto"/>
            </w:tcBorders>
            <w:shd w:val="clear" w:color="auto" w:fill="auto"/>
            <w:noWrap/>
            <w:vAlign w:val="center"/>
            <w:hideMark/>
          </w:tcPr>
          <w:p w:rsidR="006C4C37" w:rsidRPr="006C4C37" w:rsidRDefault="006C4C37" w:rsidP="006C4C37">
            <w:pPr>
              <w:jc w:val="right"/>
              <w:rPr>
                <w:rFonts w:ascii="Arial" w:eastAsia="Times New Roman" w:hAnsi="Arial" w:cs="Arial"/>
                <w:sz w:val="20"/>
                <w:szCs w:val="20"/>
                <w:lang w:eastAsia="hr-HR"/>
              </w:rPr>
            </w:pPr>
            <w:r w:rsidRPr="006C4C37">
              <w:rPr>
                <w:rFonts w:ascii="Arial" w:eastAsia="Times New Roman" w:hAnsi="Arial" w:cs="Arial"/>
                <w:sz w:val="20"/>
                <w:szCs w:val="20"/>
                <w:lang w:eastAsia="hr-HR"/>
              </w:rPr>
              <w:t>4.000,00</w:t>
            </w:r>
          </w:p>
        </w:tc>
        <w:tc>
          <w:tcPr>
            <w:tcW w:w="1476" w:type="dxa"/>
            <w:tcBorders>
              <w:top w:val="nil"/>
              <w:left w:val="nil"/>
              <w:bottom w:val="single" w:sz="8" w:space="0" w:color="auto"/>
              <w:right w:val="single" w:sz="8" w:space="0" w:color="auto"/>
            </w:tcBorders>
            <w:shd w:val="clear" w:color="auto" w:fill="auto"/>
            <w:vAlign w:val="center"/>
            <w:hideMark/>
          </w:tcPr>
          <w:p w:rsidR="006C4C37" w:rsidRPr="006C4C37" w:rsidRDefault="006C4C37" w:rsidP="006C4C37">
            <w:pPr>
              <w:jc w:val="right"/>
              <w:rPr>
                <w:rFonts w:ascii="Arial" w:eastAsia="Times New Roman" w:hAnsi="Arial" w:cs="Arial"/>
                <w:sz w:val="20"/>
                <w:szCs w:val="20"/>
                <w:lang w:eastAsia="hr-HR"/>
              </w:rPr>
            </w:pPr>
            <w:r w:rsidRPr="006C4C37">
              <w:rPr>
                <w:rFonts w:ascii="Arial" w:eastAsia="Times New Roman" w:hAnsi="Arial" w:cs="Arial"/>
                <w:sz w:val="20"/>
                <w:szCs w:val="20"/>
                <w:lang w:eastAsia="hr-HR"/>
              </w:rPr>
              <w:t>1.400,00</w:t>
            </w:r>
          </w:p>
        </w:tc>
        <w:tc>
          <w:tcPr>
            <w:tcW w:w="1501" w:type="dxa"/>
            <w:tcBorders>
              <w:top w:val="nil"/>
              <w:left w:val="nil"/>
              <w:bottom w:val="single" w:sz="8" w:space="0" w:color="auto"/>
              <w:right w:val="single" w:sz="8" w:space="0" w:color="auto"/>
            </w:tcBorders>
            <w:shd w:val="clear" w:color="auto" w:fill="auto"/>
            <w:vAlign w:val="center"/>
            <w:hideMark/>
          </w:tcPr>
          <w:p w:rsidR="006C4C37" w:rsidRPr="006C4C37" w:rsidRDefault="006C4C37" w:rsidP="006C4C37">
            <w:pPr>
              <w:jc w:val="right"/>
              <w:rPr>
                <w:rFonts w:ascii="Arial" w:eastAsia="Times New Roman" w:hAnsi="Arial" w:cs="Arial"/>
                <w:sz w:val="20"/>
                <w:szCs w:val="20"/>
                <w:lang w:eastAsia="hr-HR"/>
              </w:rPr>
            </w:pPr>
            <w:r w:rsidRPr="006C4C37">
              <w:rPr>
                <w:rFonts w:ascii="Arial" w:eastAsia="Times New Roman" w:hAnsi="Arial" w:cs="Arial"/>
                <w:sz w:val="20"/>
                <w:szCs w:val="20"/>
                <w:lang w:eastAsia="hr-HR"/>
              </w:rPr>
              <w:t>5.400,00</w:t>
            </w:r>
          </w:p>
        </w:tc>
        <w:tc>
          <w:tcPr>
            <w:tcW w:w="1275" w:type="dxa"/>
            <w:tcBorders>
              <w:top w:val="nil"/>
              <w:left w:val="nil"/>
              <w:bottom w:val="single" w:sz="8" w:space="0" w:color="auto"/>
              <w:right w:val="single" w:sz="8" w:space="0" w:color="auto"/>
            </w:tcBorders>
            <w:shd w:val="clear" w:color="auto" w:fill="auto"/>
            <w:noWrap/>
            <w:vAlign w:val="center"/>
            <w:hideMark/>
          </w:tcPr>
          <w:p w:rsidR="006C4C37" w:rsidRPr="006C4C37" w:rsidRDefault="006C4C37" w:rsidP="006C4C37">
            <w:pPr>
              <w:jc w:val="right"/>
              <w:rPr>
                <w:rFonts w:ascii="Arial" w:eastAsia="Times New Roman" w:hAnsi="Arial" w:cs="Arial"/>
                <w:sz w:val="20"/>
                <w:szCs w:val="20"/>
                <w:lang w:eastAsia="hr-HR"/>
              </w:rPr>
            </w:pPr>
            <w:r w:rsidRPr="006C4C37">
              <w:rPr>
                <w:rFonts w:ascii="Arial" w:eastAsia="Times New Roman" w:hAnsi="Arial" w:cs="Arial"/>
                <w:sz w:val="20"/>
                <w:szCs w:val="20"/>
                <w:lang w:eastAsia="hr-HR"/>
              </w:rPr>
              <w:t>135,00</w:t>
            </w:r>
          </w:p>
        </w:tc>
      </w:tr>
      <w:tr w:rsidR="0040086E" w:rsidRPr="006C4C37" w:rsidTr="006135CE">
        <w:trPr>
          <w:trHeight w:val="410"/>
        </w:trPr>
        <w:tc>
          <w:tcPr>
            <w:tcW w:w="3828" w:type="dxa"/>
            <w:tcBorders>
              <w:top w:val="nil"/>
              <w:left w:val="single" w:sz="8" w:space="0" w:color="auto"/>
              <w:bottom w:val="single" w:sz="8" w:space="0" w:color="auto"/>
              <w:right w:val="single" w:sz="8" w:space="0" w:color="auto"/>
            </w:tcBorders>
            <w:shd w:val="clear" w:color="auto" w:fill="auto"/>
            <w:vAlign w:val="center"/>
            <w:hideMark/>
          </w:tcPr>
          <w:p w:rsidR="006C4C37" w:rsidRPr="006C4C37" w:rsidRDefault="006C4C37" w:rsidP="006C4C37">
            <w:pPr>
              <w:rPr>
                <w:rFonts w:ascii="Arial" w:eastAsia="Times New Roman" w:hAnsi="Arial" w:cs="Arial"/>
                <w:sz w:val="20"/>
                <w:szCs w:val="20"/>
                <w:lang w:eastAsia="hr-HR"/>
              </w:rPr>
            </w:pPr>
            <w:r w:rsidRPr="006C4C37">
              <w:rPr>
                <w:rFonts w:ascii="Arial" w:eastAsia="Times New Roman" w:hAnsi="Arial" w:cs="Arial"/>
                <w:sz w:val="20"/>
                <w:szCs w:val="20"/>
                <w:lang w:eastAsia="hr-HR"/>
              </w:rPr>
              <w:t>f) Kazne, upravne mjere i ostali prihodi</w:t>
            </w:r>
          </w:p>
        </w:tc>
        <w:tc>
          <w:tcPr>
            <w:tcW w:w="1559" w:type="dxa"/>
            <w:tcBorders>
              <w:top w:val="nil"/>
              <w:left w:val="nil"/>
              <w:bottom w:val="single" w:sz="8" w:space="0" w:color="auto"/>
              <w:right w:val="single" w:sz="8" w:space="0" w:color="auto"/>
            </w:tcBorders>
            <w:shd w:val="clear" w:color="auto" w:fill="auto"/>
            <w:noWrap/>
            <w:vAlign w:val="center"/>
            <w:hideMark/>
          </w:tcPr>
          <w:p w:rsidR="006C4C37" w:rsidRPr="006C4C37" w:rsidRDefault="006C4C37" w:rsidP="006C4C37">
            <w:pPr>
              <w:jc w:val="right"/>
              <w:rPr>
                <w:rFonts w:ascii="Arial" w:eastAsia="Times New Roman" w:hAnsi="Arial" w:cs="Arial"/>
                <w:sz w:val="20"/>
                <w:szCs w:val="20"/>
                <w:lang w:eastAsia="hr-HR"/>
              </w:rPr>
            </w:pPr>
            <w:r w:rsidRPr="006C4C37">
              <w:rPr>
                <w:rFonts w:ascii="Arial" w:eastAsia="Times New Roman" w:hAnsi="Arial" w:cs="Arial"/>
                <w:sz w:val="20"/>
                <w:szCs w:val="20"/>
                <w:lang w:eastAsia="hr-HR"/>
              </w:rPr>
              <w:t>12.000,00</w:t>
            </w:r>
          </w:p>
        </w:tc>
        <w:tc>
          <w:tcPr>
            <w:tcW w:w="1476" w:type="dxa"/>
            <w:tcBorders>
              <w:top w:val="nil"/>
              <w:left w:val="nil"/>
              <w:bottom w:val="single" w:sz="8" w:space="0" w:color="auto"/>
              <w:right w:val="single" w:sz="8" w:space="0" w:color="auto"/>
            </w:tcBorders>
            <w:shd w:val="clear" w:color="auto" w:fill="auto"/>
            <w:vAlign w:val="center"/>
            <w:hideMark/>
          </w:tcPr>
          <w:p w:rsidR="006C4C37" w:rsidRPr="006C4C37" w:rsidRDefault="006C4C37" w:rsidP="006C4C37">
            <w:pPr>
              <w:jc w:val="right"/>
              <w:rPr>
                <w:rFonts w:ascii="Arial" w:eastAsia="Times New Roman" w:hAnsi="Arial" w:cs="Arial"/>
                <w:sz w:val="20"/>
                <w:szCs w:val="20"/>
                <w:lang w:eastAsia="hr-HR"/>
              </w:rPr>
            </w:pPr>
            <w:r w:rsidRPr="006C4C37">
              <w:rPr>
                <w:rFonts w:ascii="Arial" w:eastAsia="Times New Roman" w:hAnsi="Arial" w:cs="Arial"/>
                <w:sz w:val="20"/>
                <w:szCs w:val="20"/>
                <w:lang w:eastAsia="hr-HR"/>
              </w:rPr>
              <w:t>-2.000,00</w:t>
            </w:r>
          </w:p>
        </w:tc>
        <w:tc>
          <w:tcPr>
            <w:tcW w:w="1501" w:type="dxa"/>
            <w:tcBorders>
              <w:top w:val="nil"/>
              <w:left w:val="nil"/>
              <w:bottom w:val="single" w:sz="8" w:space="0" w:color="auto"/>
              <w:right w:val="single" w:sz="8" w:space="0" w:color="auto"/>
            </w:tcBorders>
            <w:shd w:val="clear" w:color="auto" w:fill="auto"/>
            <w:vAlign w:val="center"/>
            <w:hideMark/>
          </w:tcPr>
          <w:p w:rsidR="006C4C37" w:rsidRPr="006C4C37" w:rsidRDefault="006C4C37" w:rsidP="006C4C37">
            <w:pPr>
              <w:jc w:val="right"/>
              <w:rPr>
                <w:rFonts w:ascii="Arial" w:eastAsia="Times New Roman" w:hAnsi="Arial" w:cs="Arial"/>
                <w:sz w:val="20"/>
                <w:szCs w:val="20"/>
                <w:lang w:eastAsia="hr-HR"/>
              </w:rPr>
            </w:pPr>
            <w:r w:rsidRPr="006C4C37">
              <w:rPr>
                <w:rFonts w:ascii="Arial" w:eastAsia="Times New Roman" w:hAnsi="Arial" w:cs="Arial"/>
                <w:sz w:val="20"/>
                <w:szCs w:val="20"/>
                <w:lang w:eastAsia="hr-HR"/>
              </w:rPr>
              <w:t>10.000,00</w:t>
            </w:r>
          </w:p>
        </w:tc>
        <w:tc>
          <w:tcPr>
            <w:tcW w:w="1275" w:type="dxa"/>
            <w:tcBorders>
              <w:top w:val="nil"/>
              <w:left w:val="nil"/>
              <w:bottom w:val="single" w:sz="8" w:space="0" w:color="auto"/>
              <w:right w:val="single" w:sz="8" w:space="0" w:color="auto"/>
            </w:tcBorders>
            <w:shd w:val="clear" w:color="auto" w:fill="auto"/>
            <w:noWrap/>
            <w:vAlign w:val="center"/>
            <w:hideMark/>
          </w:tcPr>
          <w:p w:rsidR="006C4C37" w:rsidRPr="006C4C37" w:rsidRDefault="006C4C37" w:rsidP="006C4C37">
            <w:pPr>
              <w:jc w:val="right"/>
              <w:rPr>
                <w:rFonts w:ascii="Arial" w:eastAsia="Times New Roman" w:hAnsi="Arial" w:cs="Arial"/>
                <w:sz w:val="20"/>
                <w:szCs w:val="20"/>
                <w:lang w:eastAsia="hr-HR"/>
              </w:rPr>
            </w:pPr>
            <w:r w:rsidRPr="006C4C37">
              <w:rPr>
                <w:rFonts w:ascii="Arial" w:eastAsia="Times New Roman" w:hAnsi="Arial" w:cs="Arial"/>
                <w:sz w:val="20"/>
                <w:szCs w:val="20"/>
                <w:lang w:eastAsia="hr-HR"/>
              </w:rPr>
              <w:t>83,33</w:t>
            </w:r>
          </w:p>
        </w:tc>
      </w:tr>
      <w:tr w:rsidR="0040086E" w:rsidRPr="006C4C37" w:rsidTr="006135CE">
        <w:trPr>
          <w:trHeight w:val="403"/>
        </w:trPr>
        <w:tc>
          <w:tcPr>
            <w:tcW w:w="3828" w:type="dxa"/>
            <w:tcBorders>
              <w:top w:val="nil"/>
              <w:left w:val="single" w:sz="8" w:space="0" w:color="auto"/>
              <w:bottom w:val="single" w:sz="8" w:space="0" w:color="auto"/>
              <w:right w:val="single" w:sz="8" w:space="0" w:color="auto"/>
            </w:tcBorders>
            <w:shd w:val="clear" w:color="auto" w:fill="auto"/>
            <w:vAlign w:val="center"/>
            <w:hideMark/>
          </w:tcPr>
          <w:p w:rsidR="006C4C37" w:rsidRPr="006C4C37" w:rsidRDefault="006C4C37" w:rsidP="006C4C37">
            <w:pPr>
              <w:rPr>
                <w:rFonts w:ascii="Arial" w:eastAsia="Times New Roman" w:hAnsi="Arial" w:cs="Arial"/>
                <w:sz w:val="20"/>
                <w:szCs w:val="20"/>
                <w:lang w:eastAsia="hr-HR"/>
              </w:rPr>
            </w:pPr>
            <w:r w:rsidRPr="006C4C37">
              <w:rPr>
                <w:rFonts w:ascii="Arial" w:eastAsia="Times New Roman" w:hAnsi="Arial" w:cs="Arial"/>
                <w:sz w:val="20"/>
                <w:szCs w:val="20"/>
                <w:lang w:eastAsia="hr-HR"/>
              </w:rPr>
              <w:t>g) Primici od zaduživanja</w:t>
            </w:r>
          </w:p>
        </w:tc>
        <w:tc>
          <w:tcPr>
            <w:tcW w:w="1559" w:type="dxa"/>
            <w:tcBorders>
              <w:top w:val="nil"/>
              <w:left w:val="nil"/>
              <w:bottom w:val="single" w:sz="8" w:space="0" w:color="auto"/>
              <w:right w:val="single" w:sz="8" w:space="0" w:color="auto"/>
            </w:tcBorders>
            <w:shd w:val="clear" w:color="auto" w:fill="auto"/>
            <w:noWrap/>
            <w:vAlign w:val="center"/>
            <w:hideMark/>
          </w:tcPr>
          <w:p w:rsidR="006C4C37" w:rsidRPr="006C4C37" w:rsidRDefault="006C4C37" w:rsidP="006C4C37">
            <w:pPr>
              <w:jc w:val="right"/>
              <w:rPr>
                <w:rFonts w:ascii="Arial" w:eastAsia="Times New Roman" w:hAnsi="Arial" w:cs="Arial"/>
                <w:sz w:val="20"/>
                <w:szCs w:val="20"/>
                <w:lang w:eastAsia="hr-HR"/>
              </w:rPr>
            </w:pPr>
            <w:r w:rsidRPr="006C4C37">
              <w:rPr>
                <w:rFonts w:ascii="Arial" w:eastAsia="Times New Roman" w:hAnsi="Arial" w:cs="Arial"/>
                <w:sz w:val="20"/>
                <w:szCs w:val="20"/>
                <w:lang w:eastAsia="hr-HR"/>
              </w:rPr>
              <w:t>5.000.000,00</w:t>
            </w:r>
          </w:p>
        </w:tc>
        <w:tc>
          <w:tcPr>
            <w:tcW w:w="1476" w:type="dxa"/>
            <w:tcBorders>
              <w:top w:val="nil"/>
              <w:left w:val="nil"/>
              <w:bottom w:val="single" w:sz="8" w:space="0" w:color="auto"/>
              <w:right w:val="single" w:sz="8" w:space="0" w:color="auto"/>
            </w:tcBorders>
            <w:shd w:val="clear" w:color="auto" w:fill="auto"/>
            <w:vAlign w:val="center"/>
            <w:hideMark/>
          </w:tcPr>
          <w:p w:rsidR="006C4C37" w:rsidRPr="006C4C37" w:rsidRDefault="006C4C37" w:rsidP="006C4C37">
            <w:pPr>
              <w:jc w:val="right"/>
              <w:rPr>
                <w:rFonts w:ascii="Arial" w:eastAsia="Times New Roman" w:hAnsi="Arial" w:cs="Arial"/>
                <w:sz w:val="20"/>
                <w:szCs w:val="20"/>
                <w:lang w:eastAsia="hr-HR"/>
              </w:rPr>
            </w:pPr>
            <w:r w:rsidRPr="006C4C37">
              <w:rPr>
                <w:rFonts w:ascii="Arial" w:eastAsia="Times New Roman" w:hAnsi="Arial" w:cs="Arial"/>
                <w:sz w:val="20"/>
                <w:szCs w:val="20"/>
                <w:lang w:eastAsia="hr-HR"/>
              </w:rPr>
              <w:t>0,00</w:t>
            </w:r>
          </w:p>
        </w:tc>
        <w:tc>
          <w:tcPr>
            <w:tcW w:w="1501" w:type="dxa"/>
            <w:tcBorders>
              <w:top w:val="nil"/>
              <w:left w:val="nil"/>
              <w:bottom w:val="single" w:sz="8" w:space="0" w:color="auto"/>
              <w:right w:val="single" w:sz="8" w:space="0" w:color="auto"/>
            </w:tcBorders>
            <w:shd w:val="clear" w:color="auto" w:fill="auto"/>
            <w:vAlign w:val="center"/>
            <w:hideMark/>
          </w:tcPr>
          <w:p w:rsidR="006C4C37" w:rsidRPr="006C4C37" w:rsidRDefault="006C4C37" w:rsidP="006C4C37">
            <w:pPr>
              <w:jc w:val="right"/>
              <w:rPr>
                <w:rFonts w:ascii="Arial" w:eastAsia="Times New Roman" w:hAnsi="Arial" w:cs="Arial"/>
                <w:sz w:val="20"/>
                <w:szCs w:val="20"/>
                <w:lang w:eastAsia="hr-HR"/>
              </w:rPr>
            </w:pPr>
            <w:r w:rsidRPr="006C4C37">
              <w:rPr>
                <w:rFonts w:ascii="Arial" w:eastAsia="Times New Roman" w:hAnsi="Arial" w:cs="Arial"/>
                <w:sz w:val="20"/>
                <w:szCs w:val="20"/>
                <w:lang w:eastAsia="hr-HR"/>
              </w:rPr>
              <w:t>5.000.000,00</w:t>
            </w:r>
          </w:p>
        </w:tc>
        <w:tc>
          <w:tcPr>
            <w:tcW w:w="1275" w:type="dxa"/>
            <w:tcBorders>
              <w:top w:val="nil"/>
              <w:left w:val="nil"/>
              <w:bottom w:val="single" w:sz="8" w:space="0" w:color="auto"/>
              <w:right w:val="single" w:sz="8" w:space="0" w:color="auto"/>
            </w:tcBorders>
            <w:shd w:val="clear" w:color="auto" w:fill="auto"/>
            <w:noWrap/>
            <w:vAlign w:val="center"/>
            <w:hideMark/>
          </w:tcPr>
          <w:p w:rsidR="006C4C37" w:rsidRPr="006C4C37" w:rsidRDefault="006C4C37" w:rsidP="006C4C37">
            <w:pPr>
              <w:jc w:val="right"/>
              <w:rPr>
                <w:rFonts w:ascii="Arial" w:eastAsia="Times New Roman" w:hAnsi="Arial" w:cs="Arial"/>
                <w:sz w:val="20"/>
                <w:szCs w:val="20"/>
                <w:lang w:eastAsia="hr-HR"/>
              </w:rPr>
            </w:pPr>
            <w:r w:rsidRPr="006C4C37">
              <w:rPr>
                <w:rFonts w:ascii="Arial" w:eastAsia="Times New Roman" w:hAnsi="Arial" w:cs="Arial"/>
                <w:sz w:val="20"/>
                <w:szCs w:val="20"/>
                <w:lang w:eastAsia="hr-HR"/>
              </w:rPr>
              <w:t>100,00</w:t>
            </w:r>
          </w:p>
        </w:tc>
      </w:tr>
    </w:tbl>
    <w:p w:rsidR="006C4C37" w:rsidRDefault="006C4C37" w:rsidP="00DE0C12">
      <w:pPr>
        <w:jc w:val="both"/>
        <w:rPr>
          <w:lang w:eastAsia="hr-HR"/>
        </w:rPr>
      </w:pPr>
    </w:p>
    <w:p w:rsidR="006C4C37" w:rsidRDefault="006C4C37" w:rsidP="00DE0C12">
      <w:pPr>
        <w:jc w:val="both"/>
        <w:rPr>
          <w:lang w:eastAsia="hr-HR"/>
        </w:rPr>
      </w:pPr>
    </w:p>
    <w:p w:rsidR="006C4C37" w:rsidRDefault="006C4C37" w:rsidP="00DE0C12">
      <w:pPr>
        <w:jc w:val="both"/>
        <w:rPr>
          <w:lang w:eastAsia="hr-HR"/>
        </w:rPr>
      </w:pPr>
    </w:p>
    <w:p w:rsidR="006C4C37" w:rsidRDefault="006C4C37" w:rsidP="00DE0C12">
      <w:pPr>
        <w:jc w:val="both"/>
        <w:rPr>
          <w:lang w:eastAsia="hr-HR"/>
        </w:rPr>
      </w:pPr>
    </w:p>
    <w:p w:rsidR="006C4C37" w:rsidRDefault="006C4C37" w:rsidP="00DE0C12">
      <w:pPr>
        <w:jc w:val="both"/>
        <w:rPr>
          <w:lang w:eastAsia="hr-HR"/>
        </w:rPr>
      </w:pPr>
    </w:p>
    <w:p w:rsidR="006C4C37" w:rsidRDefault="006C4C37" w:rsidP="00DE0C12">
      <w:pPr>
        <w:jc w:val="both"/>
        <w:rPr>
          <w:lang w:eastAsia="hr-HR"/>
        </w:rPr>
      </w:pPr>
    </w:p>
    <w:p w:rsidR="0040086E" w:rsidRDefault="0040086E" w:rsidP="00DE0C12">
      <w:pPr>
        <w:jc w:val="both"/>
        <w:rPr>
          <w:lang w:eastAsia="hr-HR"/>
        </w:rPr>
      </w:pPr>
    </w:p>
    <w:p w:rsidR="00785C11" w:rsidRDefault="00785C11" w:rsidP="00DE0C12">
      <w:pPr>
        <w:jc w:val="both"/>
        <w:rPr>
          <w:lang w:eastAsia="hr-HR"/>
        </w:rPr>
      </w:pPr>
    </w:p>
    <w:p w:rsidR="00785C11" w:rsidRDefault="00785C11" w:rsidP="00DE0C12">
      <w:pPr>
        <w:jc w:val="both"/>
        <w:rPr>
          <w:lang w:eastAsia="hr-HR"/>
        </w:rPr>
      </w:pPr>
    </w:p>
    <w:p w:rsidR="00785C11" w:rsidRDefault="00785C11" w:rsidP="00DE0C12">
      <w:pPr>
        <w:jc w:val="both"/>
        <w:rPr>
          <w:lang w:eastAsia="hr-HR"/>
        </w:rPr>
      </w:pPr>
      <w:bookmarkStart w:id="11" w:name="_GoBack"/>
      <w:bookmarkEnd w:id="11"/>
    </w:p>
    <w:p w:rsidR="00785C11" w:rsidRDefault="00785C11" w:rsidP="00DE0C12">
      <w:pPr>
        <w:jc w:val="both"/>
        <w:rPr>
          <w:lang w:eastAsia="hr-HR"/>
        </w:rPr>
      </w:pPr>
    </w:p>
    <w:p w:rsidR="00785C11" w:rsidRDefault="00785C11" w:rsidP="00DE0C12">
      <w:pPr>
        <w:jc w:val="both"/>
        <w:rPr>
          <w:lang w:eastAsia="hr-HR"/>
        </w:rPr>
      </w:pPr>
    </w:p>
    <w:p w:rsidR="006C4C37" w:rsidRDefault="006C4C37" w:rsidP="00DE0C12">
      <w:pPr>
        <w:jc w:val="both"/>
        <w:rPr>
          <w:lang w:eastAsia="hr-HR"/>
        </w:rPr>
      </w:pPr>
    </w:p>
    <w:p w:rsidR="006C4C37" w:rsidRPr="00453340" w:rsidRDefault="006C4C37" w:rsidP="00DE0C12">
      <w:pPr>
        <w:jc w:val="both"/>
        <w:rPr>
          <w:lang w:eastAsia="hr-HR"/>
        </w:rPr>
      </w:pPr>
    </w:p>
    <w:p w:rsidR="00DE0C12" w:rsidRDefault="009202F9" w:rsidP="009202F9">
      <w:pPr>
        <w:pStyle w:val="Naslov3"/>
        <w:rPr>
          <w:lang w:eastAsia="hr-HR"/>
        </w:rPr>
      </w:pPr>
      <w:bookmarkStart w:id="12" w:name="_Toc209083480"/>
      <w:r>
        <w:rPr>
          <w:lang w:eastAsia="hr-HR"/>
        </w:rPr>
        <w:lastRenderedPageBreak/>
        <w:t xml:space="preserve">2.1.1. </w:t>
      </w:r>
      <w:r w:rsidR="00DE0C12" w:rsidRPr="007F6D2F">
        <w:rPr>
          <w:lang w:eastAsia="hr-HR"/>
        </w:rPr>
        <w:t>Prema izvorima financiranja, prihodi za 202</w:t>
      </w:r>
      <w:r w:rsidR="0040086E">
        <w:rPr>
          <w:lang w:eastAsia="hr-HR"/>
        </w:rPr>
        <w:t>5</w:t>
      </w:r>
      <w:r w:rsidR="00DE0C12" w:rsidRPr="007F6D2F">
        <w:rPr>
          <w:lang w:eastAsia="hr-HR"/>
        </w:rPr>
        <w:t>. godinu planirani su kako slijed</w:t>
      </w:r>
      <w:r w:rsidR="00DE0C12" w:rsidRPr="00C72FD3">
        <w:rPr>
          <w:lang w:eastAsia="hr-HR"/>
        </w:rPr>
        <w:t>i:</w:t>
      </w:r>
      <w:bookmarkEnd w:id="12"/>
    </w:p>
    <w:tbl>
      <w:tblPr>
        <w:tblW w:w="9639" w:type="dxa"/>
        <w:tblInd w:w="-10" w:type="dxa"/>
        <w:tblLayout w:type="fixed"/>
        <w:tblLook w:val="04A0" w:firstRow="1" w:lastRow="0" w:firstColumn="1" w:lastColumn="0" w:noHBand="0" w:noVBand="1"/>
      </w:tblPr>
      <w:tblGrid>
        <w:gridCol w:w="3969"/>
        <w:gridCol w:w="1226"/>
        <w:gridCol w:w="1326"/>
        <w:gridCol w:w="1417"/>
        <w:gridCol w:w="1701"/>
      </w:tblGrid>
      <w:tr w:rsidR="00785C11" w:rsidRPr="00785C11" w:rsidTr="00785C11">
        <w:trPr>
          <w:trHeight w:val="276"/>
        </w:trPr>
        <w:tc>
          <w:tcPr>
            <w:tcW w:w="396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785C11" w:rsidRPr="00785C11" w:rsidRDefault="00785C11" w:rsidP="00785C11">
            <w:pPr>
              <w:jc w:val="center"/>
              <w:rPr>
                <w:rFonts w:ascii="Times New Roman" w:eastAsia="Times New Roman" w:hAnsi="Times New Roman"/>
                <w:sz w:val="24"/>
                <w:szCs w:val="24"/>
                <w:lang w:eastAsia="hr-HR"/>
              </w:rPr>
            </w:pPr>
            <w:r w:rsidRPr="00785C11">
              <w:rPr>
                <w:rFonts w:ascii="Times New Roman" w:eastAsia="Times New Roman" w:hAnsi="Times New Roman"/>
                <w:sz w:val="24"/>
                <w:szCs w:val="24"/>
                <w:lang w:eastAsia="hr-HR"/>
              </w:rPr>
              <w:t>Izvori financiranja</w:t>
            </w:r>
          </w:p>
        </w:tc>
        <w:tc>
          <w:tcPr>
            <w:tcW w:w="122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785C11" w:rsidRPr="00785C11" w:rsidRDefault="00785C11" w:rsidP="00785C11">
            <w:pPr>
              <w:jc w:val="center"/>
              <w:rPr>
                <w:rFonts w:ascii="Arial" w:eastAsia="Times New Roman" w:hAnsi="Arial" w:cs="Arial"/>
                <w:sz w:val="20"/>
                <w:szCs w:val="20"/>
                <w:lang w:eastAsia="hr-HR"/>
              </w:rPr>
            </w:pPr>
            <w:r w:rsidRPr="00785C11">
              <w:rPr>
                <w:rFonts w:ascii="Arial" w:eastAsia="Times New Roman" w:hAnsi="Arial" w:cs="Arial"/>
                <w:sz w:val="20"/>
                <w:szCs w:val="20"/>
                <w:lang w:eastAsia="hr-HR"/>
              </w:rPr>
              <w:t>Plan 2025.</w:t>
            </w:r>
          </w:p>
        </w:tc>
        <w:tc>
          <w:tcPr>
            <w:tcW w:w="132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85C11" w:rsidRDefault="00785C11" w:rsidP="00785C11">
            <w:pPr>
              <w:jc w:val="center"/>
              <w:rPr>
                <w:rFonts w:ascii="Arial" w:eastAsia="Times New Roman" w:hAnsi="Arial" w:cs="Arial"/>
                <w:sz w:val="20"/>
                <w:szCs w:val="20"/>
                <w:lang w:eastAsia="hr-HR"/>
              </w:rPr>
            </w:pPr>
            <w:r w:rsidRPr="00785C11">
              <w:rPr>
                <w:rFonts w:ascii="Arial" w:eastAsia="Times New Roman" w:hAnsi="Arial" w:cs="Arial"/>
                <w:sz w:val="20"/>
                <w:szCs w:val="20"/>
                <w:lang w:eastAsia="hr-HR"/>
              </w:rPr>
              <w:t>Povećanje/</w:t>
            </w:r>
          </w:p>
          <w:p w:rsidR="00785C11" w:rsidRPr="00785C11" w:rsidRDefault="00785C11" w:rsidP="00785C11">
            <w:pPr>
              <w:jc w:val="center"/>
              <w:rPr>
                <w:rFonts w:ascii="Arial" w:eastAsia="Times New Roman" w:hAnsi="Arial" w:cs="Arial"/>
                <w:sz w:val="20"/>
                <w:szCs w:val="20"/>
                <w:lang w:eastAsia="hr-HR"/>
              </w:rPr>
            </w:pPr>
            <w:r w:rsidRPr="00785C11">
              <w:rPr>
                <w:rFonts w:ascii="Arial" w:eastAsia="Times New Roman" w:hAnsi="Arial" w:cs="Arial"/>
                <w:sz w:val="20"/>
                <w:szCs w:val="20"/>
                <w:lang w:eastAsia="hr-HR"/>
              </w:rPr>
              <w:t>smanjenje</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85C11" w:rsidRPr="00785C11" w:rsidRDefault="00785C11" w:rsidP="00785C11">
            <w:pPr>
              <w:jc w:val="center"/>
              <w:rPr>
                <w:rFonts w:ascii="Arial" w:eastAsia="Times New Roman" w:hAnsi="Arial" w:cs="Arial"/>
                <w:sz w:val="20"/>
                <w:szCs w:val="20"/>
                <w:lang w:eastAsia="hr-HR"/>
              </w:rPr>
            </w:pPr>
            <w:r w:rsidRPr="00785C11">
              <w:rPr>
                <w:rFonts w:ascii="Arial" w:eastAsia="Times New Roman" w:hAnsi="Arial" w:cs="Arial"/>
                <w:sz w:val="20"/>
                <w:szCs w:val="20"/>
                <w:lang w:eastAsia="hr-HR"/>
              </w:rPr>
              <w:t>Novi plan 2025.</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85C11" w:rsidRPr="00785C11" w:rsidRDefault="00785C11" w:rsidP="00785C11">
            <w:pPr>
              <w:jc w:val="center"/>
              <w:rPr>
                <w:rFonts w:ascii="Arial" w:eastAsia="Times New Roman" w:hAnsi="Arial" w:cs="Arial"/>
                <w:sz w:val="20"/>
                <w:szCs w:val="20"/>
                <w:lang w:eastAsia="hr-HR"/>
              </w:rPr>
            </w:pPr>
            <w:r w:rsidRPr="00785C11">
              <w:rPr>
                <w:rFonts w:ascii="Arial" w:eastAsia="Times New Roman" w:hAnsi="Arial" w:cs="Arial"/>
                <w:sz w:val="20"/>
                <w:szCs w:val="20"/>
                <w:lang w:eastAsia="hr-HR"/>
              </w:rPr>
              <w:t>Novi plan 2025./Plan 2025.</w:t>
            </w:r>
          </w:p>
        </w:tc>
      </w:tr>
      <w:tr w:rsidR="00785C11" w:rsidRPr="00785C11" w:rsidTr="00785C11">
        <w:trPr>
          <w:trHeight w:val="276"/>
        </w:trPr>
        <w:tc>
          <w:tcPr>
            <w:tcW w:w="3969" w:type="dxa"/>
            <w:vMerge/>
            <w:tcBorders>
              <w:top w:val="single" w:sz="8" w:space="0" w:color="auto"/>
              <w:left w:val="single" w:sz="8" w:space="0" w:color="auto"/>
              <w:bottom w:val="single" w:sz="8" w:space="0" w:color="000000"/>
              <w:right w:val="single" w:sz="8" w:space="0" w:color="auto"/>
            </w:tcBorders>
            <w:vAlign w:val="center"/>
            <w:hideMark/>
          </w:tcPr>
          <w:p w:rsidR="00785C11" w:rsidRPr="00785C11" w:rsidRDefault="00785C11" w:rsidP="00785C11">
            <w:pPr>
              <w:rPr>
                <w:rFonts w:ascii="Times New Roman" w:eastAsia="Times New Roman" w:hAnsi="Times New Roman"/>
                <w:sz w:val="24"/>
                <w:szCs w:val="24"/>
                <w:lang w:eastAsia="hr-HR"/>
              </w:rPr>
            </w:pPr>
          </w:p>
        </w:tc>
        <w:tc>
          <w:tcPr>
            <w:tcW w:w="1226" w:type="dxa"/>
            <w:vMerge/>
            <w:tcBorders>
              <w:top w:val="single" w:sz="8" w:space="0" w:color="auto"/>
              <w:left w:val="single" w:sz="8" w:space="0" w:color="auto"/>
              <w:bottom w:val="single" w:sz="8" w:space="0" w:color="000000"/>
              <w:right w:val="single" w:sz="8" w:space="0" w:color="auto"/>
            </w:tcBorders>
            <w:vAlign w:val="center"/>
            <w:hideMark/>
          </w:tcPr>
          <w:p w:rsidR="00785C11" w:rsidRPr="00785C11" w:rsidRDefault="00785C11" w:rsidP="00785C11">
            <w:pPr>
              <w:rPr>
                <w:rFonts w:ascii="Arial" w:eastAsia="Times New Roman" w:hAnsi="Arial" w:cs="Arial"/>
                <w:sz w:val="20"/>
                <w:szCs w:val="20"/>
                <w:lang w:eastAsia="hr-HR"/>
              </w:rPr>
            </w:pPr>
          </w:p>
        </w:tc>
        <w:tc>
          <w:tcPr>
            <w:tcW w:w="1326" w:type="dxa"/>
            <w:vMerge/>
            <w:tcBorders>
              <w:top w:val="single" w:sz="8" w:space="0" w:color="auto"/>
              <w:left w:val="single" w:sz="8" w:space="0" w:color="auto"/>
              <w:bottom w:val="single" w:sz="8" w:space="0" w:color="000000"/>
              <w:right w:val="single" w:sz="8" w:space="0" w:color="auto"/>
            </w:tcBorders>
            <w:vAlign w:val="center"/>
            <w:hideMark/>
          </w:tcPr>
          <w:p w:rsidR="00785C11" w:rsidRPr="00785C11" w:rsidRDefault="00785C11" w:rsidP="00785C11">
            <w:pPr>
              <w:rPr>
                <w:rFonts w:ascii="Arial" w:eastAsia="Times New Roman" w:hAnsi="Arial" w:cs="Arial"/>
                <w:sz w:val="20"/>
                <w:szCs w:val="20"/>
                <w:lang w:eastAsia="hr-H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785C11" w:rsidRPr="00785C11" w:rsidRDefault="00785C11" w:rsidP="00785C11">
            <w:pPr>
              <w:rPr>
                <w:rFonts w:ascii="Arial" w:eastAsia="Times New Roman" w:hAnsi="Arial" w:cs="Arial"/>
                <w:sz w:val="20"/>
                <w:szCs w:val="20"/>
                <w:lang w:eastAsia="hr-H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785C11" w:rsidRPr="00785C11" w:rsidRDefault="00785C11" w:rsidP="00785C11">
            <w:pPr>
              <w:rPr>
                <w:rFonts w:ascii="Arial" w:eastAsia="Times New Roman" w:hAnsi="Arial" w:cs="Arial"/>
                <w:sz w:val="20"/>
                <w:szCs w:val="20"/>
                <w:lang w:eastAsia="hr-HR"/>
              </w:rPr>
            </w:pPr>
          </w:p>
        </w:tc>
      </w:tr>
      <w:tr w:rsidR="00785C11" w:rsidRPr="00785C11" w:rsidTr="00785C11">
        <w:trPr>
          <w:trHeight w:val="300"/>
        </w:trPr>
        <w:tc>
          <w:tcPr>
            <w:tcW w:w="3969" w:type="dxa"/>
            <w:tcBorders>
              <w:top w:val="nil"/>
              <w:left w:val="single" w:sz="8" w:space="0" w:color="auto"/>
              <w:bottom w:val="single" w:sz="8" w:space="0" w:color="auto"/>
              <w:right w:val="single" w:sz="8" w:space="0" w:color="auto"/>
            </w:tcBorders>
            <w:shd w:val="clear" w:color="000000" w:fill="C6D9F1"/>
            <w:noWrap/>
            <w:vAlign w:val="center"/>
            <w:hideMark/>
          </w:tcPr>
          <w:p w:rsidR="00785C11" w:rsidRPr="00785C11" w:rsidRDefault="00785C11" w:rsidP="00785C11">
            <w:pPr>
              <w:rPr>
                <w:rFonts w:ascii="Arial" w:eastAsia="Times New Roman" w:hAnsi="Arial" w:cs="Arial"/>
                <w:b/>
                <w:bCs/>
                <w:sz w:val="20"/>
                <w:szCs w:val="20"/>
                <w:lang w:eastAsia="hr-HR"/>
              </w:rPr>
            </w:pPr>
            <w:r w:rsidRPr="00785C11">
              <w:rPr>
                <w:rFonts w:ascii="Arial" w:eastAsia="Times New Roman" w:hAnsi="Arial" w:cs="Arial"/>
                <w:b/>
                <w:bCs/>
                <w:sz w:val="20"/>
                <w:szCs w:val="20"/>
                <w:lang w:eastAsia="hr-HR"/>
              </w:rPr>
              <w:t>IZVORI FINANCIRANJA</w:t>
            </w:r>
          </w:p>
        </w:tc>
        <w:tc>
          <w:tcPr>
            <w:tcW w:w="1226" w:type="dxa"/>
            <w:tcBorders>
              <w:top w:val="nil"/>
              <w:left w:val="nil"/>
              <w:bottom w:val="single" w:sz="8" w:space="0" w:color="auto"/>
              <w:right w:val="single" w:sz="8" w:space="0" w:color="auto"/>
            </w:tcBorders>
            <w:shd w:val="clear" w:color="000000" w:fill="C6D9F1"/>
            <w:noWrap/>
            <w:vAlign w:val="center"/>
            <w:hideMark/>
          </w:tcPr>
          <w:p w:rsidR="00785C11" w:rsidRPr="00785C11" w:rsidRDefault="00785C11" w:rsidP="00785C11">
            <w:pPr>
              <w:jc w:val="right"/>
              <w:rPr>
                <w:rFonts w:eastAsia="Times New Roman" w:cs="Calibri"/>
                <w:b/>
                <w:bCs/>
                <w:color w:val="000000"/>
                <w:lang w:eastAsia="hr-HR"/>
              </w:rPr>
            </w:pPr>
            <w:r w:rsidRPr="00785C11">
              <w:rPr>
                <w:rFonts w:eastAsia="Times New Roman" w:cs="Calibri"/>
                <w:b/>
                <w:bCs/>
                <w:color w:val="000000"/>
                <w:lang w:eastAsia="hr-HR"/>
              </w:rPr>
              <w:t>55.867.771</w:t>
            </w:r>
          </w:p>
        </w:tc>
        <w:tc>
          <w:tcPr>
            <w:tcW w:w="1326" w:type="dxa"/>
            <w:tcBorders>
              <w:top w:val="nil"/>
              <w:left w:val="nil"/>
              <w:bottom w:val="single" w:sz="8" w:space="0" w:color="auto"/>
              <w:right w:val="single" w:sz="8" w:space="0" w:color="auto"/>
            </w:tcBorders>
            <w:shd w:val="clear" w:color="000000" w:fill="C6D9F1"/>
            <w:vAlign w:val="center"/>
            <w:hideMark/>
          </w:tcPr>
          <w:p w:rsidR="00785C11" w:rsidRPr="00785C11" w:rsidRDefault="00785C11" w:rsidP="00785C11">
            <w:pPr>
              <w:jc w:val="right"/>
              <w:rPr>
                <w:rFonts w:eastAsia="Times New Roman" w:cs="Calibri"/>
                <w:b/>
                <w:bCs/>
                <w:color w:val="000000"/>
                <w:lang w:eastAsia="hr-HR"/>
              </w:rPr>
            </w:pPr>
            <w:r w:rsidRPr="00785C11">
              <w:rPr>
                <w:rFonts w:eastAsia="Times New Roman" w:cs="Calibri"/>
                <w:b/>
                <w:bCs/>
                <w:color w:val="000000"/>
                <w:lang w:eastAsia="hr-HR"/>
              </w:rPr>
              <w:t>-1.910.658</w:t>
            </w:r>
          </w:p>
        </w:tc>
        <w:tc>
          <w:tcPr>
            <w:tcW w:w="1417" w:type="dxa"/>
            <w:tcBorders>
              <w:top w:val="nil"/>
              <w:left w:val="nil"/>
              <w:bottom w:val="single" w:sz="8" w:space="0" w:color="auto"/>
              <w:right w:val="single" w:sz="8" w:space="0" w:color="auto"/>
            </w:tcBorders>
            <w:shd w:val="clear" w:color="000000" w:fill="C6D9F1"/>
            <w:vAlign w:val="center"/>
            <w:hideMark/>
          </w:tcPr>
          <w:p w:rsidR="00785C11" w:rsidRPr="00785C11" w:rsidRDefault="00785C11" w:rsidP="00785C11">
            <w:pPr>
              <w:jc w:val="right"/>
              <w:rPr>
                <w:rFonts w:eastAsia="Times New Roman" w:cs="Calibri"/>
                <w:b/>
                <w:bCs/>
                <w:color w:val="000000"/>
                <w:lang w:eastAsia="hr-HR"/>
              </w:rPr>
            </w:pPr>
            <w:r w:rsidRPr="00785C11">
              <w:rPr>
                <w:rFonts w:eastAsia="Times New Roman" w:cs="Calibri"/>
                <w:b/>
                <w:bCs/>
                <w:color w:val="000000"/>
                <w:lang w:eastAsia="hr-HR"/>
              </w:rPr>
              <w:t>53.957.113</w:t>
            </w:r>
          </w:p>
        </w:tc>
        <w:tc>
          <w:tcPr>
            <w:tcW w:w="1701" w:type="dxa"/>
            <w:tcBorders>
              <w:top w:val="nil"/>
              <w:left w:val="nil"/>
              <w:bottom w:val="single" w:sz="8" w:space="0" w:color="auto"/>
              <w:right w:val="single" w:sz="8" w:space="0" w:color="auto"/>
            </w:tcBorders>
            <w:shd w:val="clear" w:color="000000" w:fill="C6D9F1"/>
            <w:noWrap/>
            <w:vAlign w:val="center"/>
            <w:hideMark/>
          </w:tcPr>
          <w:p w:rsidR="00785C11" w:rsidRPr="00785C11" w:rsidRDefault="00785C11" w:rsidP="00785C11">
            <w:pPr>
              <w:jc w:val="right"/>
              <w:rPr>
                <w:rFonts w:eastAsia="Times New Roman" w:cs="Calibri"/>
                <w:b/>
                <w:bCs/>
                <w:lang w:eastAsia="hr-HR"/>
              </w:rPr>
            </w:pPr>
            <w:r w:rsidRPr="00785C11">
              <w:rPr>
                <w:rFonts w:eastAsia="Times New Roman" w:cs="Calibri"/>
                <w:b/>
                <w:bCs/>
                <w:lang w:eastAsia="hr-HR"/>
              </w:rPr>
              <w:t>96,58</w:t>
            </w:r>
          </w:p>
        </w:tc>
      </w:tr>
      <w:tr w:rsidR="00785C11" w:rsidRPr="00785C11" w:rsidTr="00785C11">
        <w:trPr>
          <w:trHeight w:val="300"/>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85C11" w:rsidRPr="00785C11" w:rsidRDefault="00037820" w:rsidP="00785C11">
            <w:pPr>
              <w:rPr>
                <w:rFonts w:eastAsia="Times New Roman" w:cs="Calibri"/>
                <w:color w:val="000000"/>
                <w:lang w:eastAsia="hr-HR"/>
              </w:rPr>
            </w:pPr>
            <w:r>
              <w:rPr>
                <w:rFonts w:eastAsia="Times New Roman" w:cs="Calibri"/>
                <w:color w:val="000000"/>
                <w:lang w:eastAsia="hr-HR"/>
              </w:rPr>
              <w:t>Proračun Varaždinske županije</w:t>
            </w:r>
            <w:r w:rsidR="00785C11" w:rsidRPr="00785C11">
              <w:rPr>
                <w:rFonts w:eastAsia="Times New Roman" w:cs="Calibri"/>
                <w:color w:val="000000"/>
                <w:lang w:eastAsia="hr-HR"/>
              </w:rPr>
              <w:t xml:space="preserve"> (11)</w:t>
            </w:r>
          </w:p>
        </w:tc>
        <w:tc>
          <w:tcPr>
            <w:tcW w:w="1226" w:type="dxa"/>
            <w:tcBorders>
              <w:top w:val="nil"/>
              <w:left w:val="nil"/>
              <w:bottom w:val="single" w:sz="8" w:space="0" w:color="auto"/>
              <w:right w:val="single" w:sz="8" w:space="0" w:color="auto"/>
            </w:tcBorders>
            <w:shd w:val="clear" w:color="auto" w:fill="auto"/>
            <w:noWrap/>
            <w:vAlign w:val="center"/>
            <w:hideMark/>
          </w:tcPr>
          <w:p w:rsidR="00785C11" w:rsidRPr="00785C11" w:rsidRDefault="00785C11" w:rsidP="00785C11">
            <w:pPr>
              <w:jc w:val="right"/>
              <w:rPr>
                <w:rFonts w:ascii="Arial" w:eastAsia="Times New Roman" w:hAnsi="Arial" w:cs="Arial"/>
                <w:color w:val="000000"/>
                <w:sz w:val="20"/>
                <w:szCs w:val="20"/>
                <w:lang w:eastAsia="hr-HR"/>
              </w:rPr>
            </w:pPr>
            <w:r w:rsidRPr="00785C11">
              <w:rPr>
                <w:rFonts w:ascii="Arial" w:eastAsia="Times New Roman" w:hAnsi="Arial" w:cs="Arial"/>
                <w:color w:val="000000"/>
                <w:sz w:val="20"/>
                <w:szCs w:val="20"/>
                <w:lang w:eastAsia="hr-HR"/>
              </w:rPr>
              <w:t>331.875</w:t>
            </w:r>
          </w:p>
        </w:tc>
        <w:tc>
          <w:tcPr>
            <w:tcW w:w="1326" w:type="dxa"/>
            <w:tcBorders>
              <w:top w:val="nil"/>
              <w:left w:val="nil"/>
              <w:bottom w:val="single" w:sz="8" w:space="0" w:color="auto"/>
              <w:right w:val="single" w:sz="8" w:space="0" w:color="auto"/>
            </w:tcBorders>
            <w:shd w:val="clear" w:color="auto" w:fill="auto"/>
            <w:vAlign w:val="center"/>
            <w:hideMark/>
          </w:tcPr>
          <w:p w:rsidR="00785C11" w:rsidRPr="00785C11" w:rsidRDefault="00785C11" w:rsidP="00785C11">
            <w:pPr>
              <w:jc w:val="right"/>
              <w:rPr>
                <w:rFonts w:ascii="Arial" w:eastAsia="Times New Roman" w:hAnsi="Arial" w:cs="Arial"/>
                <w:sz w:val="20"/>
                <w:szCs w:val="20"/>
                <w:lang w:eastAsia="hr-HR"/>
              </w:rPr>
            </w:pPr>
            <w:r w:rsidRPr="00785C11">
              <w:rPr>
                <w:rFonts w:ascii="Arial" w:eastAsia="Times New Roman" w:hAnsi="Arial" w:cs="Arial"/>
                <w:sz w:val="20"/>
                <w:szCs w:val="20"/>
                <w:lang w:eastAsia="hr-HR"/>
              </w:rPr>
              <w:t>1.000.000</w:t>
            </w:r>
          </w:p>
        </w:tc>
        <w:tc>
          <w:tcPr>
            <w:tcW w:w="1417" w:type="dxa"/>
            <w:tcBorders>
              <w:top w:val="nil"/>
              <w:left w:val="nil"/>
              <w:bottom w:val="single" w:sz="8" w:space="0" w:color="auto"/>
              <w:right w:val="single" w:sz="8" w:space="0" w:color="auto"/>
            </w:tcBorders>
            <w:shd w:val="clear" w:color="auto" w:fill="auto"/>
            <w:vAlign w:val="center"/>
            <w:hideMark/>
          </w:tcPr>
          <w:p w:rsidR="00785C11" w:rsidRPr="00785C11" w:rsidRDefault="00785C11" w:rsidP="00785C11">
            <w:pPr>
              <w:jc w:val="right"/>
              <w:rPr>
                <w:rFonts w:ascii="Arial" w:eastAsia="Times New Roman" w:hAnsi="Arial" w:cs="Arial"/>
                <w:sz w:val="20"/>
                <w:szCs w:val="20"/>
                <w:lang w:eastAsia="hr-HR"/>
              </w:rPr>
            </w:pPr>
            <w:r w:rsidRPr="00785C11">
              <w:rPr>
                <w:rFonts w:ascii="Arial" w:eastAsia="Times New Roman" w:hAnsi="Arial" w:cs="Arial"/>
                <w:sz w:val="20"/>
                <w:szCs w:val="20"/>
                <w:lang w:eastAsia="hr-HR"/>
              </w:rPr>
              <w:t>1.331.875</w:t>
            </w:r>
          </w:p>
        </w:tc>
        <w:tc>
          <w:tcPr>
            <w:tcW w:w="1701" w:type="dxa"/>
            <w:tcBorders>
              <w:top w:val="nil"/>
              <w:left w:val="nil"/>
              <w:bottom w:val="single" w:sz="8" w:space="0" w:color="auto"/>
              <w:right w:val="single" w:sz="8" w:space="0" w:color="auto"/>
            </w:tcBorders>
            <w:shd w:val="clear" w:color="auto" w:fill="auto"/>
            <w:noWrap/>
            <w:vAlign w:val="center"/>
            <w:hideMark/>
          </w:tcPr>
          <w:p w:rsidR="00785C11" w:rsidRPr="00785C11" w:rsidRDefault="00785C11" w:rsidP="00785C11">
            <w:pPr>
              <w:jc w:val="right"/>
              <w:rPr>
                <w:rFonts w:eastAsia="Times New Roman" w:cs="Calibri"/>
                <w:lang w:eastAsia="hr-HR"/>
              </w:rPr>
            </w:pPr>
            <w:r w:rsidRPr="00785C11">
              <w:rPr>
                <w:rFonts w:eastAsia="Times New Roman" w:cs="Calibri"/>
                <w:lang w:eastAsia="hr-HR"/>
              </w:rPr>
              <w:t>401,32</w:t>
            </w:r>
          </w:p>
        </w:tc>
      </w:tr>
      <w:tr w:rsidR="00785C11" w:rsidRPr="00785C11" w:rsidTr="00785C11">
        <w:trPr>
          <w:trHeight w:val="300"/>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85C11" w:rsidRPr="00785C11" w:rsidRDefault="00785C11" w:rsidP="00785C11">
            <w:pPr>
              <w:rPr>
                <w:rFonts w:eastAsia="Times New Roman" w:cs="Calibri"/>
                <w:color w:val="000000"/>
                <w:lang w:eastAsia="hr-HR"/>
              </w:rPr>
            </w:pPr>
            <w:r w:rsidRPr="00785C11">
              <w:rPr>
                <w:rFonts w:eastAsia="Times New Roman" w:cs="Calibri"/>
                <w:color w:val="000000"/>
                <w:lang w:eastAsia="hr-HR"/>
              </w:rPr>
              <w:t>Decentralizirana sredstva    (44)</w:t>
            </w:r>
          </w:p>
        </w:tc>
        <w:tc>
          <w:tcPr>
            <w:tcW w:w="1226" w:type="dxa"/>
            <w:tcBorders>
              <w:top w:val="nil"/>
              <w:left w:val="nil"/>
              <w:bottom w:val="single" w:sz="8" w:space="0" w:color="auto"/>
              <w:right w:val="single" w:sz="8" w:space="0" w:color="auto"/>
            </w:tcBorders>
            <w:shd w:val="clear" w:color="auto" w:fill="auto"/>
            <w:noWrap/>
            <w:vAlign w:val="center"/>
            <w:hideMark/>
          </w:tcPr>
          <w:p w:rsidR="00785C11" w:rsidRPr="00785C11" w:rsidRDefault="00785C11" w:rsidP="00785C11">
            <w:pPr>
              <w:jc w:val="right"/>
              <w:rPr>
                <w:rFonts w:ascii="Arial" w:eastAsia="Times New Roman" w:hAnsi="Arial" w:cs="Arial"/>
                <w:color w:val="000000"/>
                <w:sz w:val="20"/>
                <w:szCs w:val="20"/>
                <w:lang w:eastAsia="hr-HR"/>
              </w:rPr>
            </w:pPr>
            <w:r w:rsidRPr="00785C11">
              <w:rPr>
                <w:rFonts w:ascii="Arial" w:eastAsia="Times New Roman" w:hAnsi="Arial" w:cs="Arial"/>
                <w:color w:val="000000"/>
                <w:sz w:val="20"/>
                <w:szCs w:val="20"/>
                <w:lang w:eastAsia="hr-HR"/>
              </w:rPr>
              <w:t>663.614</w:t>
            </w:r>
          </w:p>
        </w:tc>
        <w:tc>
          <w:tcPr>
            <w:tcW w:w="1326" w:type="dxa"/>
            <w:tcBorders>
              <w:top w:val="nil"/>
              <w:left w:val="nil"/>
              <w:bottom w:val="single" w:sz="8" w:space="0" w:color="auto"/>
              <w:right w:val="single" w:sz="8" w:space="0" w:color="auto"/>
            </w:tcBorders>
            <w:shd w:val="clear" w:color="auto" w:fill="auto"/>
            <w:vAlign w:val="center"/>
            <w:hideMark/>
          </w:tcPr>
          <w:p w:rsidR="00785C11" w:rsidRPr="00785C11" w:rsidRDefault="00785C11" w:rsidP="00785C11">
            <w:pPr>
              <w:jc w:val="right"/>
              <w:rPr>
                <w:rFonts w:ascii="Arial" w:eastAsia="Times New Roman" w:hAnsi="Arial" w:cs="Arial"/>
                <w:sz w:val="20"/>
                <w:szCs w:val="20"/>
                <w:lang w:eastAsia="hr-HR"/>
              </w:rPr>
            </w:pPr>
            <w:r w:rsidRPr="00785C11">
              <w:rPr>
                <w:rFonts w:ascii="Arial" w:eastAsia="Times New Roman" w:hAnsi="Arial" w:cs="Arial"/>
                <w:sz w:val="20"/>
                <w:szCs w:val="20"/>
                <w:lang w:eastAsia="hr-HR"/>
              </w:rPr>
              <w:t>55.018</w:t>
            </w:r>
          </w:p>
        </w:tc>
        <w:tc>
          <w:tcPr>
            <w:tcW w:w="1417" w:type="dxa"/>
            <w:tcBorders>
              <w:top w:val="nil"/>
              <w:left w:val="nil"/>
              <w:bottom w:val="single" w:sz="8" w:space="0" w:color="auto"/>
              <w:right w:val="single" w:sz="8" w:space="0" w:color="auto"/>
            </w:tcBorders>
            <w:shd w:val="clear" w:color="auto" w:fill="auto"/>
            <w:vAlign w:val="center"/>
            <w:hideMark/>
          </w:tcPr>
          <w:p w:rsidR="00785C11" w:rsidRPr="00785C11" w:rsidRDefault="00785C11" w:rsidP="00785C11">
            <w:pPr>
              <w:jc w:val="right"/>
              <w:rPr>
                <w:rFonts w:ascii="Arial" w:eastAsia="Times New Roman" w:hAnsi="Arial" w:cs="Arial"/>
                <w:sz w:val="20"/>
                <w:szCs w:val="20"/>
                <w:lang w:eastAsia="hr-HR"/>
              </w:rPr>
            </w:pPr>
            <w:r w:rsidRPr="00785C11">
              <w:rPr>
                <w:rFonts w:ascii="Arial" w:eastAsia="Times New Roman" w:hAnsi="Arial" w:cs="Arial"/>
                <w:sz w:val="20"/>
                <w:szCs w:val="20"/>
                <w:lang w:eastAsia="hr-HR"/>
              </w:rPr>
              <w:t>718.632</w:t>
            </w:r>
          </w:p>
        </w:tc>
        <w:tc>
          <w:tcPr>
            <w:tcW w:w="1701" w:type="dxa"/>
            <w:tcBorders>
              <w:top w:val="nil"/>
              <w:left w:val="nil"/>
              <w:bottom w:val="single" w:sz="8" w:space="0" w:color="auto"/>
              <w:right w:val="single" w:sz="8" w:space="0" w:color="auto"/>
            </w:tcBorders>
            <w:shd w:val="clear" w:color="auto" w:fill="auto"/>
            <w:noWrap/>
            <w:vAlign w:val="center"/>
            <w:hideMark/>
          </w:tcPr>
          <w:p w:rsidR="00785C11" w:rsidRPr="00785C11" w:rsidRDefault="00785C11" w:rsidP="00785C11">
            <w:pPr>
              <w:jc w:val="right"/>
              <w:rPr>
                <w:rFonts w:eastAsia="Times New Roman" w:cs="Calibri"/>
                <w:lang w:eastAsia="hr-HR"/>
              </w:rPr>
            </w:pPr>
            <w:r w:rsidRPr="00785C11">
              <w:rPr>
                <w:rFonts w:eastAsia="Times New Roman" w:cs="Calibri"/>
                <w:lang w:eastAsia="hr-HR"/>
              </w:rPr>
              <w:t>108,29</w:t>
            </w:r>
          </w:p>
        </w:tc>
      </w:tr>
      <w:tr w:rsidR="00785C11" w:rsidRPr="00785C11" w:rsidTr="00785C11">
        <w:trPr>
          <w:trHeight w:val="300"/>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85C11" w:rsidRPr="00785C11" w:rsidRDefault="00785C11" w:rsidP="00785C11">
            <w:pPr>
              <w:rPr>
                <w:rFonts w:eastAsia="Times New Roman" w:cs="Calibri"/>
                <w:color w:val="000000"/>
                <w:lang w:eastAsia="hr-HR"/>
              </w:rPr>
            </w:pPr>
            <w:r w:rsidRPr="00785C11">
              <w:rPr>
                <w:rFonts w:eastAsia="Times New Roman" w:cs="Calibri"/>
                <w:color w:val="000000"/>
                <w:lang w:eastAsia="hr-HR"/>
              </w:rPr>
              <w:t>Ostale pomoći                       (52)</w:t>
            </w:r>
          </w:p>
        </w:tc>
        <w:tc>
          <w:tcPr>
            <w:tcW w:w="1226" w:type="dxa"/>
            <w:tcBorders>
              <w:top w:val="nil"/>
              <w:left w:val="nil"/>
              <w:bottom w:val="single" w:sz="8" w:space="0" w:color="auto"/>
              <w:right w:val="single" w:sz="8" w:space="0" w:color="auto"/>
            </w:tcBorders>
            <w:shd w:val="clear" w:color="auto" w:fill="auto"/>
            <w:noWrap/>
            <w:vAlign w:val="center"/>
            <w:hideMark/>
          </w:tcPr>
          <w:p w:rsidR="00785C11" w:rsidRPr="00785C11" w:rsidRDefault="00785C11" w:rsidP="00785C11">
            <w:pPr>
              <w:jc w:val="right"/>
              <w:rPr>
                <w:rFonts w:ascii="Arial" w:eastAsia="Times New Roman" w:hAnsi="Arial" w:cs="Arial"/>
                <w:color w:val="000000"/>
                <w:sz w:val="20"/>
                <w:szCs w:val="20"/>
                <w:lang w:eastAsia="hr-HR"/>
              </w:rPr>
            </w:pPr>
            <w:r w:rsidRPr="00785C11">
              <w:rPr>
                <w:rFonts w:ascii="Arial" w:eastAsia="Times New Roman" w:hAnsi="Arial" w:cs="Arial"/>
                <w:color w:val="000000"/>
                <w:sz w:val="20"/>
                <w:szCs w:val="20"/>
                <w:lang w:eastAsia="hr-HR"/>
              </w:rPr>
              <w:t>366.231</w:t>
            </w:r>
          </w:p>
        </w:tc>
        <w:tc>
          <w:tcPr>
            <w:tcW w:w="1326" w:type="dxa"/>
            <w:tcBorders>
              <w:top w:val="nil"/>
              <w:left w:val="nil"/>
              <w:bottom w:val="single" w:sz="8" w:space="0" w:color="auto"/>
              <w:right w:val="single" w:sz="8" w:space="0" w:color="auto"/>
            </w:tcBorders>
            <w:shd w:val="clear" w:color="auto" w:fill="auto"/>
            <w:vAlign w:val="center"/>
            <w:hideMark/>
          </w:tcPr>
          <w:p w:rsidR="00785C11" w:rsidRPr="00785C11" w:rsidRDefault="00785C11" w:rsidP="00785C11">
            <w:pPr>
              <w:jc w:val="right"/>
              <w:rPr>
                <w:rFonts w:ascii="Arial" w:eastAsia="Times New Roman" w:hAnsi="Arial" w:cs="Arial"/>
                <w:sz w:val="20"/>
                <w:szCs w:val="20"/>
                <w:lang w:eastAsia="hr-HR"/>
              </w:rPr>
            </w:pPr>
            <w:r w:rsidRPr="00785C11">
              <w:rPr>
                <w:rFonts w:ascii="Arial" w:eastAsia="Times New Roman" w:hAnsi="Arial" w:cs="Arial"/>
                <w:sz w:val="20"/>
                <w:szCs w:val="20"/>
                <w:lang w:eastAsia="hr-HR"/>
              </w:rPr>
              <w:t>136.769</w:t>
            </w:r>
          </w:p>
        </w:tc>
        <w:tc>
          <w:tcPr>
            <w:tcW w:w="1417" w:type="dxa"/>
            <w:tcBorders>
              <w:top w:val="nil"/>
              <w:left w:val="nil"/>
              <w:bottom w:val="single" w:sz="8" w:space="0" w:color="auto"/>
              <w:right w:val="single" w:sz="8" w:space="0" w:color="auto"/>
            </w:tcBorders>
            <w:shd w:val="clear" w:color="auto" w:fill="auto"/>
            <w:vAlign w:val="center"/>
            <w:hideMark/>
          </w:tcPr>
          <w:p w:rsidR="00785C11" w:rsidRPr="00785C11" w:rsidRDefault="00785C11" w:rsidP="00785C11">
            <w:pPr>
              <w:jc w:val="right"/>
              <w:rPr>
                <w:rFonts w:ascii="Arial" w:eastAsia="Times New Roman" w:hAnsi="Arial" w:cs="Arial"/>
                <w:sz w:val="20"/>
                <w:szCs w:val="20"/>
                <w:lang w:eastAsia="hr-HR"/>
              </w:rPr>
            </w:pPr>
            <w:r w:rsidRPr="00785C11">
              <w:rPr>
                <w:rFonts w:ascii="Arial" w:eastAsia="Times New Roman" w:hAnsi="Arial" w:cs="Arial"/>
                <w:sz w:val="20"/>
                <w:szCs w:val="20"/>
                <w:lang w:eastAsia="hr-HR"/>
              </w:rPr>
              <w:t>503.000</w:t>
            </w:r>
          </w:p>
        </w:tc>
        <w:tc>
          <w:tcPr>
            <w:tcW w:w="1701" w:type="dxa"/>
            <w:tcBorders>
              <w:top w:val="nil"/>
              <w:left w:val="nil"/>
              <w:bottom w:val="single" w:sz="8" w:space="0" w:color="auto"/>
              <w:right w:val="single" w:sz="8" w:space="0" w:color="auto"/>
            </w:tcBorders>
            <w:shd w:val="clear" w:color="auto" w:fill="auto"/>
            <w:noWrap/>
            <w:vAlign w:val="center"/>
            <w:hideMark/>
          </w:tcPr>
          <w:p w:rsidR="00785C11" w:rsidRPr="00785C11" w:rsidRDefault="00785C11" w:rsidP="00785C11">
            <w:pPr>
              <w:jc w:val="right"/>
              <w:rPr>
                <w:rFonts w:eastAsia="Times New Roman" w:cs="Calibri"/>
                <w:lang w:eastAsia="hr-HR"/>
              </w:rPr>
            </w:pPr>
            <w:r w:rsidRPr="00785C11">
              <w:rPr>
                <w:rFonts w:eastAsia="Times New Roman" w:cs="Calibri"/>
                <w:lang w:eastAsia="hr-HR"/>
              </w:rPr>
              <w:t>137,35</w:t>
            </w:r>
          </w:p>
        </w:tc>
      </w:tr>
      <w:tr w:rsidR="00785C11" w:rsidRPr="00785C11" w:rsidTr="00785C11">
        <w:trPr>
          <w:trHeight w:val="300"/>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85C11" w:rsidRPr="00785C11" w:rsidRDefault="00785C11" w:rsidP="00785C11">
            <w:pPr>
              <w:rPr>
                <w:rFonts w:eastAsia="Times New Roman" w:cs="Calibri"/>
                <w:color w:val="000000"/>
                <w:lang w:eastAsia="hr-HR"/>
              </w:rPr>
            </w:pPr>
            <w:r w:rsidRPr="00785C11">
              <w:rPr>
                <w:rFonts w:eastAsia="Times New Roman" w:cs="Calibri"/>
                <w:color w:val="000000"/>
                <w:lang w:eastAsia="hr-HR"/>
              </w:rPr>
              <w:t>Vlastiti prihodi                       (31)</w:t>
            </w:r>
          </w:p>
        </w:tc>
        <w:tc>
          <w:tcPr>
            <w:tcW w:w="1226" w:type="dxa"/>
            <w:tcBorders>
              <w:top w:val="nil"/>
              <w:left w:val="nil"/>
              <w:bottom w:val="single" w:sz="8" w:space="0" w:color="auto"/>
              <w:right w:val="single" w:sz="8" w:space="0" w:color="auto"/>
            </w:tcBorders>
            <w:shd w:val="clear" w:color="auto" w:fill="auto"/>
            <w:noWrap/>
            <w:vAlign w:val="center"/>
            <w:hideMark/>
          </w:tcPr>
          <w:p w:rsidR="00785C11" w:rsidRPr="00785C11" w:rsidRDefault="00785C11" w:rsidP="00785C11">
            <w:pPr>
              <w:jc w:val="right"/>
              <w:rPr>
                <w:rFonts w:ascii="Arial" w:eastAsia="Times New Roman" w:hAnsi="Arial" w:cs="Arial"/>
                <w:color w:val="000000"/>
                <w:sz w:val="20"/>
                <w:szCs w:val="20"/>
                <w:lang w:eastAsia="hr-HR"/>
              </w:rPr>
            </w:pPr>
            <w:r w:rsidRPr="00785C11">
              <w:rPr>
                <w:rFonts w:ascii="Arial" w:eastAsia="Times New Roman" w:hAnsi="Arial" w:cs="Arial"/>
                <w:color w:val="000000"/>
                <w:sz w:val="20"/>
                <w:szCs w:val="20"/>
                <w:lang w:eastAsia="hr-HR"/>
              </w:rPr>
              <w:t>9.803.450</w:t>
            </w:r>
          </w:p>
        </w:tc>
        <w:tc>
          <w:tcPr>
            <w:tcW w:w="1326" w:type="dxa"/>
            <w:tcBorders>
              <w:top w:val="nil"/>
              <w:left w:val="nil"/>
              <w:bottom w:val="single" w:sz="8" w:space="0" w:color="auto"/>
              <w:right w:val="single" w:sz="8" w:space="0" w:color="auto"/>
            </w:tcBorders>
            <w:shd w:val="clear" w:color="auto" w:fill="auto"/>
            <w:vAlign w:val="center"/>
            <w:hideMark/>
          </w:tcPr>
          <w:p w:rsidR="00785C11" w:rsidRPr="00785C11" w:rsidRDefault="00785C11" w:rsidP="00785C11">
            <w:pPr>
              <w:jc w:val="right"/>
              <w:rPr>
                <w:rFonts w:ascii="Arial" w:eastAsia="Times New Roman" w:hAnsi="Arial" w:cs="Arial"/>
                <w:sz w:val="20"/>
                <w:szCs w:val="20"/>
                <w:lang w:eastAsia="hr-HR"/>
              </w:rPr>
            </w:pPr>
            <w:r w:rsidRPr="00785C11">
              <w:rPr>
                <w:rFonts w:ascii="Arial" w:eastAsia="Times New Roman" w:hAnsi="Arial" w:cs="Arial"/>
                <w:sz w:val="20"/>
                <w:szCs w:val="20"/>
                <w:lang w:eastAsia="hr-HR"/>
              </w:rPr>
              <w:t>-3.987.672</w:t>
            </w:r>
          </w:p>
        </w:tc>
        <w:tc>
          <w:tcPr>
            <w:tcW w:w="1417" w:type="dxa"/>
            <w:tcBorders>
              <w:top w:val="nil"/>
              <w:left w:val="nil"/>
              <w:bottom w:val="single" w:sz="8" w:space="0" w:color="auto"/>
              <w:right w:val="single" w:sz="8" w:space="0" w:color="auto"/>
            </w:tcBorders>
            <w:shd w:val="clear" w:color="auto" w:fill="auto"/>
            <w:vAlign w:val="center"/>
            <w:hideMark/>
          </w:tcPr>
          <w:p w:rsidR="00785C11" w:rsidRPr="00785C11" w:rsidRDefault="00785C11" w:rsidP="00785C11">
            <w:pPr>
              <w:jc w:val="right"/>
              <w:rPr>
                <w:rFonts w:ascii="Arial" w:eastAsia="Times New Roman" w:hAnsi="Arial" w:cs="Arial"/>
                <w:sz w:val="20"/>
                <w:szCs w:val="20"/>
                <w:lang w:eastAsia="hr-HR"/>
              </w:rPr>
            </w:pPr>
            <w:r w:rsidRPr="00785C11">
              <w:rPr>
                <w:rFonts w:ascii="Arial" w:eastAsia="Times New Roman" w:hAnsi="Arial" w:cs="Arial"/>
                <w:sz w:val="20"/>
                <w:szCs w:val="20"/>
                <w:lang w:eastAsia="hr-HR"/>
              </w:rPr>
              <w:t>5.815.778</w:t>
            </w:r>
          </w:p>
        </w:tc>
        <w:tc>
          <w:tcPr>
            <w:tcW w:w="1701" w:type="dxa"/>
            <w:tcBorders>
              <w:top w:val="nil"/>
              <w:left w:val="nil"/>
              <w:bottom w:val="single" w:sz="8" w:space="0" w:color="auto"/>
              <w:right w:val="single" w:sz="8" w:space="0" w:color="auto"/>
            </w:tcBorders>
            <w:shd w:val="clear" w:color="auto" w:fill="auto"/>
            <w:noWrap/>
            <w:vAlign w:val="center"/>
            <w:hideMark/>
          </w:tcPr>
          <w:p w:rsidR="00785C11" w:rsidRPr="00785C11" w:rsidRDefault="00785C11" w:rsidP="00785C11">
            <w:pPr>
              <w:jc w:val="right"/>
              <w:rPr>
                <w:rFonts w:eastAsia="Times New Roman" w:cs="Calibri"/>
                <w:lang w:eastAsia="hr-HR"/>
              </w:rPr>
            </w:pPr>
            <w:r w:rsidRPr="00785C11">
              <w:rPr>
                <w:rFonts w:eastAsia="Times New Roman" w:cs="Calibri"/>
                <w:lang w:eastAsia="hr-HR"/>
              </w:rPr>
              <w:t>59,32</w:t>
            </w:r>
          </w:p>
        </w:tc>
      </w:tr>
      <w:tr w:rsidR="00785C11" w:rsidRPr="00785C11" w:rsidTr="00785C11">
        <w:trPr>
          <w:trHeight w:val="300"/>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85C11" w:rsidRPr="00785C11" w:rsidRDefault="00785C11" w:rsidP="00785C11">
            <w:pPr>
              <w:rPr>
                <w:rFonts w:eastAsia="Times New Roman" w:cs="Calibri"/>
                <w:color w:val="000000"/>
                <w:lang w:eastAsia="hr-HR"/>
              </w:rPr>
            </w:pPr>
            <w:r w:rsidRPr="00785C11">
              <w:rPr>
                <w:rFonts w:eastAsia="Times New Roman" w:cs="Calibri"/>
                <w:color w:val="000000"/>
                <w:lang w:eastAsia="hr-HR"/>
              </w:rPr>
              <w:t>Prihodi za posebne namjene (43)</w:t>
            </w:r>
          </w:p>
        </w:tc>
        <w:tc>
          <w:tcPr>
            <w:tcW w:w="1226" w:type="dxa"/>
            <w:tcBorders>
              <w:top w:val="nil"/>
              <w:left w:val="nil"/>
              <w:bottom w:val="single" w:sz="8" w:space="0" w:color="auto"/>
              <w:right w:val="single" w:sz="8" w:space="0" w:color="auto"/>
            </w:tcBorders>
            <w:shd w:val="clear" w:color="auto" w:fill="auto"/>
            <w:noWrap/>
            <w:vAlign w:val="center"/>
            <w:hideMark/>
          </w:tcPr>
          <w:p w:rsidR="00785C11" w:rsidRPr="00785C11" w:rsidRDefault="00785C11" w:rsidP="00785C11">
            <w:pPr>
              <w:jc w:val="right"/>
              <w:rPr>
                <w:rFonts w:ascii="Arial" w:eastAsia="Times New Roman" w:hAnsi="Arial" w:cs="Arial"/>
                <w:color w:val="000000"/>
                <w:sz w:val="20"/>
                <w:szCs w:val="20"/>
                <w:lang w:eastAsia="hr-HR"/>
              </w:rPr>
            </w:pPr>
            <w:r w:rsidRPr="00785C11">
              <w:rPr>
                <w:rFonts w:ascii="Arial" w:eastAsia="Times New Roman" w:hAnsi="Arial" w:cs="Arial"/>
                <w:color w:val="000000"/>
                <w:sz w:val="20"/>
                <w:szCs w:val="20"/>
                <w:lang w:eastAsia="hr-HR"/>
              </w:rPr>
              <w:t>22.410.000</w:t>
            </w:r>
          </w:p>
        </w:tc>
        <w:tc>
          <w:tcPr>
            <w:tcW w:w="1326" w:type="dxa"/>
            <w:tcBorders>
              <w:top w:val="nil"/>
              <w:left w:val="nil"/>
              <w:bottom w:val="single" w:sz="8" w:space="0" w:color="auto"/>
              <w:right w:val="single" w:sz="8" w:space="0" w:color="auto"/>
            </w:tcBorders>
            <w:shd w:val="clear" w:color="auto" w:fill="auto"/>
            <w:vAlign w:val="center"/>
            <w:hideMark/>
          </w:tcPr>
          <w:p w:rsidR="00785C11" w:rsidRPr="00785C11" w:rsidRDefault="00785C11" w:rsidP="00785C11">
            <w:pPr>
              <w:jc w:val="right"/>
              <w:rPr>
                <w:rFonts w:ascii="Arial" w:eastAsia="Times New Roman" w:hAnsi="Arial" w:cs="Arial"/>
                <w:sz w:val="20"/>
                <w:szCs w:val="20"/>
                <w:lang w:eastAsia="hr-HR"/>
              </w:rPr>
            </w:pPr>
            <w:r w:rsidRPr="00785C11">
              <w:rPr>
                <w:rFonts w:ascii="Arial" w:eastAsia="Times New Roman" w:hAnsi="Arial" w:cs="Arial"/>
                <w:sz w:val="20"/>
                <w:szCs w:val="20"/>
                <w:lang w:eastAsia="hr-HR"/>
              </w:rPr>
              <w:t>815.336</w:t>
            </w:r>
          </w:p>
        </w:tc>
        <w:tc>
          <w:tcPr>
            <w:tcW w:w="1417" w:type="dxa"/>
            <w:tcBorders>
              <w:top w:val="nil"/>
              <w:left w:val="nil"/>
              <w:bottom w:val="single" w:sz="8" w:space="0" w:color="auto"/>
              <w:right w:val="single" w:sz="8" w:space="0" w:color="auto"/>
            </w:tcBorders>
            <w:shd w:val="clear" w:color="auto" w:fill="auto"/>
            <w:vAlign w:val="center"/>
            <w:hideMark/>
          </w:tcPr>
          <w:p w:rsidR="00785C11" w:rsidRPr="00785C11" w:rsidRDefault="00785C11" w:rsidP="00785C11">
            <w:pPr>
              <w:jc w:val="right"/>
              <w:rPr>
                <w:rFonts w:ascii="Arial" w:eastAsia="Times New Roman" w:hAnsi="Arial" w:cs="Arial"/>
                <w:sz w:val="20"/>
                <w:szCs w:val="20"/>
                <w:lang w:eastAsia="hr-HR"/>
              </w:rPr>
            </w:pPr>
            <w:r w:rsidRPr="00785C11">
              <w:rPr>
                <w:rFonts w:ascii="Arial" w:eastAsia="Times New Roman" w:hAnsi="Arial" w:cs="Arial"/>
                <w:sz w:val="20"/>
                <w:szCs w:val="20"/>
                <w:lang w:eastAsia="hr-HR"/>
              </w:rPr>
              <w:t>23.225.336</w:t>
            </w:r>
          </w:p>
        </w:tc>
        <w:tc>
          <w:tcPr>
            <w:tcW w:w="1701" w:type="dxa"/>
            <w:tcBorders>
              <w:top w:val="nil"/>
              <w:left w:val="nil"/>
              <w:bottom w:val="single" w:sz="8" w:space="0" w:color="auto"/>
              <w:right w:val="single" w:sz="8" w:space="0" w:color="auto"/>
            </w:tcBorders>
            <w:shd w:val="clear" w:color="auto" w:fill="auto"/>
            <w:noWrap/>
            <w:vAlign w:val="center"/>
            <w:hideMark/>
          </w:tcPr>
          <w:p w:rsidR="00785C11" w:rsidRPr="00785C11" w:rsidRDefault="00785C11" w:rsidP="00785C11">
            <w:pPr>
              <w:jc w:val="right"/>
              <w:rPr>
                <w:rFonts w:eastAsia="Times New Roman" w:cs="Calibri"/>
                <w:lang w:eastAsia="hr-HR"/>
              </w:rPr>
            </w:pPr>
            <w:r w:rsidRPr="00785C11">
              <w:rPr>
                <w:rFonts w:eastAsia="Times New Roman" w:cs="Calibri"/>
                <w:lang w:eastAsia="hr-HR"/>
              </w:rPr>
              <w:t>103,64</w:t>
            </w:r>
          </w:p>
        </w:tc>
      </w:tr>
      <w:tr w:rsidR="00785C11" w:rsidRPr="00785C11" w:rsidTr="00785C11">
        <w:trPr>
          <w:trHeight w:val="300"/>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85C11" w:rsidRPr="00785C11" w:rsidRDefault="00785C11" w:rsidP="00785C11">
            <w:pPr>
              <w:rPr>
                <w:rFonts w:eastAsia="Times New Roman" w:cs="Calibri"/>
                <w:color w:val="000000"/>
                <w:lang w:eastAsia="hr-HR"/>
              </w:rPr>
            </w:pPr>
            <w:r w:rsidRPr="00785C11">
              <w:rPr>
                <w:rFonts w:eastAsia="Times New Roman" w:cs="Calibri"/>
                <w:color w:val="000000"/>
                <w:lang w:eastAsia="hr-HR"/>
              </w:rPr>
              <w:t>Pomoći EU                              (51)</w:t>
            </w:r>
          </w:p>
        </w:tc>
        <w:tc>
          <w:tcPr>
            <w:tcW w:w="1226" w:type="dxa"/>
            <w:tcBorders>
              <w:top w:val="nil"/>
              <w:left w:val="nil"/>
              <w:bottom w:val="single" w:sz="8" w:space="0" w:color="auto"/>
              <w:right w:val="single" w:sz="8" w:space="0" w:color="auto"/>
            </w:tcBorders>
            <w:shd w:val="clear" w:color="auto" w:fill="auto"/>
            <w:noWrap/>
            <w:vAlign w:val="center"/>
            <w:hideMark/>
          </w:tcPr>
          <w:p w:rsidR="00785C11" w:rsidRPr="00785C11" w:rsidRDefault="00785C11" w:rsidP="00785C11">
            <w:pPr>
              <w:jc w:val="right"/>
              <w:rPr>
                <w:rFonts w:ascii="Arial" w:eastAsia="Times New Roman" w:hAnsi="Arial" w:cs="Arial"/>
                <w:color w:val="000000"/>
                <w:sz w:val="20"/>
                <w:szCs w:val="20"/>
                <w:lang w:eastAsia="hr-HR"/>
              </w:rPr>
            </w:pPr>
            <w:r w:rsidRPr="00785C11">
              <w:rPr>
                <w:rFonts w:ascii="Arial" w:eastAsia="Times New Roman" w:hAnsi="Arial" w:cs="Arial"/>
                <w:color w:val="000000"/>
                <w:sz w:val="20"/>
                <w:szCs w:val="20"/>
                <w:lang w:eastAsia="hr-HR"/>
              </w:rPr>
              <w:t>17.212.601</w:t>
            </w:r>
          </w:p>
        </w:tc>
        <w:tc>
          <w:tcPr>
            <w:tcW w:w="1326" w:type="dxa"/>
            <w:tcBorders>
              <w:top w:val="nil"/>
              <w:left w:val="nil"/>
              <w:bottom w:val="single" w:sz="8" w:space="0" w:color="auto"/>
              <w:right w:val="single" w:sz="8" w:space="0" w:color="auto"/>
            </w:tcBorders>
            <w:shd w:val="clear" w:color="auto" w:fill="auto"/>
            <w:vAlign w:val="center"/>
            <w:hideMark/>
          </w:tcPr>
          <w:p w:rsidR="00785C11" w:rsidRPr="00785C11" w:rsidRDefault="00785C11" w:rsidP="00785C11">
            <w:pPr>
              <w:jc w:val="right"/>
              <w:rPr>
                <w:rFonts w:ascii="Arial" w:eastAsia="Times New Roman" w:hAnsi="Arial" w:cs="Arial"/>
                <w:sz w:val="20"/>
                <w:szCs w:val="20"/>
                <w:lang w:eastAsia="hr-HR"/>
              </w:rPr>
            </w:pPr>
            <w:r w:rsidRPr="00785C11">
              <w:rPr>
                <w:rFonts w:ascii="Arial" w:eastAsia="Times New Roman" w:hAnsi="Arial" w:cs="Arial"/>
                <w:sz w:val="20"/>
                <w:szCs w:val="20"/>
                <w:lang w:eastAsia="hr-HR"/>
              </w:rPr>
              <w:t>70.191</w:t>
            </w:r>
          </w:p>
        </w:tc>
        <w:tc>
          <w:tcPr>
            <w:tcW w:w="1417" w:type="dxa"/>
            <w:tcBorders>
              <w:top w:val="nil"/>
              <w:left w:val="nil"/>
              <w:bottom w:val="single" w:sz="8" w:space="0" w:color="auto"/>
              <w:right w:val="single" w:sz="8" w:space="0" w:color="auto"/>
            </w:tcBorders>
            <w:shd w:val="clear" w:color="auto" w:fill="auto"/>
            <w:vAlign w:val="center"/>
            <w:hideMark/>
          </w:tcPr>
          <w:p w:rsidR="00785C11" w:rsidRPr="00785C11" w:rsidRDefault="00785C11" w:rsidP="00785C11">
            <w:pPr>
              <w:jc w:val="right"/>
              <w:rPr>
                <w:rFonts w:ascii="Arial" w:eastAsia="Times New Roman" w:hAnsi="Arial" w:cs="Arial"/>
                <w:sz w:val="20"/>
                <w:szCs w:val="20"/>
                <w:lang w:eastAsia="hr-HR"/>
              </w:rPr>
            </w:pPr>
            <w:r w:rsidRPr="00785C11">
              <w:rPr>
                <w:rFonts w:ascii="Arial" w:eastAsia="Times New Roman" w:hAnsi="Arial" w:cs="Arial"/>
                <w:sz w:val="20"/>
                <w:szCs w:val="20"/>
                <w:lang w:eastAsia="hr-HR"/>
              </w:rPr>
              <w:t>17.282.792</w:t>
            </w:r>
          </w:p>
        </w:tc>
        <w:tc>
          <w:tcPr>
            <w:tcW w:w="1701" w:type="dxa"/>
            <w:tcBorders>
              <w:top w:val="nil"/>
              <w:left w:val="nil"/>
              <w:bottom w:val="single" w:sz="8" w:space="0" w:color="auto"/>
              <w:right w:val="single" w:sz="8" w:space="0" w:color="auto"/>
            </w:tcBorders>
            <w:shd w:val="clear" w:color="auto" w:fill="auto"/>
            <w:noWrap/>
            <w:vAlign w:val="center"/>
            <w:hideMark/>
          </w:tcPr>
          <w:p w:rsidR="00785C11" w:rsidRPr="00785C11" w:rsidRDefault="00785C11" w:rsidP="00785C11">
            <w:pPr>
              <w:jc w:val="right"/>
              <w:rPr>
                <w:rFonts w:eastAsia="Times New Roman" w:cs="Calibri"/>
                <w:lang w:eastAsia="hr-HR"/>
              </w:rPr>
            </w:pPr>
            <w:r w:rsidRPr="00785C11">
              <w:rPr>
                <w:rFonts w:eastAsia="Times New Roman" w:cs="Calibri"/>
                <w:lang w:eastAsia="hr-HR"/>
              </w:rPr>
              <w:t>100,41</w:t>
            </w:r>
          </w:p>
        </w:tc>
      </w:tr>
      <w:tr w:rsidR="00785C11" w:rsidRPr="00785C11" w:rsidTr="00785C11">
        <w:trPr>
          <w:trHeight w:val="300"/>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85C11" w:rsidRPr="00785C11" w:rsidRDefault="00785C11" w:rsidP="00785C11">
            <w:pPr>
              <w:rPr>
                <w:rFonts w:eastAsia="Times New Roman" w:cs="Calibri"/>
                <w:color w:val="000000"/>
                <w:lang w:eastAsia="hr-HR"/>
              </w:rPr>
            </w:pPr>
            <w:r w:rsidRPr="00785C11">
              <w:rPr>
                <w:rFonts w:eastAsia="Times New Roman" w:cs="Calibri"/>
                <w:color w:val="000000"/>
                <w:lang w:eastAsia="hr-HR"/>
              </w:rPr>
              <w:t>Donacije                                  (61)</w:t>
            </w:r>
          </w:p>
        </w:tc>
        <w:tc>
          <w:tcPr>
            <w:tcW w:w="1226" w:type="dxa"/>
            <w:tcBorders>
              <w:top w:val="nil"/>
              <w:left w:val="nil"/>
              <w:bottom w:val="single" w:sz="8" w:space="0" w:color="auto"/>
              <w:right w:val="single" w:sz="8" w:space="0" w:color="auto"/>
            </w:tcBorders>
            <w:shd w:val="clear" w:color="auto" w:fill="auto"/>
            <w:noWrap/>
            <w:vAlign w:val="center"/>
            <w:hideMark/>
          </w:tcPr>
          <w:p w:rsidR="00785C11" w:rsidRPr="00785C11" w:rsidRDefault="00785C11" w:rsidP="00785C11">
            <w:pPr>
              <w:jc w:val="right"/>
              <w:rPr>
                <w:rFonts w:ascii="Arial" w:eastAsia="Times New Roman" w:hAnsi="Arial" w:cs="Arial"/>
                <w:color w:val="000000"/>
                <w:sz w:val="20"/>
                <w:szCs w:val="20"/>
                <w:lang w:eastAsia="hr-HR"/>
              </w:rPr>
            </w:pPr>
            <w:r w:rsidRPr="00785C11">
              <w:rPr>
                <w:rFonts w:ascii="Arial" w:eastAsia="Times New Roman" w:hAnsi="Arial" w:cs="Arial"/>
                <w:color w:val="000000"/>
                <w:sz w:val="20"/>
                <w:szCs w:val="20"/>
                <w:lang w:eastAsia="hr-HR"/>
              </w:rPr>
              <w:t>60.000</w:t>
            </w:r>
          </w:p>
        </w:tc>
        <w:tc>
          <w:tcPr>
            <w:tcW w:w="1326" w:type="dxa"/>
            <w:tcBorders>
              <w:top w:val="nil"/>
              <w:left w:val="nil"/>
              <w:bottom w:val="single" w:sz="8" w:space="0" w:color="auto"/>
              <w:right w:val="single" w:sz="8" w:space="0" w:color="auto"/>
            </w:tcBorders>
            <w:shd w:val="clear" w:color="auto" w:fill="auto"/>
            <w:vAlign w:val="center"/>
            <w:hideMark/>
          </w:tcPr>
          <w:p w:rsidR="00785C11" w:rsidRPr="00785C11" w:rsidRDefault="00785C11" w:rsidP="00785C11">
            <w:pPr>
              <w:jc w:val="right"/>
              <w:rPr>
                <w:rFonts w:ascii="Arial" w:eastAsia="Times New Roman" w:hAnsi="Arial" w:cs="Arial"/>
                <w:sz w:val="20"/>
                <w:szCs w:val="20"/>
                <w:lang w:eastAsia="hr-HR"/>
              </w:rPr>
            </w:pPr>
            <w:r w:rsidRPr="00785C11">
              <w:rPr>
                <w:rFonts w:ascii="Arial" w:eastAsia="Times New Roman" w:hAnsi="Arial" w:cs="Arial"/>
                <w:sz w:val="20"/>
                <w:szCs w:val="20"/>
                <w:lang w:eastAsia="hr-HR"/>
              </w:rPr>
              <w:t>0</w:t>
            </w:r>
          </w:p>
        </w:tc>
        <w:tc>
          <w:tcPr>
            <w:tcW w:w="1417" w:type="dxa"/>
            <w:tcBorders>
              <w:top w:val="nil"/>
              <w:left w:val="nil"/>
              <w:bottom w:val="single" w:sz="8" w:space="0" w:color="auto"/>
              <w:right w:val="single" w:sz="8" w:space="0" w:color="auto"/>
            </w:tcBorders>
            <w:shd w:val="clear" w:color="auto" w:fill="auto"/>
            <w:vAlign w:val="center"/>
            <w:hideMark/>
          </w:tcPr>
          <w:p w:rsidR="00785C11" w:rsidRPr="00785C11" w:rsidRDefault="00785C11" w:rsidP="00785C11">
            <w:pPr>
              <w:jc w:val="right"/>
              <w:rPr>
                <w:rFonts w:ascii="Arial" w:eastAsia="Times New Roman" w:hAnsi="Arial" w:cs="Arial"/>
                <w:sz w:val="20"/>
                <w:szCs w:val="20"/>
                <w:lang w:eastAsia="hr-HR"/>
              </w:rPr>
            </w:pPr>
            <w:r w:rsidRPr="00785C11">
              <w:rPr>
                <w:rFonts w:ascii="Arial" w:eastAsia="Times New Roman" w:hAnsi="Arial" w:cs="Arial"/>
                <w:sz w:val="20"/>
                <w:szCs w:val="20"/>
                <w:lang w:eastAsia="hr-HR"/>
              </w:rPr>
              <w:t>60.000</w:t>
            </w:r>
          </w:p>
        </w:tc>
        <w:tc>
          <w:tcPr>
            <w:tcW w:w="1701" w:type="dxa"/>
            <w:tcBorders>
              <w:top w:val="nil"/>
              <w:left w:val="nil"/>
              <w:bottom w:val="single" w:sz="8" w:space="0" w:color="auto"/>
              <w:right w:val="single" w:sz="8" w:space="0" w:color="auto"/>
            </w:tcBorders>
            <w:shd w:val="clear" w:color="auto" w:fill="auto"/>
            <w:noWrap/>
            <w:vAlign w:val="center"/>
            <w:hideMark/>
          </w:tcPr>
          <w:p w:rsidR="00785C11" w:rsidRPr="00785C11" w:rsidRDefault="00785C11" w:rsidP="00785C11">
            <w:pPr>
              <w:jc w:val="right"/>
              <w:rPr>
                <w:rFonts w:eastAsia="Times New Roman" w:cs="Calibri"/>
                <w:lang w:eastAsia="hr-HR"/>
              </w:rPr>
            </w:pPr>
            <w:r w:rsidRPr="00785C11">
              <w:rPr>
                <w:rFonts w:eastAsia="Times New Roman" w:cs="Calibri"/>
                <w:lang w:eastAsia="hr-HR"/>
              </w:rPr>
              <w:t>100,00</w:t>
            </w:r>
          </w:p>
        </w:tc>
      </w:tr>
      <w:tr w:rsidR="00785C11" w:rsidRPr="00785C11" w:rsidTr="00785C11">
        <w:trPr>
          <w:trHeight w:val="300"/>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85C11" w:rsidRPr="00785C11" w:rsidRDefault="00785C11" w:rsidP="00785C11">
            <w:pPr>
              <w:rPr>
                <w:rFonts w:eastAsia="Times New Roman" w:cs="Calibri"/>
                <w:color w:val="000000"/>
                <w:lang w:eastAsia="hr-HR"/>
              </w:rPr>
            </w:pPr>
            <w:r w:rsidRPr="00785C11">
              <w:rPr>
                <w:rFonts w:eastAsia="Times New Roman" w:cs="Calibri"/>
                <w:color w:val="000000"/>
                <w:lang w:eastAsia="hr-HR"/>
              </w:rPr>
              <w:t>Prihodi od nefinancijske imovine (71)</w:t>
            </w:r>
          </w:p>
        </w:tc>
        <w:tc>
          <w:tcPr>
            <w:tcW w:w="1226" w:type="dxa"/>
            <w:tcBorders>
              <w:top w:val="nil"/>
              <w:left w:val="nil"/>
              <w:bottom w:val="single" w:sz="8" w:space="0" w:color="auto"/>
              <w:right w:val="single" w:sz="8" w:space="0" w:color="auto"/>
            </w:tcBorders>
            <w:shd w:val="clear" w:color="auto" w:fill="auto"/>
            <w:noWrap/>
            <w:vAlign w:val="center"/>
            <w:hideMark/>
          </w:tcPr>
          <w:p w:rsidR="00785C11" w:rsidRPr="00785C11" w:rsidRDefault="00785C11" w:rsidP="00785C11">
            <w:pPr>
              <w:jc w:val="right"/>
              <w:rPr>
                <w:rFonts w:ascii="Arial" w:eastAsia="Times New Roman" w:hAnsi="Arial" w:cs="Arial"/>
                <w:color w:val="000000"/>
                <w:sz w:val="20"/>
                <w:szCs w:val="20"/>
                <w:lang w:eastAsia="hr-HR"/>
              </w:rPr>
            </w:pPr>
            <w:r w:rsidRPr="00785C11">
              <w:rPr>
                <w:rFonts w:ascii="Arial" w:eastAsia="Times New Roman" w:hAnsi="Arial" w:cs="Arial"/>
                <w:color w:val="000000"/>
                <w:sz w:val="20"/>
                <w:szCs w:val="20"/>
                <w:lang w:eastAsia="hr-HR"/>
              </w:rPr>
              <w:t>20.000</w:t>
            </w:r>
          </w:p>
        </w:tc>
        <w:tc>
          <w:tcPr>
            <w:tcW w:w="1326" w:type="dxa"/>
            <w:tcBorders>
              <w:top w:val="nil"/>
              <w:left w:val="nil"/>
              <w:bottom w:val="single" w:sz="8" w:space="0" w:color="auto"/>
              <w:right w:val="single" w:sz="8" w:space="0" w:color="auto"/>
            </w:tcBorders>
            <w:shd w:val="clear" w:color="auto" w:fill="auto"/>
            <w:vAlign w:val="center"/>
            <w:hideMark/>
          </w:tcPr>
          <w:p w:rsidR="00785C11" w:rsidRPr="00785C11" w:rsidRDefault="00785C11" w:rsidP="00785C11">
            <w:pPr>
              <w:jc w:val="right"/>
              <w:rPr>
                <w:rFonts w:ascii="Arial" w:eastAsia="Times New Roman" w:hAnsi="Arial" w:cs="Arial"/>
                <w:sz w:val="20"/>
                <w:szCs w:val="20"/>
                <w:lang w:eastAsia="hr-HR"/>
              </w:rPr>
            </w:pPr>
            <w:r w:rsidRPr="00785C11">
              <w:rPr>
                <w:rFonts w:ascii="Arial" w:eastAsia="Times New Roman" w:hAnsi="Arial" w:cs="Arial"/>
                <w:sz w:val="20"/>
                <w:szCs w:val="20"/>
                <w:lang w:eastAsia="hr-HR"/>
              </w:rPr>
              <w:t>-300</w:t>
            </w:r>
          </w:p>
        </w:tc>
        <w:tc>
          <w:tcPr>
            <w:tcW w:w="1417" w:type="dxa"/>
            <w:tcBorders>
              <w:top w:val="nil"/>
              <w:left w:val="nil"/>
              <w:bottom w:val="single" w:sz="8" w:space="0" w:color="auto"/>
              <w:right w:val="single" w:sz="8" w:space="0" w:color="auto"/>
            </w:tcBorders>
            <w:shd w:val="clear" w:color="auto" w:fill="auto"/>
            <w:vAlign w:val="center"/>
            <w:hideMark/>
          </w:tcPr>
          <w:p w:rsidR="00785C11" w:rsidRPr="00785C11" w:rsidRDefault="00785C11" w:rsidP="00785C11">
            <w:pPr>
              <w:jc w:val="right"/>
              <w:rPr>
                <w:rFonts w:ascii="Arial" w:eastAsia="Times New Roman" w:hAnsi="Arial" w:cs="Arial"/>
                <w:sz w:val="20"/>
                <w:szCs w:val="20"/>
                <w:lang w:eastAsia="hr-HR"/>
              </w:rPr>
            </w:pPr>
            <w:r w:rsidRPr="00785C11">
              <w:rPr>
                <w:rFonts w:ascii="Arial" w:eastAsia="Times New Roman" w:hAnsi="Arial" w:cs="Arial"/>
                <w:sz w:val="20"/>
                <w:szCs w:val="20"/>
                <w:lang w:eastAsia="hr-HR"/>
              </w:rPr>
              <w:t>19.700</w:t>
            </w:r>
          </w:p>
        </w:tc>
        <w:tc>
          <w:tcPr>
            <w:tcW w:w="1701" w:type="dxa"/>
            <w:tcBorders>
              <w:top w:val="nil"/>
              <w:left w:val="nil"/>
              <w:bottom w:val="single" w:sz="8" w:space="0" w:color="auto"/>
              <w:right w:val="single" w:sz="8" w:space="0" w:color="auto"/>
            </w:tcBorders>
            <w:shd w:val="clear" w:color="auto" w:fill="auto"/>
            <w:noWrap/>
            <w:vAlign w:val="center"/>
            <w:hideMark/>
          </w:tcPr>
          <w:p w:rsidR="00785C11" w:rsidRPr="00785C11" w:rsidRDefault="00785C11" w:rsidP="00785C11">
            <w:pPr>
              <w:jc w:val="right"/>
              <w:rPr>
                <w:rFonts w:eastAsia="Times New Roman" w:cs="Calibri"/>
                <w:lang w:eastAsia="hr-HR"/>
              </w:rPr>
            </w:pPr>
            <w:r w:rsidRPr="00785C11">
              <w:rPr>
                <w:rFonts w:eastAsia="Times New Roman" w:cs="Calibri"/>
                <w:lang w:eastAsia="hr-HR"/>
              </w:rPr>
              <w:t>98,50</w:t>
            </w:r>
          </w:p>
        </w:tc>
      </w:tr>
      <w:tr w:rsidR="00785C11" w:rsidRPr="00785C11" w:rsidTr="00785C11">
        <w:trPr>
          <w:trHeight w:val="300"/>
        </w:trPr>
        <w:tc>
          <w:tcPr>
            <w:tcW w:w="3969" w:type="dxa"/>
            <w:tcBorders>
              <w:top w:val="nil"/>
              <w:left w:val="single" w:sz="8" w:space="0" w:color="auto"/>
              <w:bottom w:val="single" w:sz="8" w:space="0" w:color="auto"/>
              <w:right w:val="single" w:sz="8" w:space="0" w:color="auto"/>
            </w:tcBorders>
            <w:shd w:val="clear" w:color="auto" w:fill="auto"/>
            <w:noWrap/>
            <w:vAlign w:val="center"/>
            <w:hideMark/>
          </w:tcPr>
          <w:p w:rsidR="00785C11" w:rsidRPr="00785C11" w:rsidRDefault="00785C11" w:rsidP="00785C11">
            <w:pPr>
              <w:rPr>
                <w:rFonts w:eastAsia="Times New Roman" w:cs="Calibri"/>
                <w:color w:val="000000"/>
                <w:lang w:eastAsia="hr-HR"/>
              </w:rPr>
            </w:pPr>
            <w:r w:rsidRPr="00785C11">
              <w:rPr>
                <w:rFonts w:eastAsia="Times New Roman" w:cs="Calibri"/>
                <w:color w:val="000000"/>
                <w:lang w:eastAsia="hr-HR"/>
              </w:rPr>
              <w:t xml:space="preserve">Namjenski primici od zaduživanja (81)   </w:t>
            </w:r>
          </w:p>
        </w:tc>
        <w:tc>
          <w:tcPr>
            <w:tcW w:w="1226" w:type="dxa"/>
            <w:tcBorders>
              <w:top w:val="nil"/>
              <w:left w:val="nil"/>
              <w:bottom w:val="single" w:sz="8" w:space="0" w:color="auto"/>
              <w:right w:val="single" w:sz="8" w:space="0" w:color="auto"/>
            </w:tcBorders>
            <w:shd w:val="clear" w:color="auto" w:fill="auto"/>
            <w:noWrap/>
            <w:vAlign w:val="center"/>
            <w:hideMark/>
          </w:tcPr>
          <w:p w:rsidR="00785C11" w:rsidRPr="00785C11" w:rsidRDefault="00785C11" w:rsidP="00785C11">
            <w:pPr>
              <w:jc w:val="right"/>
              <w:rPr>
                <w:rFonts w:ascii="Arial" w:eastAsia="Times New Roman" w:hAnsi="Arial" w:cs="Arial"/>
                <w:color w:val="000000"/>
                <w:sz w:val="20"/>
                <w:szCs w:val="20"/>
                <w:lang w:eastAsia="hr-HR"/>
              </w:rPr>
            </w:pPr>
            <w:r w:rsidRPr="00785C11">
              <w:rPr>
                <w:rFonts w:ascii="Arial" w:eastAsia="Times New Roman" w:hAnsi="Arial" w:cs="Arial"/>
                <w:color w:val="000000"/>
                <w:sz w:val="20"/>
                <w:szCs w:val="20"/>
                <w:lang w:eastAsia="hr-HR"/>
              </w:rPr>
              <w:t>5.000.000</w:t>
            </w:r>
          </w:p>
        </w:tc>
        <w:tc>
          <w:tcPr>
            <w:tcW w:w="1326" w:type="dxa"/>
            <w:tcBorders>
              <w:top w:val="nil"/>
              <w:left w:val="nil"/>
              <w:bottom w:val="single" w:sz="8" w:space="0" w:color="auto"/>
              <w:right w:val="single" w:sz="8" w:space="0" w:color="auto"/>
            </w:tcBorders>
            <w:shd w:val="clear" w:color="auto" w:fill="auto"/>
            <w:vAlign w:val="center"/>
            <w:hideMark/>
          </w:tcPr>
          <w:p w:rsidR="00785C11" w:rsidRPr="00785C11" w:rsidRDefault="00785C11" w:rsidP="00785C11">
            <w:pPr>
              <w:jc w:val="right"/>
              <w:rPr>
                <w:rFonts w:ascii="Arial" w:eastAsia="Times New Roman" w:hAnsi="Arial" w:cs="Arial"/>
                <w:sz w:val="20"/>
                <w:szCs w:val="20"/>
                <w:lang w:eastAsia="hr-HR"/>
              </w:rPr>
            </w:pPr>
            <w:r w:rsidRPr="00785C11">
              <w:rPr>
                <w:rFonts w:ascii="Arial" w:eastAsia="Times New Roman" w:hAnsi="Arial" w:cs="Arial"/>
                <w:sz w:val="20"/>
                <w:szCs w:val="20"/>
                <w:lang w:eastAsia="hr-HR"/>
              </w:rPr>
              <w:t>0</w:t>
            </w:r>
          </w:p>
        </w:tc>
        <w:tc>
          <w:tcPr>
            <w:tcW w:w="1417" w:type="dxa"/>
            <w:tcBorders>
              <w:top w:val="nil"/>
              <w:left w:val="nil"/>
              <w:bottom w:val="single" w:sz="8" w:space="0" w:color="auto"/>
              <w:right w:val="single" w:sz="8" w:space="0" w:color="auto"/>
            </w:tcBorders>
            <w:shd w:val="clear" w:color="auto" w:fill="auto"/>
            <w:vAlign w:val="center"/>
            <w:hideMark/>
          </w:tcPr>
          <w:p w:rsidR="00785C11" w:rsidRPr="00785C11" w:rsidRDefault="00785C11" w:rsidP="00785C11">
            <w:pPr>
              <w:jc w:val="right"/>
              <w:rPr>
                <w:rFonts w:ascii="Arial" w:eastAsia="Times New Roman" w:hAnsi="Arial" w:cs="Arial"/>
                <w:sz w:val="20"/>
                <w:szCs w:val="20"/>
                <w:lang w:eastAsia="hr-HR"/>
              </w:rPr>
            </w:pPr>
            <w:r w:rsidRPr="00785C11">
              <w:rPr>
                <w:rFonts w:ascii="Arial" w:eastAsia="Times New Roman" w:hAnsi="Arial" w:cs="Arial"/>
                <w:sz w:val="20"/>
                <w:szCs w:val="20"/>
                <w:lang w:eastAsia="hr-HR"/>
              </w:rPr>
              <w:t>5.000.000</w:t>
            </w:r>
          </w:p>
        </w:tc>
        <w:tc>
          <w:tcPr>
            <w:tcW w:w="1701" w:type="dxa"/>
            <w:tcBorders>
              <w:top w:val="nil"/>
              <w:left w:val="nil"/>
              <w:bottom w:val="single" w:sz="8" w:space="0" w:color="auto"/>
              <w:right w:val="single" w:sz="8" w:space="0" w:color="auto"/>
            </w:tcBorders>
            <w:shd w:val="clear" w:color="auto" w:fill="auto"/>
            <w:noWrap/>
            <w:vAlign w:val="center"/>
            <w:hideMark/>
          </w:tcPr>
          <w:p w:rsidR="00785C11" w:rsidRPr="00785C11" w:rsidRDefault="00785C11" w:rsidP="00785C11">
            <w:pPr>
              <w:jc w:val="right"/>
              <w:rPr>
                <w:rFonts w:eastAsia="Times New Roman" w:cs="Calibri"/>
                <w:lang w:eastAsia="hr-HR"/>
              </w:rPr>
            </w:pPr>
            <w:r w:rsidRPr="00785C11">
              <w:rPr>
                <w:rFonts w:eastAsia="Times New Roman" w:cs="Calibri"/>
                <w:lang w:eastAsia="hr-HR"/>
              </w:rPr>
              <w:t>100,00</w:t>
            </w:r>
          </w:p>
        </w:tc>
      </w:tr>
    </w:tbl>
    <w:p w:rsidR="002167DD" w:rsidRPr="002167DD" w:rsidRDefault="002167DD" w:rsidP="002167DD">
      <w:pPr>
        <w:pStyle w:val="StandardWeb"/>
        <w:ind w:firstLine="708"/>
        <w:jc w:val="both"/>
        <w:rPr>
          <w:rFonts w:ascii="Calibri" w:hAnsi="Calibri" w:cs="Calibri"/>
          <w:sz w:val="22"/>
          <w:szCs w:val="22"/>
        </w:rPr>
      </w:pPr>
      <w:r w:rsidRPr="002167DD">
        <w:rPr>
          <w:rFonts w:ascii="Calibri" w:hAnsi="Calibri" w:cs="Calibri"/>
          <w:sz w:val="22"/>
          <w:szCs w:val="22"/>
        </w:rPr>
        <w:t>Prihodi od inozemstva i od subjekata unutar općeg proračuna planiraju se u iznosu od 17.785.792,00 €, što u strukturi ukupnih prihoda i primitaka čini 33,96%. Najveći dio prihoda odnosi se na refundaciju troškova za radove na projektu „Unaprjeđenje kvalitete smještaja i sadržaja hotela Minerva – Varaždinske Toplice (NPOO.C1.6.R1-I1.01-V3.0003)“ u iznosu od 17.112.792,00 €. Uz to, planiraju se i pomoći temeljem prijenosa EU sredstava te sredstva Hrvatskog zavoda za zapošljavanje za financiranje pripravnika medicinske struke u iznosu od 170.000,00 €, pomoći Ministarstva zdravstva za plaćanje dobavljača lijekova i potrošnog medicinskog materijala te za nabavu medicinske opreme u iznosu od 407.000,00 €, pomoći Hrvatskog zavoda za zapošljavanje pripravnika medicinske struke u iznosu od 30.000,00 €, pomoći iz Državnog proračuna za nadoknadu plaće liječnika na specijalizaciji za dežurstva u iznosu od 6.000,00 €, te pomoći Ministarstva kulture za ulaganje u medicinsku opremu u iznosu od 60.000,00 €.</w:t>
      </w:r>
      <w:r>
        <w:rPr>
          <w:rFonts w:ascii="Calibri" w:hAnsi="Calibri" w:cs="Calibri"/>
          <w:sz w:val="22"/>
          <w:szCs w:val="22"/>
        </w:rPr>
        <w:t xml:space="preserve"> </w:t>
      </w:r>
      <w:r w:rsidRPr="002167DD">
        <w:rPr>
          <w:rFonts w:ascii="Calibri" w:hAnsi="Calibri" w:cs="Calibri"/>
          <w:sz w:val="22"/>
          <w:szCs w:val="22"/>
        </w:rPr>
        <w:t>Ovi prihodi financiraju se iz pomoći EU fondova te ostalih pomoći. U odnosu na prvotno planirana sredstva, veći su za 1,18%, ponajprije zbog uključivanja pomoći Ministarstva zdravstva i Ministarstva kulture za nabavu opreme, koje u trenutku donošenja plana za 2025. godinu nisu bile poznate.</w:t>
      </w:r>
    </w:p>
    <w:p w:rsidR="00DE0C12" w:rsidRPr="005719FF" w:rsidRDefault="00DE0C12" w:rsidP="005719FF">
      <w:pPr>
        <w:spacing w:before="240"/>
        <w:ind w:firstLine="707"/>
        <w:contextualSpacing/>
        <w:jc w:val="both"/>
        <w:rPr>
          <w:rFonts w:eastAsiaTheme="minorHAnsi" w:cstheme="minorBidi"/>
          <w:kern w:val="24"/>
        </w:rPr>
      </w:pPr>
    </w:p>
    <w:p w:rsidR="00DE0C12" w:rsidRDefault="00DE0C12" w:rsidP="00DE0C12">
      <w:pPr>
        <w:ind w:firstLine="708"/>
        <w:jc w:val="both"/>
        <w:rPr>
          <w:lang w:eastAsia="hr-HR"/>
        </w:rPr>
      </w:pPr>
      <w:r w:rsidRPr="00B22BF0">
        <w:rPr>
          <w:lang w:eastAsia="hr-HR"/>
        </w:rPr>
        <w:t xml:space="preserve">Prihodi od upravnih i administrativnih pristojbi, pristojbi po posebnim propisima i </w:t>
      </w:r>
      <w:r w:rsidR="00DB21EA">
        <w:rPr>
          <w:lang w:eastAsia="hr-HR"/>
        </w:rPr>
        <w:t xml:space="preserve">ostalim </w:t>
      </w:r>
      <w:r w:rsidRPr="00B22BF0">
        <w:rPr>
          <w:lang w:eastAsia="hr-HR"/>
        </w:rPr>
        <w:t>naknadama</w:t>
      </w:r>
      <w:r w:rsidR="00DB21EA">
        <w:rPr>
          <w:lang w:eastAsia="hr-HR"/>
        </w:rPr>
        <w:t xml:space="preserve"> (prihodi od naplaćenih šteta)</w:t>
      </w:r>
      <w:r w:rsidRPr="00B22BF0">
        <w:rPr>
          <w:lang w:eastAsia="hr-HR"/>
        </w:rPr>
        <w:t xml:space="preserve"> planiraju se u iznosu </w:t>
      </w:r>
      <w:r w:rsidR="00425D0F">
        <w:rPr>
          <w:lang w:eastAsia="hr-HR"/>
        </w:rPr>
        <w:t>4.220</w:t>
      </w:r>
      <w:r w:rsidRPr="00B22BF0">
        <w:rPr>
          <w:lang w:eastAsia="hr-HR"/>
        </w:rPr>
        <w:t xml:space="preserve">.000 </w:t>
      </w:r>
      <w:r w:rsidRPr="00B22BF0">
        <w:rPr>
          <w:rFonts w:cs="Calibri"/>
          <w:lang w:eastAsia="hr-HR"/>
        </w:rPr>
        <w:t>€</w:t>
      </w:r>
      <w:r w:rsidRPr="00B22BF0">
        <w:rPr>
          <w:lang w:eastAsia="hr-HR"/>
        </w:rPr>
        <w:t xml:space="preserve"> i u strukturi ukupnih prihoda čine </w:t>
      </w:r>
      <w:r w:rsidR="00425D0F">
        <w:rPr>
          <w:lang w:eastAsia="hr-HR"/>
        </w:rPr>
        <w:t>7,82</w:t>
      </w:r>
      <w:r w:rsidRPr="00B22BF0">
        <w:rPr>
          <w:lang w:eastAsia="hr-HR"/>
        </w:rPr>
        <w:t>%, a odnose se na prihode od dopunskog osigur</w:t>
      </w:r>
      <w:r>
        <w:rPr>
          <w:lang w:eastAsia="hr-HR"/>
        </w:rPr>
        <w:t>anja i prihoda od participacija te na prihode od naplaćenih šteta. Prihodi iz dopunskog osiguranja i participacije financiraju se iz prihoda za posebne namjene (izvor 43), dok se prihodi od naplaćenih šteta financiraju iz prihoda od nefinancijske imovine i nadoknade šteta s osnova osiguranja (izvor 71).</w:t>
      </w:r>
      <w:r w:rsidR="00DB21EA">
        <w:rPr>
          <w:lang w:eastAsia="hr-HR"/>
        </w:rPr>
        <w:t xml:space="preserve"> Isti ostaju na razini prvotno planiranih prihoda.</w:t>
      </w:r>
      <w:r w:rsidR="00425D0F">
        <w:rPr>
          <w:lang w:eastAsia="hr-HR"/>
        </w:rPr>
        <w:t xml:space="preserve"> </w:t>
      </w:r>
    </w:p>
    <w:p w:rsidR="00425D0F" w:rsidRPr="00B22BF0" w:rsidRDefault="00425D0F" w:rsidP="00DE0C12">
      <w:pPr>
        <w:ind w:firstLine="708"/>
        <w:jc w:val="both"/>
        <w:rPr>
          <w:lang w:eastAsia="hr-HR"/>
        </w:rPr>
      </w:pPr>
    </w:p>
    <w:p w:rsidR="00DE0C12" w:rsidRPr="00037820" w:rsidRDefault="00425D0F" w:rsidP="00037820">
      <w:pPr>
        <w:pStyle w:val="StandardWeb"/>
        <w:ind w:firstLine="708"/>
        <w:jc w:val="both"/>
        <w:rPr>
          <w:rFonts w:asciiTheme="minorHAnsi" w:hAnsiTheme="minorHAnsi" w:cstheme="minorHAnsi"/>
          <w:sz w:val="22"/>
          <w:szCs w:val="22"/>
        </w:rPr>
      </w:pPr>
      <w:r w:rsidRPr="00425D0F">
        <w:rPr>
          <w:rFonts w:asciiTheme="minorHAnsi" w:hAnsiTheme="minorHAnsi" w:cstheme="minorHAnsi"/>
          <w:sz w:val="22"/>
          <w:szCs w:val="22"/>
        </w:rPr>
        <w:t>Prihodi od prodaje proizvoda i roba, pruženih usluga te prihod</w:t>
      </w:r>
      <w:r w:rsidR="009E59BA">
        <w:rPr>
          <w:rFonts w:asciiTheme="minorHAnsi" w:hAnsiTheme="minorHAnsi" w:cstheme="minorHAnsi"/>
          <w:sz w:val="22"/>
          <w:szCs w:val="22"/>
        </w:rPr>
        <w:t>i</w:t>
      </w:r>
      <w:r w:rsidRPr="00425D0F">
        <w:rPr>
          <w:rFonts w:asciiTheme="minorHAnsi" w:hAnsiTheme="minorHAnsi" w:cstheme="minorHAnsi"/>
          <w:sz w:val="22"/>
          <w:szCs w:val="22"/>
        </w:rPr>
        <w:t xml:space="preserve"> od donacija planiraju se u iznosu od 5.860.378,00 €, što u strukturi ukupnih prihoda čini 10,86%. Prihodi ostvareni na tržištu (ugostiteljske i smještajne usluge te ostale nespomenute usluge) financiraju se iz vlastitih sredstava (izvor 31).</w:t>
      </w:r>
      <w:r>
        <w:rPr>
          <w:rFonts w:asciiTheme="minorHAnsi" w:hAnsiTheme="minorHAnsi" w:cstheme="minorHAnsi"/>
          <w:sz w:val="22"/>
          <w:szCs w:val="22"/>
        </w:rPr>
        <w:t xml:space="preserve"> </w:t>
      </w:r>
      <w:r w:rsidRPr="00425D0F">
        <w:rPr>
          <w:rFonts w:asciiTheme="minorHAnsi" w:hAnsiTheme="minorHAnsi" w:cstheme="minorHAnsi"/>
          <w:sz w:val="22"/>
          <w:szCs w:val="22"/>
        </w:rPr>
        <w:t>U odnosu na prvotno planirane prihode</w:t>
      </w:r>
      <w:r w:rsidR="00B948EC">
        <w:rPr>
          <w:rFonts w:asciiTheme="minorHAnsi" w:hAnsiTheme="minorHAnsi" w:cstheme="minorHAnsi"/>
          <w:sz w:val="22"/>
          <w:szCs w:val="22"/>
        </w:rPr>
        <w:t>, bilježi se smanjenje od 40,49</w:t>
      </w:r>
      <w:r w:rsidRPr="00425D0F">
        <w:rPr>
          <w:rFonts w:asciiTheme="minorHAnsi" w:hAnsiTheme="minorHAnsi" w:cstheme="minorHAnsi"/>
          <w:sz w:val="22"/>
          <w:szCs w:val="22"/>
        </w:rPr>
        <w:t>%, prvenstveno zbog zatvorenosti objekta Minerva uslijed provođenja projekta „Unapređenje kvalitete smještaja i sadržaja hotela Minerva“. Zbog opsega radova bilo je nu</w:t>
      </w:r>
      <w:r w:rsidR="00037820">
        <w:rPr>
          <w:rFonts w:asciiTheme="minorHAnsi" w:hAnsiTheme="minorHAnsi" w:cstheme="minorHAnsi"/>
          <w:sz w:val="22"/>
          <w:szCs w:val="22"/>
        </w:rPr>
        <w:t>žno potpuno zatvaranje objekta.</w:t>
      </w:r>
    </w:p>
    <w:p w:rsidR="00DE0C12" w:rsidRDefault="00DE0C12" w:rsidP="00DE0C12">
      <w:pPr>
        <w:ind w:firstLine="708"/>
        <w:jc w:val="both"/>
        <w:rPr>
          <w:lang w:eastAsia="hr-HR"/>
        </w:rPr>
      </w:pPr>
      <w:r w:rsidRPr="00D0418D">
        <w:rPr>
          <w:lang w:eastAsia="hr-HR"/>
        </w:rPr>
        <w:t xml:space="preserve">Prihodi iz nadležnog proračuna i od HZZO-a na temelju ugovornih obveza planirani su u iznosu </w:t>
      </w:r>
      <w:r w:rsidR="002167DD">
        <w:rPr>
          <w:lang w:eastAsia="hr-HR"/>
        </w:rPr>
        <w:t>21.075.543,00</w:t>
      </w:r>
      <w:r w:rsidRPr="00D0418D">
        <w:rPr>
          <w:lang w:eastAsia="hr-HR"/>
        </w:rPr>
        <w:t xml:space="preserve"> </w:t>
      </w:r>
      <w:r w:rsidRPr="00D0418D">
        <w:rPr>
          <w:rFonts w:cs="Calibri"/>
          <w:lang w:eastAsia="hr-HR"/>
        </w:rPr>
        <w:t>€</w:t>
      </w:r>
      <w:r w:rsidRPr="00D0418D">
        <w:rPr>
          <w:lang w:eastAsia="hr-HR"/>
        </w:rPr>
        <w:t xml:space="preserve"> i u strukturi ukupnih prihoda čine </w:t>
      </w:r>
      <w:r w:rsidR="002167DD">
        <w:rPr>
          <w:lang w:eastAsia="hr-HR"/>
        </w:rPr>
        <w:t>39,06</w:t>
      </w:r>
      <w:r w:rsidRPr="00D0418D">
        <w:rPr>
          <w:lang w:eastAsia="hr-HR"/>
        </w:rPr>
        <w:t xml:space="preserve">%, a odnose se na prihode iz decentraliziranih sredstava, prihode iz </w:t>
      </w:r>
      <w:r w:rsidR="009E59BA">
        <w:rPr>
          <w:lang w:eastAsia="hr-HR"/>
        </w:rPr>
        <w:t>Ž</w:t>
      </w:r>
      <w:r w:rsidRPr="00D0418D">
        <w:rPr>
          <w:lang w:eastAsia="hr-HR"/>
        </w:rPr>
        <w:t>upanijskog proračuna, prihode od HZZO-a za osnovno osiguranje (limit) i ino van limita i zaštitu zdravlja na radu.</w:t>
      </w:r>
      <w:r w:rsidR="00DB21EA">
        <w:rPr>
          <w:lang w:eastAsia="hr-HR"/>
        </w:rPr>
        <w:t xml:space="preserve"> Ukupno povećanje u odnosu na prvotni plan iznosi </w:t>
      </w:r>
      <w:r w:rsidR="002167DD">
        <w:rPr>
          <w:lang w:eastAsia="hr-HR"/>
        </w:rPr>
        <w:t>9,74</w:t>
      </w:r>
      <w:r w:rsidR="00DB21EA">
        <w:rPr>
          <w:lang w:eastAsia="hr-HR"/>
        </w:rPr>
        <w:t>%, a uvećani su sukladno dosadašnjem povećanju limitiranih sredstava od strane HZZO-a</w:t>
      </w:r>
      <w:r w:rsidR="002167DD">
        <w:rPr>
          <w:lang w:eastAsia="hr-HR"/>
        </w:rPr>
        <w:t xml:space="preserve"> te zbog povećanja sredstava iz </w:t>
      </w:r>
      <w:r w:rsidR="002167DD">
        <w:rPr>
          <w:lang w:eastAsia="hr-HR"/>
        </w:rPr>
        <w:lastRenderedPageBreak/>
        <w:t>decentralizacije i iz sredstava iznad zakonskog standarda</w:t>
      </w:r>
      <w:r w:rsidR="00DB21EA">
        <w:rPr>
          <w:lang w:eastAsia="hr-HR"/>
        </w:rPr>
        <w:t>.</w:t>
      </w:r>
      <w:r w:rsidR="002167DD">
        <w:rPr>
          <w:lang w:eastAsia="hr-HR"/>
        </w:rPr>
        <w:t xml:space="preserve"> Najveći iznos povećanja u iznosu od 1.000.000,00 </w:t>
      </w:r>
      <w:r w:rsidR="002167DD">
        <w:rPr>
          <w:rFonts w:cs="Calibri"/>
          <w:lang w:eastAsia="hr-HR"/>
        </w:rPr>
        <w:t>€</w:t>
      </w:r>
      <w:r w:rsidR="002167DD">
        <w:rPr>
          <w:lang w:eastAsia="hr-HR"/>
        </w:rPr>
        <w:t xml:space="preserve"> odnosi se na sredstva iz Proračuna Varaždinske županije za financiranje nabave opreme za projekt „Unapređenje kvalitete smještaja i sadržaja hotela Minerva“.</w:t>
      </w:r>
    </w:p>
    <w:p w:rsidR="002167DD" w:rsidRPr="00D0418D" w:rsidRDefault="002167DD" w:rsidP="00DE0C12">
      <w:pPr>
        <w:ind w:firstLine="708"/>
        <w:jc w:val="both"/>
        <w:rPr>
          <w:lang w:eastAsia="hr-HR"/>
        </w:rPr>
      </w:pPr>
    </w:p>
    <w:p w:rsidR="00DE0C12" w:rsidRDefault="00DE0C12" w:rsidP="00DE0C12">
      <w:pPr>
        <w:ind w:firstLine="708"/>
        <w:jc w:val="both"/>
        <w:rPr>
          <w:lang w:eastAsia="hr-HR"/>
        </w:rPr>
      </w:pPr>
      <w:r w:rsidRPr="002A4B66">
        <w:rPr>
          <w:lang w:eastAsia="hr-HR"/>
        </w:rPr>
        <w:t xml:space="preserve">Prihodi od imovine planiraju se u iznosu </w:t>
      </w:r>
      <w:r w:rsidR="002167DD">
        <w:rPr>
          <w:lang w:eastAsia="hr-HR"/>
        </w:rPr>
        <w:t>5.400,00</w:t>
      </w:r>
      <w:r w:rsidRPr="002A4B66">
        <w:rPr>
          <w:lang w:eastAsia="hr-HR"/>
        </w:rPr>
        <w:t xml:space="preserve"> </w:t>
      </w:r>
      <w:r w:rsidRPr="002A4B66">
        <w:rPr>
          <w:rFonts w:cs="Calibri"/>
          <w:lang w:eastAsia="hr-HR"/>
        </w:rPr>
        <w:t>€</w:t>
      </w:r>
      <w:r w:rsidRPr="002A4B66">
        <w:rPr>
          <w:lang w:eastAsia="hr-HR"/>
        </w:rPr>
        <w:t xml:space="preserve"> i u strukturi ukupnih prihoda čine 0,0</w:t>
      </w:r>
      <w:r w:rsidR="002167DD">
        <w:rPr>
          <w:lang w:eastAsia="hr-HR"/>
        </w:rPr>
        <w:t>1</w:t>
      </w:r>
      <w:r w:rsidRPr="002A4B66">
        <w:rPr>
          <w:lang w:eastAsia="hr-HR"/>
        </w:rPr>
        <w:t>% , a</w:t>
      </w:r>
      <w:r w:rsidR="00DB21EA">
        <w:rPr>
          <w:lang w:eastAsia="hr-HR"/>
        </w:rPr>
        <w:t xml:space="preserve"> odnose se na prihode od kamata, u odnosu na usvojeni Financijski plan za 202</w:t>
      </w:r>
      <w:r w:rsidR="002167DD">
        <w:rPr>
          <w:lang w:eastAsia="hr-HR"/>
        </w:rPr>
        <w:t>5</w:t>
      </w:r>
      <w:r w:rsidR="00DB21EA">
        <w:rPr>
          <w:lang w:eastAsia="hr-HR"/>
        </w:rPr>
        <w:t xml:space="preserve">4. godinu </w:t>
      </w:r>
      <w:r w:rsidR="002167DD">
        <w:rPr>
          <w:lang w:eastAsia="hr-HR"/>
        </w:rPr>
        <w:t>evidentirano povećanje za 35,00%.</w:t>
      </w:r>
    </w:p>
    <w:p w:rsidR="002167DD" w:rsidRPr="002A4B66" w:rsidRDefault="002167DD" w:rsidP="00DE0C12">
      <w:pPr>
        <w:ind w:firstLine="708"/>
        <w:jc w:val="both"/>
        <w:rPr>
          <w:lang w:eastAsia="hr-HR"/>
        </w:rPr>
      </w:pPr>
    </w:p>
    <w:p w:rsidR="00DE0C12" w:rsidRDefault="00DE0C12" w:rsidP="002167DD">
      <w:pPr>
        <w:ind w:firstLine="708"/>
        <w:jc w:val="both"/>
        <w:rPr>
          <w:rFonts w:asciiTheme="minorHAnsi" w:eastAsia="Times New Roman" w:hAnsiTheme="minorHAnsi" w:cstheme="minorHAnsi"/>
          <w:lang w:eastAsia="hr-HR"/>
        </w:rPr>
      </w:pPr>
      <w:r w:rsidRPr="002A4B66">
        <w:rPr>
          <w:rFonts w:asciiTheme="minorHAnsi" w:eastAsia="Times New Roman" w:hAnsiTheme="minorHAnsi" w:cstheme="minorHAnsi"/>
          <w:lang w:eastAsia="hr-HR"/>
        </w:rPr>
        <w:t xml:space="preserve">Kazne, upravne mjere i ostali prihodi planiraju se u visini od </w:t>
      </w:r>
      <w:r w:rsidR="002167DD">
        <w:rPr>
          <w:rFonts w:asciiTheme="minorHAnsi" w:eastAsia="Times New Roman" w:hAnsiTheme="minorHAnsi" w:cstheme="minorHAnsi"/>
          <w:lang w:eastAsia="hr-HR"/>
        </w:rPr>
        <w:t>10.000,00</w:t>
      </w:r>
      <w:r w:rsidRPr="002A4B66">
        <w:rPr>
          <w:rFonts w:asciiTheme="minorHAnsi" w:eastAsia="Times New Roman" w:hAnsiTheme="minorHAnsi" w:cstheme="minorHAnsi"/>
          <w:lang w:eastAsia="hr-HR"/>
        </w:rPr>
        <w:t xml:space="preserve"> € i u strukturi ukupnih prihoda čine 0,0</w:t>
      </w:r>
      <w:r w:rsidR="002167DD">
        <w:rPr>
          <w:rFonts w:asciiTheme="minorHAnsi" w:eastAsia="Times New Roman" w:hAnsiTheme="minorHAnsi" w:cstheme="minorHAnsi"/>
          <w:lang w:eastAsia="hr-HR"/>
        </w:rPr>
        <w:t>2</w:t>
      </w:r>
      <w:r w:rsidRPr="002A4B66">
        <w:rPr>
          <w:rFonts w:asciiTheme="minorHAnsi" w:eastAsia="Times New Roman" w:hAnsiTheme="minorHAnsi" w:cstheme="minorHAnsi"/>
          <w:lang w:eastAsia="hr-HR"/>
        </w:rPr>
        <w:t>%, a odnose se na prihode od viškova po inventuri, popuste trgovačkih društava te prihode po sudskim presudama</w:t>
      </w:r>
      <w:r>
        <w:rPr>
          <w:rFonts w:asciiTheme="minorHAnsi" w:eastAsia="Times New Roman" w:hAnsiTheme="minorHAnsi" w:cstheme="minorHAnsi"/>
          <w:lang w:eastAsia="hr-HR"/>
        </w:rPr>
        <w:t>.</w:t>
      </w:r>
      <w:r w:rsidR="00DB21EA">
        <w:rPr>
          <w:rFonts w:asciiTheme="minorHAnsi" w:eastAsia="Times New Roman" w:hAnsiTheme="minorHAnsi" w:cstheme="minorHAnsi"/>
          <w:lang w:eastAsia="hr-HR"/>
        </w:rPr>
        <w:t xml:space="preserve"> </w:t>
      </w:r>
      <w:r w:rsidR="002167DD">
        <w:rPr>
          <w:rFonts w:asciiTheme="minorHAnsi" w:eastAsia="Times New Roman" w:hAnsiTheme="minorHAnsi" w:cstheme="minorHAnsi"/>
          <w:lang w:eastAsia="hr-HR"/>
        </w:rPr>
        <w:t>U odnosu na prvotno planirana sredstva evidentirano smanjenje za 16,67%</w:t>
      </w:r>
      <w:r w:rsidR="00DB21EA">
        <w:rPr>
          <w:rFonts w:asciiTheme="minorHAnsi" w:eastAsia="Times New Roman" w:hAnsiTheme="minorHAnsi" w:cstheme="minorHAnsi"/>
          <w:lang w:eastAsia="hr-HR"/>
        </w:rPr>
        <w:t>.</w:t>
      </w:r>
    </w:p>
    <w:p w:rsidR="002167DD" w:rsidRPr="002A4B66" w:rsidRDefault="002167DD" w:rsidP="002167DD">
      <w:pPr>
        <w:ind w:firstLine="708"/>
        <w:jc w:val="both"/>
        <w:rPr>
          <w:rFonts w:asciiTheme="minorHAnsi" w:eastAsia="Times New Roman" w:hAnsiTheme="minorHAnsi" w:cstheme="minorHAnsi"/>
          <w:lang w:eastAsia="hr-HR"/>
        </w:rPr>
      </w:pPr>
    </w:p>
    <w:p w:rsidR="005719FF" w:rsidRDefault="002167DD" w:rsidP="002167DD">
      <w:pPr>
        <w:ind w:firstLine="708"/>
        <w:jc w:val="both"/>
        <w:rPr>
          <w:rFonts w:asciiTheme="minorHAnsi" w:eastAsia="Times New Roman" w:hAnsiTheme="minorHAnsi" w:cstheme="minorHAnsi"/>
          <w:lang w:eastAsia="hr-HR"/>
        </w:rPr>
      </w:pPr>
      <w:r>
        <w:rPr>
          <w:rFonts w:asciiTheme="minorHAnsi" w:eastAsia="Times New Roman" w:hAnsiTheme="minorHAnsi" w:cstheme="minorHAnsi"/>
          <w:lang w:eastAsia="hr-HR"/>
        </w:rPr>
        <w:t>Primici od zaduživanja</w:t>
      </w:r>
      <w:r w:rsidR="00DE0C12" w:rsidRPr="002A4B66">
        <w:rPr>
          <w:rFonts w:asciiTheme="minorHAnsi" w:eastAsia="Times New Roman" w:hAnsiTheme="minorHAnsi" w:cstheme="minorHAnsi"/>
          <w:lang w:eastAsia="hr-HR"/>
        </w:rPr>
        <w:t xml:space="preserve"> planirani su u iznosu od </w:t>
      </w:r>
      <w:r>
        <w:rPr>
          <w:rFonts w:asciiTheme="minorHAnsi" w:eastAsia="Times New Roman" w:hAnsiTheme="minorHAnsi" w:cstheme="minorHAnsi"/>
          <w:lang w:eastAsia="hr-HR"/>
        </w:rPr>
        <w:t>5.000.00</w:t>
      </w:r>
      <w:r w:rsidR="005719FF">
        <w:rPr>
          <w:rFonts w:asciiTheme="minorHAnsi" w:eastAsia="Times New Roman" w:hAnsiTheme="minorHAnsi" w:cstheme="minorHAnsi"/>
          <w:lang w:eastAsia="hr-HR"/>
        </w:rPr>
        <w:t>0</w:t>
      </w:r>
      <w:r w:rsidR="00DE0C12" w:rsidRPr="002A4B66">
        <w:rPr>
          <w:rFonts w:asciiTheme="minorHAnsi" w:eastAsia="Times New Roman" w:hAnsiTheme="minorHAnsi" w:cstheme="minorHAnsi"/>
          <w:lang w:eastAsia="hr-HR"/>
        </w:rPr>
        <w:t>,00</w:t>
      </w:r>
      <w:r w:rsidR="005719FF">
        <w:rPr>
          <w:rFonts w:asciiTheme="minorHAnsi" w:eastAsia="Times New Roman" w:hAnsiTheme="minorHAnsi" w:cstheme="minorHAnsi"/>
          <w:lang w:eastAsia="hr-HR"/>
        </w:rPr>
        <w:t xml:space="preserve"> €</w:t>
      </w:r>
      <w:r w:rsidR="00DE0C12" w:rsidRPr="002A4B66">
        <w:rPr>
          <w:rFonts w:asciiTheme="minorHAnsi" w:eastAsia="Times New Roman" w:hAnsiTheme="minorHAnsi" w:cstheme="minorHAnsi"/>
          <w:lang w:eastAsia="hr-HR"/>
        </w:rPr>
        <w:t xml:space="preserve">, odnose se na </w:t>
      </w:r>
      <w:r>
        <w:rPr>
          <w:rFonts w:asciiTheme="minorHAnsi" w:eastAsia="Times New Roman" w:hAnsiTheme="minorHAnsi" w:cstheme="minorHAnsi"/>
          <w:lang w:eastAsia="hr-HR"/>
        </w:rPr>
        <w:t>dugoročna kreditna sredstva ugovorena sa poslovnom Zagrebačkom bankom za financiranje radova na projektu „Unapređenje kvalitete smještaja i sadržaja hotela Minerva“</w:t>
      </w:r>
      <w:r w:rsidR="006654F1">
        <w:rPr>
          <w:rFonts w:asciiTheme="minorHAnsi" w:eastAsia="Times New Roman" w:hAnsiTheme="minorHAnsi" w:cstheme="minorHAnsi"/>
          <w:lang w:eastAsia="hr-HR"/>
        </w:rPr>
        <w:t>.</w:t>
      </w:r>
      <w:r>
        <w:rPr>
          <w:rFonts w:asciiTheme="minorHAnsi" w:eastAsia="Times New Roman" w:hAnsiTheme="minorHAnsi" w:cstheme="minorHAnsi"/>
          <w:lang w:eastAsia="hr-HR"/>
        </w:rPr>
        <w:t xml:space="preserve"> Nema odstupanja u odnosu na prvotno planirana sredstva.</w:t>
      </w:r>
    </w:p>
    <w:p w:rsidR="005719FF" w:rsidRPr="002A4B66" w:rsidRDefault="005719FF" w:rsidP="006654F1">
      <w:pPr>
        <w:jc w:val="both"/>
        <w:rPr>
          <w:rFonts w:asciiTheme="minorHAnsi" w:hAnsiTheme="minorHAnsi" w:cstheme="minorHAnsi"/>
          <w:lang w:eastAsia="hr-HR"/>
        </w:rPr>
      </w:pPr>
    </w:p>
    <w:p w:rsidR="00DE0C12" w:rsidRDefault="00DE0C12" w:rsidP="00DE0C12">
      <w:pPr>
        <w:pStyle w:val="Naslov2"/>
        <w:rPr>
          <w:lang w:eastAsia="hr-HR"/>
        </w:rPr>
      </w:pPr>
      <w:bookmarkStart w:id="13" w:name="_Toc209083481"/>
      <w:r>
        <w:rPr>
          <w:lang w:eastAsia="hr-HR"/>
        </w:rPr>
        <w:t>2.2. Rashodi</w:t>
      </w:r>
      <w:bookmarkEnd w:id="13"/>
    </w:p>
    <w:p w:rsidR="00DE0C12" w:rsidRDefault="00DE0C12" w:rsidP="00DE0C12">
      <w:pPr>
        <w:rPr>
          <w:lang w:eastAsia="hr-HR"/>
        </w:rPr>
      </w:pPr>
      <w:r>
        <w:rPr>
          <w:lang w:eastAsia="hr-HR"/>
        </w:rPr>
        <w:t>Ukupni rashodi za 202</w:t>
      </w:r>
      <w:r w:rsidR="002167DD">
        <w:rPr>
          <w:lang w:eastAsia="hr-HR"/>
        </w:rPr>
        <w:t>5</w:t>
      </w:r>
      <w:r>
        <w:rPr>
          <w:lang w:eastAsia="hr-HR"/>
        </w:rPr>
        <w:t xml:space="preserve">. godinu planirani su u iznosu </w:t>
      </w:r>
      <w:r w:rsidR="00253BAC">
        <w:rPr>
          <w:lang w:eastAsia="hr-HR"/>
        </w:rPr>
        <w:t>53.957.113,00</w:t>
      </w:r>
      <w:r>
        <w:rPr>
          <w:lang w:eastAsia="hr-HR"/>
        </w:rPr>
        <w:t xml:space="preserve"> </w:t>
      </w:r>
      <w:r>
        <w:rPr>
          <w:rFonts w:cs="Calibri"/>
          <w:lang w:eastAsia="hr-HR"/>
        </w:rPr>
        <w:t>€</w:t>
      </w:r>
      <w:r>
        <w:rPr>
          <w:lang w:eastAsia="hr-HR"/>
        </w:rPr>
        <w:t>. Pregled rashoda prema ekonomskoj klasifikaciji na razini skupine daje se u tabelarnom prikazu:</w:t>
      </w:r>
    </w:p>
    <w:p w:rsidR="002167DD" w:rsidRDefault="002167DD" w:rsidP="00DE0C12">
      <w:pPr>
        <w:rPr>
          <w:lang w:eastAsia="hr-HR"/>
        </w:rPr>
      </w:pPr>
    </w:p>
    <w:tbl>
      <w:tblPr>
        <w:tblW w:w="9875" w:type="dxa"/>
        <w:tblInd w:w="-10" w:type="dxa"/>
        <w:tblLook w:val="04A0" w:firstRow="1" w:lastRow="0" w:firstColumn="1" w:lastColumn="0" w:noHBand="0" w:noVBand="1"/>
      </w:tblPr>
      <w:tblGrid>
        <w:gridCol w:w="4253"/>
        <w:gridCol w:w="1370"/>
        <w:gridCol w:w="1276"/>
        <w:gridCol w:w="1559"/>
        <w:gridCol w:w="1417"/>
      </w:tblGrid>
      <w:tr w:rsidR="00401785" w:rsidRPr="00401785" w:rsidTr="00253BAC">
        <w:trPr>
          <w:trHeight w:val="264"/>
        </w:trPr>
        <w:tc>
          <w:tcPr>
            <w:tcW w:w="425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01785" w:rsidRPr="00401785" w:rsidRDefault="00401785" w:rsidP="00401785">
            <w:pPr>
              <w:jc w:val="center"/>
              <w:rPr>
                <w:rFonts w:ascii="Arial" w:eastAsia="Times New Roman" w:hAnsi="Arial" w:cs="Arial"/>
                <w:color w:val="000000"/>
                <w:sz w:val="20"/>
                <w:szCs w:val="20"/>
                <w:lang w:eastAsia="hr-HR"/>
              </w:rPr>
            </w:pPr>
            <w:r w:rsidRPr="00401785">
              <w:rPr>
                <w:rFonts w:ascii="Arial" w:eastAsia="Times New Roman" w:hAnsi="Arial" w:cs="Arial"/>
                <w:color w:val="000000"/>
                <w:sz w:val="20"/>
                <w:szCs w:val="20"/>
                <w:lang w:eastAsia="hr-HR"/>
              </w:rPr>
              <w:t>Vrsta rashoda</w:t>
            </w:r>
          </w:p>
        </w:tc>
        <w:tc>
          <w:tcPr>
            <w:tcW w:w="137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01785" w:rsidRPr="00401785" w:rsidRDefault="00401785" w:rsidP="00401785">
            <w:pPr>
              <w:jc w:val="center"/>
              <w:rPr>
                <w:rFonts w:ascii="Arial" w:eastAsia="Times New Roman" w:hAnsi="Arial" w:cs="Arial"/>
                <w:sz w:val="20"/>
                <w:szCs w:val="20"/>
                <w:lang w:eastAsia="hr-HR"/>
              </w:rPr>
            </w:pPr>
            <w:r w:rsidRPr="00401785">
              <w:rPr>
                <w:rFonts w:ascii="Arial" w:eastAsia="Times New Roman" w:hAnsi="Arial" w:cs="Arial"/>
                <w:sz w:val="20"/>
                <w:szCs w:val="20"/>
                <w:lang w:eastAsia="hr-HR"/>
              </w:rPr>
              <w:t>Plan 2025.</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53BAC" w:rsidRDefault="00401785" w:rsidP="00401785">
            <w:pPr>
              <w:jc w:val="center"/>
              <w:rPr>
                <w:rFonts w:ascii="Arial" w:eastAsia="Times New Roman" w:hAnsi="Arial" w:cs="Arial"/>
                <w:sz w:val="20"/>
                <w:szCs w:val="20"/>
                <w:lang w:eastAsia="hr-HR"/>
              </w:rPr>
            </w:pPr>
            <w:r w:rsidRPr="00401785">
              <w:rPr>
                <w:rFonts w:ascii="Arial" w:eastAsia="Times New Roman" w:hAnsi="Arial" w:cs="Arial"/>
                <w:sz w:val="20"/>
                <w:szCs w:val="20"/>
                <w:lang w:eastAsia="hr-HR"/>
              </w:rPr>
              <w:t>Povećanje/</w:t>
            </w:r>
          </w:p>
          <w:p w:rsidR="00401785" w:rsidRPr="00401785" w:rsidRDefault="00401785" w:rsidP="00401785">
            <w:pPr>
              <w:jc w:val="center"/>
              <w:rPr>
                <w:rFonts w:ascii="Arial" w:eastAsia="Times New Roman" w:hAnsi="Arial" w:cs="Arial"/>
                <w:sz w:val="20"/>
                <w:szCs w:val="20"/>
                <w:lang w:eastAsia="hr-HR"/>
              </w:rPr>
            </w:pPr>
            <w:r w:rsidRPr="00401785">
              <w:rPr>
                <w:rFonts w:ascii="Arial" w:eastAsia="Times New Roman" w:hAnsi="Arial" w:cs="Arial"/>
                <w:sz w:val="20"/>
                <w:szCs w:val="20"/>
                <w:lang w:eastAsia="hr-HR"/>
              </w:rPr>
              <w:t>smanjenje</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01785" w:rsidRPr="00401785" w:rsidRDefault="00401785" w:rsidP="00401785">
            <w:pPr>
              <w:jc w:val="center"/>
              <w:rPr>
                <w:rFonts w:ascii="Arial" w:eastAsia="Times New Roman" w:hAnsi="Arial" w:cs="Arial"/>
                <w:sz w:val="20"/>
                <w:szCs w:val="20"/>
                <w:lang w:eastAsia="hr-HR"/>
              </w:rPr>
            </w:pPr>
            <w:r w:rsidRPr="00401785">
              <w:rPr>
                <w:rFonts w:ascii="Arial" w:eastAsia="Times New Roman" w:hAnsi="Arial" w:cs="Arial"/>
                <w:sz w:val="20"/>
                <w:szCs w:val="20"/>
                <w:lang w:eastAsia="hr-HR"/>
              </w:rPr>
              <w:t>Novi plan 2025.</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01785" w:rsidRPr="00401785" w:rsidRDefault="00401785" w:rsidP="00401785">
            <w:pPr>
              <w:jc w:val="center"/>
              <w:rPr>
                <w:rFonts w:ascii="Arial" w:eastAsia="Times New Roman" w:hAnsi="Arial" w:cs="Arial"/>
                <w:sz w:val="20"/>
                <w:szCs w:val="20"/>
                <w:lang w:eastAsia="hr-HR"/>
              </w:rPr>
            </w:pPr>
            <w:r w:rsidRPr="00401785">
              <w:rPr>
                <w:rFonts w:ascii="Arial" w:eastAsia="Times New Roman" w:hAnsi="Arial" w:cs="Arial"/>
                <w:sz w:val="20"/>
                <w:szCs w:val="20"/>
                <w:lang w:eastAsia="hr-HR"/>
              </w:rPr>
              <w:t>Novi plan 202</w:t>
            </w:r>
            <w:r>
              <w:rPr>
                <w:rFonts w:ascii="Arial" w:eastAsia="Times New Roman" w:hAnsi="Arial" w:cs="Arial"/>
                <w:sz w:val="20"/>
                <w:szCs w:val="20"/>
                <w:lang w:eastAsia="hr-HR"/>
              </w:rPr>
              <w:t>5</w:t>
            </w:r>
            <w:r w:rsidRPr="00401785">
              <w:rPr>
                <w:rFonts w:ascii="Arial" w:eastAsia="Times New Roman" w:hAnsi="Arial" w:cs="Arial"/>
                <w:sz w:val="20"/>
                <w:szCs w:val="20"/>
                <w:lang w:eastAsia="hr-HR"/>
              </w:rPr>
              <w:t>./Plan 202</w:t>
            </w:r>
            <w:r>
              <w:rPr>
                <w:rFonts w:ascii="Arial" w:eastAsia="Times New Roman" w:hAnsi="Arial" w:cs="Arial"/>
                <w:sz w:val="20"/>
                <w:szCs w:val="20"/>
                <w:lang w:eastAsia="hr-HR"/>
              </w:rPr>
              <w:t>5</w:t>
            </w:r>
            <w:r w:rsidRPr="00401785">
              <w:rPr>
                <w:rFonts w:ascii="Arial" w:eastAsia="Times New Roman" w:hAnsi="Arial" w:cs="Arial"/>
                <w:sz w:val="20"/>
                <w:szCs w:val="20"/>
                <w:lang w:eastAsia="hr-HR"/>
              </w:rPr>
              <w:t>.</w:t>
            </w:r>
          </w:p>
        </w:tc>
      </w:tr>
      <w:tr w:rsidR="00401785" w:rsidRPr="00401785" w:rsidTr="00253BAC">
        <w:trPr>
          <w:trHeight w:val="276"/>
        </w:trPr>
        <w:tc>
          <w:tcPr>
            <w:tcW w:w="4253" w:type="dxa"/>
            <w:vMerge/>
            <w:tcBorders>
              <w:top w:val="single" w:sz="8" w:space="0" w:color="auto"/>
              <w:left w:val="single" w:sz="8" w:space="0" w:color="auto"/>
              <w:bottom w:val="single" w:sz="8" w:space="0" w:color="000000"/>
              <w:right w:val="single" w:sz="8" w:space="0" w:color="auto"/>
            </w:tcBorders>
            <w:vAlign w:val="center"/>
            <w:hideMark/>
          </w:tcPr>
          <w:p w:rsidR="00401785" w:rsidRPr="00401785" w:rsidRDefault="00401785" w:rsidP="00401785">
            <w:pPr>
              <w:rPr>
                <w:rFonts w:ascii="Arial" w:eastAsia="Times New Roman" w:hAnsi="Arial" w:cs="Arial"/>
                <w:color w:val="000000"/>
                <w:sz w:val="20"/>
                <w:szCs w:val="20"/>
                <w:lang w:eastAsia="hr-HR"/>
              </w:rPr>
            </w:pPr>
          </w:p>
        </w:tc>
        <w:tc>
          <w:tcPr>
            <w:tcW w:w="1370" w:type="dxa"/>
            <w:vMerge/>
            <w:tcBorders>
              <w:top w:val="single" w:sz="8" w:space="0" w:color="auto"/>
              <w:left w:val="single" w:sz="8" w:space="0" w:color="auto"/>
              <w:bottom w:val="single" w:sz="8" w:space="0" w:color="000000"/>
              <w:right w:val="single" w:sz="8" w:space="0" w:color="auto"/>
            </w:tcBorders>
            <w:vAlign w:val="center"/>
            <w:hideMark/>
          </w:tcPr>
          <w:p w:rsidR="00401785" w:rsidRPr="00401785" w:rsidRDefault="00401785" w:rsidP="00401785">
            <w:pPr>
              <w:rPr>
                <w:rFonts w:ascii="Arial" w:eastAsia="Times New Roman" w:hAnsi="Arial" w:cs="Arial"/>
                <w:sz w:val="20"/>
                <w:szCs w:val="20"/>
                <w:lang w:eastAsia="hr-H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01785" w:rsidRPr="00401785" w:rsidRDefault="00401785" w:rsidP="00401785">
            <w:pPr>
              <w:rPr>
                <w:rFonts w:ascii="Arial" w:eastAsia="Times New Roman" w:hAnsi="Arial" w:cs="Arial"/>
                <w:sz w:val="20"/>
                <w:szCs w:val="20"/>
                <w:lang w:eastAsia="hr-H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401785" w:rsidRPr="00401785" w:rsidRDefault="00401785" w:rsidP="00401785">
            <w:pPr>
              <w:rPr>
                <w:rFonts w:ascii="Arial" w:eastAsia="Times New Roman" w:hAnsi="Arial" w:cs="Arial"/>
                <w:sz w:val="20"/>
                <w:szCs w:val="20"/>
                <w:lang w:eastAsia="hr-H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401785" w:rsidRPr="00401785" w:rsidRDefault="00401785" w:rsidP="00401785">
            <w:pPr>
              <w:rPr>
                <w:rFonts w:ascii="Arial" w:eastAsia="Times New Roman" w:hAnsi="Arial" w:cs="Arial"/>
                <w:sz w:val="20"/>
                <w:szCs w:val="20"/>
                <w:lang w:eastAsia="hr-HR"/>
              </w:rPr>
            </w:pPr>
          </w:p>
        </w:tc>
      </w:tr>
      <w:tr w:rsidR="00253BAC" w:rsidRPr="00401785" w:rsidTr="00253BAC">
        <w:trPr>
          <w:trHeight w:val="300"/>
        </w:trPr>
        <w:tc>
          <w:tcPr>
            <w:tcW w:w="4253" w:type="dxa"/>
            <w:tcBorders>
              <w:top w:val="nil"/>
              <w:left w:val="single" w:sz="8" w:space="0" w:color="auto"/>
              <w:bottom w:val="single" w:sz="8" w:space="0" w:color="auto"/>
              <w:right w:val="single" w:sz="8" w:space="0" w:color="auto"/>
            </w:tcBorders>
            <w:shd w:val="clear" w:color="000000" w:fill="C6D9F1"/>
            <w:noWrap/>
            <w:vAlign w:val="center"/>
            <w:hideMark/>
          </w:tcPr>
          <w:p w:rsidR="00401785" w:rsidRPr="00401785" w:rsidRDefault="00401785" w:rsidP="00401785">
            <w:pPr>
              <w:rPr>
                <w:rFonts w:ascii="Arial" w:eastAsia="Times New Roman" w:hAnsi="Arial" w:cs="Arial"/>
                <w:b/>
                <w:bCs/>
                <w:color w:val="000000"/>
                <w:sz w:val="20"/>
                <w:szCs w:val="20"/>
                <w:lang w:eastAsia="hr-HR"/>
              </w:rPr>
            </w:pPr>
            <w:r w:rsidRPr="00401785">
              <w:rPr>
                <w:rFonts w:ascii="Arial" w:eastAsia="Times New Roman" w:hAnsi="Arial" w:cs="Arial"/>
                <w:b/>
                <w:bCs/>
                <w:color w:val="000000"/>
                <w:sz w:val="20"/>
                <w:szCs w:val="20"/>
                <w:lang w:eastAsia="hr-HR"/>
              </w:rPr>
              <w:t>UKUPNI RASHODI</w:t>
            </w:r>
          </w:p>
        </w:tc>
        <w:tc>
          <w:tcPr>
            <w:tcW w:w="1370" w:type="dxa"/>
            <w:tcBorders>
              <w:top w:val="nil"/>
              <w:left w:val="nil"/>
              <w:bottom w:val="single" w:sz="8" w:space="0" w:color="auto"/>
              <w:right w:val="single" w:sz="8" w:space="0" w:color="auto"/>
            </w:tcBorders>
            <w:shd w:val="clear" w:color="000000" w:fill="C6D9F1"/>
            <w:noWrap/>
            <w:vAlign w:val="center"/>
            <w:hideMark/>
          </w:tcPr>
          <w:p w:rsidR="00401785" w:rsidRPr="00401785" w:rsidRDefault="00401785" w:rsidP="00401785">
            <w:pPr>
              <w:jc w:val="right"/>
              <w:rPr>
                <w:rFonts w:ascii="Arial" w:eastAsia="Times New Roman" w:hAnsi="Arial" w:cs="Arial"/>
                <w:b/>
                <w:bCs/>
                <w:color w:val="000000"/>
                <w:sz w:val="20"/>
                <w:szCs w:val="20"/>
                <w:lang w:eastAsia="hr-HR"/>
              </w:rPr>
            </w:pPr>
            <w:r w:rsidRPr="00401785">
              <w:rPr>
                <w:rFonts w:ascii="Arial" w:eastAsia="Times New Roman" w:hAnsi="Arial" w:cs="Arial"/>
                <w:b/>
                <w:bCs/>
                <w:color w:val="000000"/>
                <w:sz w:val="20"/>
                <w:szCs w:val="20"/>
                <w:lang w:eastAsia="hr-HR"/>
              </w:rPr>
              <w:t>54.813.813</w:t>
            </w:r>
          </w:p>
        </w:tc>
        <w:tc>
          <w:tcPr>
            <w:tcW w:w="1276" w:type="dxa"/>
            <w:tcBorders>
              <w:top w:val="nil"/>
              <w:left w:val="nil"/>
              <w:bottom w:val="single" w:sz="8" w:space="0" w:color="auto"/>
              <w:right w:val="single" w:sz="8" w:space="0" w:color="auto"/>
            </w:tcBorders>
            <w:shd w:val="clear" w:color="000000" w:fill="C6D9F1"/>
            <w:vAlign w:val="center"/>
            <w:hideMark/>
          </w:tcPr>
          <w:p w:rsidR="00401785" w:rsidRPr="00401785" w:rsidRDefault="00401785" w:rsidP="00401785">
            <w:pPr>
              <w:jc w:val="right"/>
              <w:rPr>
                <w:rFonts w:ascii="Arial" w:eastAsia="Times New Roman" w:hAnsi="Arial" w:cs="Arial"/>
                <w:b/>
                <w:bCs/>
                <w:color w:val="000000"/>
                <w:sz w:val="20"/>
                <w:szCs w:val="20"/>
                <w:lang w:eastAsia="hr-HR"/>
              </w:rPr>
            </w:pPr>
            <w:r w:rsidRPr="00401785">
              <w:rPr>
                <w:rFonts w:ascii="Arial" w:eastAsia="Times New Roman" w:hAnsi="Arial" w:cs="Arial"/>
                <w:b/>
                <w:bCs/>
                <w:color w:val="000000"/>
                <w:sz w:val="20"/>
                <w:szCs w:val="20"/>
                <w:lang w:eastAsia="hr-HR"/>
              </w:rPr>
              <w:t>-856.700</w:t>
            </w:r>
          </w:p>
        </w:tc>
        <w:tc>
          <w:tcPr>
            <w:tcW w:w="1559" w:type="dxa"/>
            <w:tcBorders>
              <w:top w:val="nil"/>
              <w:left w:val="nil"/>
              <w:bottom w:val="single" w:sz="8" w:space="0" w:color="auto"/>
              <w:right w:val="single" w:sz="8" w:space="0" w:color="auto"/>
            </w:tcBorders>
            <w:shd w:val="clear" w:color="000000" w:fill="C6D9F1"/>
            <w:vAlign w:val="center"/>
            <w:hideMark/>
          </w:tcPr>
          <w:p w:rsidR="00401785" w:rsidRPr="00401785" w:rsidRDefault="00401785" w:rsidP="00401785">
            <w:pPr>
              <w:jc w:val="right"/>
              <w:rPr>
                <w:rFonts w:ascii="Arial" w:eastAsia="Times New Roman" w:hAnsi="Arial" w:cs="Arial"/>
                <w:b/>
                <w:bCs/>
                <w:color w:val="000000"/>
                <w:sz w:val="20"/>
                <w:szCs w:val="20"/>
                <w:lang w:eastAsia="hr-HR"/>
              </w:rPr>
            </w:pPr>
            <w:r w:rsidRPr="00401785">
              <w:rPr>
                <w:rFonts w:ascii="Arial" w:eastAsia="Times New Roman" w:hAnsi="Arial" w:cs="Arial"/>
                <w:b/>
                <w:bCs/>
                <w:color w:val="000000"/>
                <w:sz w:val="20"/>
                <w:szCs w:val="20"/>
                <w:lang w:eastAsia="hr-HR"/>
              </w:rPr>
              <w:t>53.957.113</w:t>
            </w:r>
          </w:p>
        </w:tc>
        <w:tc>
          <w:tcPr>
            <w:tcW w:w="1417" w:type="dxa"/>
            <w:tcBorders>
              <w:top w:val="nil"/>
              <w:left w:val="nil"/>
              <w:bottom w:val="single" w:sz="8" w:space="0" w:color="auto"/>
              <w:right w:val="single" w:sz="8" w:space="0" w:color="auto"/>
            </w:tcBorders>
            <w:shd w:val="clear" w:color="000000" w:fill="C6D9F1"/>
            <w:noWrap/>
            <w:vAlign w:val="center"/>
            <w:hideMark/>
          </w:tcPr>
          <w:p w:rsidR="00401785" w:rsidRPr="00401785" w:rsidRDefault="00401785" w:rsidP="00401785">
            <w:pPr>
              <w:jc w:val="right"/>
              <w:rPr>
                <w:rFonts w:eastAsia="Times New Roman" w:cs="Calibri"/>
                <w:b/>
                <w:bCs/>
                <w:lang w:eastAsia="hr-HR"/>
              </w:rPr>
            </w:pPr>
            <w:r w:rsidRPr="00401785">
              <w:rPr>
                <w:rFonts w:eastAsia="Times New Roman" w:cs="Calibri"/>
                <w:b/>
                <w:bCs/>
                <w:lang w:eastAsia="hr-HR"/>
              </w:rPr>
              <w:t>98,44</w:t>
            </w:r>
          </w:p>
        </w:tc>
      </w:tr>
      <w:tr w:rsidR="00253BAC" w:rsidRPr="00401785" w:rsidTr="00253BAC">
        <w:trPr>
          <w:trHeight w:val="300"/>
        </w:trPr>
        <w:tc>
          <w:tcPr>
            <w:tcW w:w="4253" w:type="dxa"/>
            <w:tcBorders>
              <w:top w:val="nil"/>
              <w:left w:val="single" w:sz="8" w:space="0" w:color="auto"/>
              <w:bottom w:val="single" w:sz="8" w:space="0" w:color="auto"/>
              <w:right w:val="single" w:sz="8" w:space="0" w:color="auto"/>
            </w:tcBorders>
            <w:shd w:val="clear" w:color="000000" w:fill="DBE5F1"/>
            <w:noWrap/>
            <w:vAlign w:val="center"/>
            <w:hideMark/>
          </w:tcPr>
          <w:p w:rsidR="00401785" w:rsidRPr="00401785" w:rsidRDefault="00401785" w:rsidP="00401785">
            <w:pPr>
              <w:rPr>
                <w:rFonts w:ascii="Arial" w:eastAsia="Times New Roman" w:hAnsi="Arial" w:cs="Arial"/>
                <w:color w:val="000000"/>
                <w:sz w:val="20"/>
                <w:szCs w:val="20"/>
                <w:lang w:eastAsia="hr-HR"/>
              </w:rPr>
            </w:pPr>
            <w:r w:rsidRPr="00401785">
              <w:rPr>
                <w:rFonts w:ascii="Arial" w:eastAsia="Times New Roman" w:hAnsi="Arial" w:cs="Arial"/>
                <w:color w:val="000000"/>
                <w:sz w:val="20"/>
                <w:szCs w:val="20"/>
                <w:lang w:eastAsia="hr-HR"/>
              </w:rPr>
              <w:t>1. RASHODI POSLOVANJA</w:t>
            </w:r>
          </w:p>
        </w:tc>
        <w:tc>
          <w:tcPr>
            <w:tcW w:w="1370" w:type="dxa"/>
            <w:tcBorders>
              <w:top w:val="nil"/>
              <w:left w:val="nil"/>
              <w:bottom w:val="single" w:sz="8" w:space="0" w:color="auto"/>
              <w:right w:val="single" w:sz="8" w:space="0" w:color="auto"/>
            </w:tcBorders>
            <w:shd w:val="clear" w:color="000000" w:fill="DBE5F1"/>
            <w:noWrap/>
            <w:vAlign w:val="center"/>
            <w:hideMark/>
          </w:tcPr>
          <w:p w:rsidR="00401785" w:rsidRPr="00401785" w:rsidRDefault="00401785" w:rsidP="00401785">
            <w:pPr>
              <w:jc w:val="right"/>
              <w:rPr>
                <w:rFonts w:ascii="Arial" w:eastAsia="Times New Roman" w:hAnsi="Arial" w:cs="Arial"/>
                <w:color w:val="000000"/>
                <w:sz w:val="20"/>
                <w:szCs w:val="20"/>
                <w:lang w:eastAsia="hr-HR"/>
              </w:rPr>
            </w:pPr>
            <w:r w:rsidRPr="00401785">
              <w:rPr>
                <w:rFonts w:ascii="Arial" w:eastAsia="Times New Roman" w:hAnsi="Arial" w:cs="Arial"/>
                <w:color w:val="000000"/>
                <w:sz w:val="20"/>
                <w:szCs w:val="20"/>
                <w:lang w:eastAsia="hr-HR"/>
              </w:rPr>
              <w:t>28.633.075</w:t>
            </w:r>
          </w:p>
        </w:tc>
        <w:tc>
          <w:tcPr>
            <w:tcW w:w="1276" w:type="dxa"/>
            <w:tcBorders>
              <w:top w:val="nil"/>
              <w:left w:val="nil"/>
              <w:bottom w:val="single" w:sz="8" w:space="0" w:color="auto"/>
              <w:right w:val="single" w:sz="8" w:space="0" w:color="auto"/>
            </w:tcBorders>
            <w:shd w:val="clear" w:color="000000" w:fill="DBE5F1"/>
            <w:vAlign w:val="center"/>
            <w:hideMark/>
          </w:tcPr>
          <w:p w:rsidR="00401785" w:rsidRPr="00401785" w:rsidRDefault="00401785" w:rsidP="00401785">
            <w:pPr>
              <w:jc w:val="right"/>
              <w:rPr>
                <w:rFonts w:eastAsia="Times New Roman" w:cs="Calibri"/>
                <w:lang w:eastAsia="hr-HR"/>
              </w:rPr>
            </w:pPr>
            <w:r w:rsidRPr="00401785">
              <w:rPr>
                <w:rFonts w:eastAsia="Times New Roman" w:cs="Calibri"/>
                <w:lang w:eastAsia="hr-HR"/>
              </w:rPr>
              <w:t>-1.530.500</w:t>
            </w:r>
          </w:p>
        </w:tc>
        <w:tc>
          <w:tcPr>
            <w:tcW w:w="1559" w:type="dxa"/>
            <w:tcBorders>
              <w:top w:val="nil"/>
              <w:left w:val="nil"/>
              <w:bottom w:val="single" w:sz="8" w:space="0" w:color="auto"/>
              <w:right w:val="single" w:sz="8" w:space="0" w:color="auto"/>
            </w:tcBorders>
            <w:shd w:val="clear" w:color="000000" w:fill="DBE5F1"/>
            <w:vAlign w:val="center"/>
            <w:hideMark/>
          </w:tcPr>
          <w:p w:rsidR="00401785" w:rsidRPr="00401785" w:rsidRDefault="00401785" w:rsidP="00401785">
            <w:pPr>
              <w:jc w:val="right"/>
              <w:rPr>
                <w:rFonts w:ascii="Arial" w:eastAsia="Times New Roman" w:hAnsi="Arial" w:cs="Arial"/>
                <w:color w:val="000000"/>
                <w:sz w:val="20"/>
                <w:szCs w:val="20"/>
                <w:lang w:eastAsia="hr-HR"/>
              </w:rPr>
            </w:pPr>
            <w:r w:rsidRPr="00401785">
              <w:rPr>
                <w:rFonts w:ascii="Arial" w:eastAsia="Times New Roman" w:hAnsi="Arial" w:cs="Arial"/>
                <w:color w:val="000000"/>
                <w:sz w:val="20"/>
                <w:szCs w:val="20"/>
                <w:lang w:eastAsia="hr-HR"/>
              </w:rPr>
              <w:t>27.102.575</w:t>
            </w:r>
          </w:p>
        </w:tc>
        <w:tc>
          <w:tcPr>
            <w:tcW w:w="1417" w:type="dxa"/>
            <w:tcBorders>
              <w:top w:val="nil"/>
              <w:left w:val="nil"/>
              <w:bottom w:val="single" w:sz="8" w:space="0" w:color="auto"/>
              <w:right w:val="single" w:sz="8" w:space="0" w:color="auto"/>
            </w:tcBorders>
            <w:shd w:val="clear" w:color="000000" w:fill="DBE5F1"/>
            <w:noWrap/>
            <w:vAlign w:val="center"/>
            <w:hideMark/>
          </w:tcPr>
          <w:p w:rsidR="00401785" w:rsidRPr="00401785" w:rsidRDefault="00401785" w:rsidP="00401785">
            <w:pPr>
              <w:jc w:val="right"/>
              <w:rPr>
                <w:rFonts w:eastAsia="Times New Roman" w:cs="Calibri"/>
                <w:lang w:eastAsia="hr-HR"/>
              </w:rPr>
            </w:pPr>
            <w:r w:rsidRPr="00401785">
              <w:rPr>
                <w:rFonts w:eastAsia="Times New Roman" w:cs="Calibri"/>
                <w:lang w:eastAsia="hr-HR"/>
              </w:rPr>
              <w:t>94,65</w:t>
            </w:r>
          </w:p>
        </w:tc>
      </w:tr>
      <w:tr w:rsidR="00401785" w:rsidRPr="00401785" w:rsidTr="00253BAC">
        <w:trPr>
          <w:trHeight w:val="30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401785" w:rsidRPr="00401785" w:rsidRDefault="00401785" w:rsidP="00401785">
            <w:pPr>
              <w:rPr>
                <w:rFonts w:ascii="Arial" w:eastAsia="Times New Roman" w:hAnsi="Arial" w:cs="Arial"/>
                <w:color w:val="000000"/>
                <w:sz w:val="20"/>
                <w:szCs w:val="20"/>
                <w:lang w:eastAsia="hr-HR"/>
              </w:rPr>
            </w:pPr>
            <w:r w:rsidRPr="00401785">
              <w:rPr>
                <w:rFonts w:ascii="Arial" w:eastAsia="Times New Roman" w:hAnsi="Arial" w:cs="Arial"/>
                <w:color w:val="000000"/>
                <w:sz w:val="20"/>
                <w:szCs w:val="20"/>
                <w:lang w:eastAsia="hr-HR"/>
              </w:rPr>
              <w:t>a) Rashodi za zaposlene</w:t>
            </w:r>
          </w:p>
        </w:tc>
        <w:tc>
          <w:tcPr>
            <w:tcW w:w="1370" w:type="dxa"/>
            <w:tcBorders>
              <w:top w:val="nil"/>
              <w:left w:val="nil"/>
              <w:bottom w:val="single" w:sz="8" w:space="0" w:color="auto"/>
              <w:right w:val="single" w:sz="8" w:space="0" w:color="auto"/>
            </w:tcBorders>
            <w:shd w:val="clear" w:color="auto" w:fill="auto"/>
            <w:noWrap/>
            <w:vAlign w:val="center"/>
            <w:hideMark/>
          </w:tcPr>
          <w:p w:rsidR="00401785" w:rsidRPr="00401785" w:rsidRDefault="00401785" w:rsidP="00401785">
            <w:pPr>
              <w:jc w:val="right"/>
              <w:rPr>
                <w:rFonts w:ascii="Arial" w:eastAsia="Times New Roman" w:hAnsi="Arial" w:cs="Arial"/>
                <w:color w:val="000000"/>
                <w:sz w:val="20"/>
                <w:szCs w:val="20"/>
                <w:lang w:eastAsia="hr-HR"/>
              </w:rPr>
            </w:pPr>
            <w:r w:rsidRPr="00401785">
              <w:rPr>
                <w:rFonts w:ascii="Arial" w:eastAsia="Times New Roman" w:hAnsi="Arial" w:cs="Arial"/>
                <w:color w:val="000000"/>
                <w:sz w:val="20"/>
                <w:szCs w:val="20"/>
                <w:lang w:eastAsia="hr-HR"/>
              </w:rPr>
              <w:t>19.275.000</w:t>
            </w:r>
          </w:p>
        </w:tc>
        <w:tc>
          <w:tcPr>
            <w:tcW w:w="1276" w:type="dxa"/>
            <w:tcBorders>
              <w:top w:val="nil"/>
              <w:left w:val="nil"/>
              <w:bottom w:val="single" w:sz="8" w:space="0" w:color="auto"/>
              <w:right w:val="single" w:sz="8" w:space="0" w:color="auto"/>
            </w:tcBorders>
            <w:shd w:val="clear" w:color="auto" w:fill="auto"/>
            <w:vAlign w:val="center"/>
            <w:hideMark/>
          </w:tcPr>
          <w:p w:rsidR="00401785" w:rsidRPr="00401785" w:rsidRDefault="00401785" w:rsidP="00401785">
            <w:pPr>
              <w:jc w:val="right"/>
              <w:rPr>
                <w:rFonts w:eastAsia="Times New Roman" w:cs="Calibri"/>
                <w:lang w:eastAsia="hr-HR"/>
              </w:rPr>
            </w:pPr>
            <w:r w:rsidRPr="00401785">
              <w:rPr>
                <w:rFonts w:eastAsia="Times New Roman" w:cs="Calibri"/>
                <w:lang w:eastAsia="hr-HR"/>
              </w:rPr>
              <w:t>-5.000</w:t>
            </w:r>
          </w:p>
        </w:tc>
        <w:tc>
          <w:tcPr>
            <w:tcW w:w="1559" w:type="dxa"/>
            <w:tcBorders>
              <w:top w:val="nil"/>
              <w:left w:val="nil"/>
              <w:bottom w:val="single" w:sz="8" w:space="0" w:color="auto"/>
              <w:right w:val="single" w:sz="8" w:space="0" w:color="auto"/>
            </w:tcBorders>
            <w:shd w:val="clear" w:color="auto" w:fill="auto"/>
            <w:vAlign w:val="center"/>
            <w:hideMark/>
          </w:tcPr>
          <w:p w:rsidR="00401785" w:rsidRPr="00401785" w:rsidRDefault="00401785" w:rsidP="00401785">
            <w:pPr>
              <w:jc w:val="right"/>
              <w:rPr>
                <w:rFonts w:ascii="Arial" w:eastAsia="Times New Roman" w:hAnsi="Arial" w:cs="Arial"/>
                <w:color w:val="000000"/>
                <w:sz w:val="20"/>
                <w:szCs w:val="20"/>
                <w:lang w:eastAsia="hr-HR"/>
              </w:rPr>
            </w:pPr>
            <w:r w:rsidRPr="00401785">
              <w:rPr>
                <w:rFonts w:ascii="Arial" w:eastAsia="Times New Roman" w:hAnsi="Arial" w:cs="Arial"/>
                <w:color w:val="000000"/>
                <w:sz w:val="20"/>
                <w:szCs w:val="20"/>
                <w:lang w:eastAsia="hr-HR"/>
              </w:rPr>
              <w:t>19.270.000</w:t>
            </w:r>
          </w:p>
        </w:tc>
        <w:tc>
          <w:tcPr>
            <w:tcW w:w="1417" w:type="dxa"/>
            <w:tcBorders>
              <w:top w:val="nil"/>
              <w:left w:val="nil"/>
              <w:bottom w:val="single" w:sz="8" w:space="0" w:color="auto"/>
              <w:right w:val="single" w:sz="8" w:space="0" w:color="auto"/>
            </w:tcBorders>
            <w:shd w:val="clear" w:color="auto" w:fill="auto"/>
            <w:noWrap/>
            <w:vAlign w:val="center"/>
            <w:hideMark/>
          </w:tcPr>
          <w:p w:rsidR="00401785" w:rsidRPr="00401785" w:rsidRDefault="00401785" w:rsidP="00401785">
            <w:pPr>
              <w:jc w:val="right"/>
              <w:rPr>
                <w:rFonts w:eastAsia="Times New Roman" w:cs="Calibri"/>
                <w:lang w:eastAsia="hr-HR"/>
              </w:rPr>
            </w:pPr>
            <w:r w:rsidRPr="00401785">
              <w:rPr>
                <w:rFonts w:eastAsia="Times New Roman" w:cs="Calibri"/>
                <w:lang w:eastAsia="hr-HR"/>
              </w:rPr>
              <w:t>99,97</w:t>
            </w:r>
          </w:p>
        </w:tc>
      </w:tr>
      <w:tr w:rsidR="00401785" w:rsidRPr="00401785" w:rsidTr="00253BAC">
        <w:trPr>
          <w:trHeight w:val="30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401785" w:rsidRPr="00401785" w:rsidRDefault="00401785" w:rsidP="00401785">
            <w:pPr>
              <w:rPr>
                <w:rFonts w:ascii="Arial" w:eastAsia="Times New Roman" w:hAnsi="Arial" w:cs="Arial"/>
                <w:color w:val="000000"/>
                <w:sz w:val="20"/>
                <w:szCs w:val="20"/>
                <w:lang w:eastAsia="hr-HR"/>
              </w:rPr>
            </w:pPr>
            <w:r w:rsidRPr="00401785">
              <w:rPr>
                <w:rFonts w:ascii="Arial" w:eastAsia="Times New Roman" w:hAnsi="Arial" w:cs="Arial"/>
                <w:color w:val="000000"/>
                <w:sz w:val="20"/>
                <w:szCs w:val="20"/>
                <w:lang w:eastAsia="hr-HR"/>
              </w:rPr>
              <w:t>b) Materijalni rashodi</w:t>
            </w:r>
          </w:p>
        </w:tc>
        <w:tc>
          <w:tcPr>
            <w:tcW w:w="1370" w:type="dxa"/>
            <w:tcBorders>
              <w:top w:val="nil"/>
              <w:left w:val="nil"/>
              <w:bottom w:val="single" w:sz="8" w:space="0" w:color="auto"/>
              <w:right w:val="single" w:sz="8" w:space="0" w:color="auto"/>
            </w:tcBorders>
            <w:shd w:val="clear" w:color="auto" w:fill="auto"/>
            <w:noWrap/>
            <w:vAlign w:val="center"/>
            <w:hideMark/>
          </w:tcPr>
          <w:p w:rsidR="00401785" w:rsidRPr="00401785" w:rsidRDefault="00401785" w:rsidP="00401785">
            <w:pPr>
              <w:jc w:val="right"/>
              <w:rPr>
                <w:rFonts w:ascii="Arial" w:eastAsia="Times New Roman" w:hAnsi="Arial" w:cs="Arial"/>
                <w:color w:val="000000"/>
                <w:sz w:val="20"/>
                <w:szCs w:val="20"/>
                <w:lang w:eastAsia="hr-HR"/>
              </w:rPr>
            </w:pPr>
            <w:r w:rsidRPr="00401785">
              <w:rPr>
                <w:rFonts w:ascii="Arial" w:eastAsia="Times New Roman" w:hAnsi="Arial" w:cs="Arial"/>
                <w:color w:val="000000"/>
                <w:sz w:val="20"/>
                <w:szCs w:val="20"/>
                <w:lang w:eastAsia="hr-HR"/>
              </w:rPr>
              <w:t>9.083.425</w:t>
            </w:r>
          </w:p>
        </w:tc>
        <w:tc>
          <w:tcPr>
            <w:tcW w:w="1276" w:type="dxa"/>
            <w:tcBorders>
              <w:top w:val="nil"/>
              <w:left w:val="nil"/>
              <w:bottom w:val="single" w:sz="8" w:space="0" w:color="auto"/>
              <w:right w:val="single" w:sz="8" w:space="0" w:color="auto"/>
            </w:tcBorders>
            <w:shd w:val="clear" w:color="auto" w:fill="auto"/>
            <w:vAlign w:val="center"/>
            <w:hideMark/>
          </w:tcPr>
          <w:p w:rsidR="00401785" w:rsidRPr="00401785" w:rsidRDefault="00401785" w:rsidP="00401785">
            <w:pPr>
              <w:jc w:val="right"/>
              <w:rPr>
                <w:rFonts w:eastAsia="Times New Roman" w:cs="Calibri"/>
                <w:lang w:eastAsia="hr-HR"/>
              </w:rPr>
            </w:pPr>
            <w:r w:rsidRPr="00401785">
              <w:rPr>
                <w:rFonts w:eastAsia="Times New Roman" w:cs="Calibri"/>
                <w:lang w:eastAsia="hr-HR"/>
              </w:rPr>
              <w:t>-1.532.500</w:t>
            </w:r>
          </w:p>
        </w:tc>
        <w:tc>
          <w:tcPr>
            <w:tcW w:w="1559" w:type="dxa"/>
            <w:tcBorders>
              <w:top w:val="nil"/>
              <w:left w:val="nil"/>
              <w:bottom w:val="single" w:sz="8" w:space="0" w:color="auto"/>
              <w:right w:val="single" w:sz="8" w:space="0" w:color="auto"/>
            </w:tcBorders>
            <w:shd w:val="clear" w:color="auto" w:fill="auto"/>
            <w:vAlign w:val="center"/>
            <w:hideMark/>
          </w:tcPr>
          <w:p w:rsidR="00401785" w:rsidRPr="00401785" w:rsidRDefault="00401785" w:rsidP="00401785">
            <w:pPr>
              <w:jc w:val="right"/>
              <w:rPr>
                <w:rFonts w:ascii="Arial" w:eastAsia="Times New Roman" w:hAnsi="Arial" w:cs="Arial"/>
                <w:color w:val="000000"/>
                <w:sz w:val="20"/>
                <w:szCs w:val="20"/>
                <w:lang w:eastAsia="hr-HR"/>
              </w:rPr>
            </w:pPr>
            <w:r w:rsidRPr="00401785">
              <w:rPr>
                <w:rFonts w:ascii="Arial" w:eastAsia="Times New Roman" w:hAnsi="Arial" w:cs="Arial"/>
                <w:color w:val="000000"/>
                <w:sz w:val="20"/>
                <w:szCs w:val="20"/>
                <w:lang w:eastAsia="hr-HR"/>
              </w:rPr>
              <w:t>7.550.925</w:t>
            </w:r>
          </w:p>
        </w:tc>
        <w:tc>
          <w:tcPr>
            <w:tcW w:w="1417" w:type="dxa"/>
            <w:tcBorders>
              <w:top w:val="nil"/>
              <w:left w:val="nil"/>
              <w:bottom w:val="single" w:sz="8" w:space="0" w:color="auto"/>
              <w:right w:val="single" w:sz="8" w:space="0" w:color="auto"/>
            </w:tcBorders>
            <w:shd w:val="clear" w:color="auto" w:fill="auto"/>
            <w:noWrap/>
            <w:vAlign w:val="center"/>
            <w:hideMark/>
          </w:tcPr>
          <w:p w:rsidR="00401785" w:rsidRPr="00401785" w:rsidRDefault="00401785" w:rsidP="00401785">
            <w:pPr>
              <w:jc w:val="right"/>
              <w:rPr>
                <w:rFonts w:eastAsia="Times New Roman" w:cs="Calibri"/>
                <w:lang w:eastAsia="hr-HR"/>
              </w:rPr>
            </w:pPr>
            <w:r w:rsidRPr="00401785">
              <w:rPr>
                <w:rFonts w:eastAsia="Times New Roman" w:cs="Calibri"/>
                <w:lang w:eastAsia="hr-HR"/>
              </w:rPr>
              <w:t>83,13</w:t>
            </w:r>
          </w:p>
        </w:tc>
      </w:tr>
      <w:tr w:rsidR="00401785" w:rsidRPr="00401785" w:rsidTr="00253BAC">
        <w:trPr>
          <w:trHeight w:val="30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401785" w:rsidRPr="00401785" w:rsidRDefault="00401785" w:rsidP="00401785">
            <w:pPr>
              <w:rPr>
                <w:rFonts w:ascii="Arial" w:eastAsia="Times New Roman" w:hAnsi="Arial" w:cs="Arial"/>
                <w:color w:val="000000"/>
                <w:sz w:val="20"/>
                <w:szCs w:val="20"/>
                <w:lang w:eastAsia="hr-HR"/>
              </w:rPr>
            </w:pPr>
            <w:r w:rsidRPr="00401785">
              <w:rPr>
                <w:rFonts w:ascii="Arial" w:eastAsia="Times New Roman" w:hAnsi="Arial" w:cs="Arial"/>
                <w:color w:val="000000"/>
                <w:sz w:val="20"/>
                <w:szCs w:val="20"/>
                <w:lang w:eastAsia="hr-HR"/>
              </w:rPr>
              <w:t>d) Financijski rashodi</w:t>
            </w:r>
          </w:p>
        </w:tc>
        <w:tc>
          <w:tcPr>
            <w:tcW w:w="1370" w:type="dxa"/>
            <w:tcBorders>
              <w:top w:val="nil"/>
              <w:left w:val="nil"/>
              <w:bottom w:val="single" w:sz="8" w:space="0" w:color="auto"/>
              <w:right w:val="single" w:sz="8" w:space="0" w:color="auto"/>
            </w:tcBorders>
            <w:shd w:val="clear" w:color="auto" w:fill="auto"/>
            <w:noWrap/>
            <w:vAlign w:val="center"/>
            <w:hideMark/>
          </w:tcPr>
          <w:p w:rsidR="00401785" w:rsidRPr="00401785" w:rsidRDefault="00401785" w:rsidP="00401785">
            <w:pPr>
              <w:jc w:val="right"/>
              <w:rPr>
                <w:rFonts w:ascii="Arial" w:eastAsia="Times New Roman" w:hAnsi="Arial" w:cs="Arial"/>
                <w:color w:val="000000"/>
                <w:sz w:val="20"/>
                <w:szCs w:val="20"/>
                <w:lang w:eastAsia="hr-HR"/>
              </w:rPr>
            </w:pPr>
            <w:r w:rsidRPr="00401785">
              <w:rPr>
                <w:rFonts w:ascii="Arial" w:eastAsia="Times New Roman" w:hAnsi="Arial" w:cs="Arial"/>
                <w:color w:val="000000"/>
                <w:sz w:val="20"/>
                <w:szCs w:val="20"/>
                <w:lang w:eastAsia="hr-HR"/>
              </w:rPr>
              <w:t>269.350</w:t>
            </w:r>
          </w:p>
        </w:tc>
        <w:tc>
          <w:tcPr>
            <w:tcW w:w="1276" w:type="dxa"/>
            <w:tcBorders>
              <w:top w:val="nil"/>
              <w:left w:val="nil"/>
              <w:bottom w:val="single" w:sz="8" w:space="0" w:color="auto"/>
              <w:right w:val="single" w:sz="8" w:space="0" w:color="auto"/>
            </w:tcBorders>
            <w:shd w:val="clear" w:color="auto" w:fill="auto"/>
            <w:vAlign w:val="center"/>
            <w:hideMark/>
          </w:tcPr>
          <w:p w:rsidR="00401785" w:rsidRPr="00401785" w:rsidRDefault="00401785" w:rsidP="00401785">
            <w:pPr>
              <w:jc w:val="right"/>
              <w:rPr>
                <w:rFonts w:eastAsia="Times New Roman" w:cs="Calibri"/>
                <w:lang w:eastAsia="hr-HR"/>
              </w:rPr>
            </w:pPr>
            <w:r w:rsidRPr="00401785">
              <w:rPr>
                <w:rFonts w:eastAsia="Times New Roman" w:cs="Calibri"/>
                <w:lang w:eastAsia="hr-HR"/>
              </w:rPr>
              <w:t>7.000</w:t>
            </w:r>
          </w:p>
        </w:tc>
        <w:tc>
          <w:tcPr>
            <w:tcW w:w="1559" w:type="dxa"/>
            <w:tcBorders>
              <w:top w:val="nil"/>
              <w:left w:val="nil"/>
              <w:bottom w:val="single" w:sz="8" w:space="0" w:color="auto"/>
              <w:right w:val="single" w:sz="8" w:space="0" w:color="auto"/>
            </w:tcBorders>
            <w:shd w:val="clear" w:color="auto" w:fill="auto"/>
            <w:vAlign w:val="center"/>
            <w:hideMark/>
          </w:tcPr>
          <w:p w:rsidR="00401785" w:rsidRPr="00401785" w:rsidRDefault="00401785" w:rsidP="00401785">
            <w:pPr>
              <w:jc w:val="right"/>
              <w:rPr>
                <w:rFonts w:ascii="Arial" w:eastAsia="Times New Roman" w:hAnsi="Arial" w:cs="Arial"/>
                <w:color w:val="000000"/>
                <w:sz w:val="20"/>
                <w:szCs w:val="20"/>
                <w:lang w:eastAsia="hr-HR"/>
              </w:rPr>
            </w:pPr>
            <w:r w:rsidRPr="00401785">
              <w:rPr>
                <w:rFonts w:ascii="Arial" w:eastAsia="Times New Roman" w:hAnsi="Arial" w:cs="Arial"/>
                <w:color w:val="000000"/>
                <w:sz w:val="20"/>
                <w:szCs w:val="20"/>
                <w:lang w:eastAsia="hr-HR"/>
              </w:rPr>
              <w:t>276.350</w:t>
            </w:r>
          </w:p>
        </w:tc>
        <w:tc>
          <w:tcPr>
            <w:tcW w:w="1417" w:type="dxa"/>
            <w:tcBorders>
              <w:top w:val="nil"/>
              <w:left w:val="nil"/>
              <w:bottom w:val="single" w:sz="8" w:space="0" w:color="auto"/>
              <w:right w:val="single" w:sz="8" w:space="0" w:color="auto"/>
            </w:tcBorders>
            <w:shd w:val="clear" w:color="auto" w:fill="auto"/>
            <w:noWrap/>
            <w:vAlign w:val="center"/>
            <w:hideMark/>
          </w:tcPr>
          <w:p w:rsidR="00401785" w:rsidRPr="00401785" w:rsidRDefault="00401785" w:rsidP="00401785">
            <w:pPr>
              <w:jc w:val="right"/>
              <w:rPr>
                <w:rFonts w:eastAsia="Times New Roman" w:cs="Calibri"/>
                <w:lang w:eastAsia="hr-HR"/>
              </w:rPr>
            </w:pPr>
            <w:r w:rsidRPr="00401785">
              <w:rPr>
                <w:rFonts w:eastAsia="Times New Roman" w:cs="Calibri"/>
                <w:lang w:eastAsia="hr-HR"/>
              </w:rPr>
              <w:t>102,60</w:t>
            </w:r>
          </w:p>
        </w:tc>
      </w:tr>
      <w:tr w:rsidR="00401785" w:rsidRPr="00401785" w:rsidTr="00253BAC">
        <w:trPr>
          <w:trHeight w:val="463"/>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401785" w:rsidRPr="00401785" w:rsidRDefault="00401785" w:rsidP="00401785">
            <w:pPr>
              <w:rPr>
                <w:rFonts w:ascii="Arial" w:eastAsia="Times New Roman" w:hAnsi="Arial" w:cs="Arial"/>
                <w:color w:val="000000"/>
                <w:sz w:val="20"/>
                <w:szCs w:val="20"/>
                <w:lang w:eastAsia="hr-HR"/>
              </w:rPr>
            </w:pPr>
            <w:r w:rsidRPr="00401785">
              <w:rPr>
                <w:rFonts w:ascii="Arial" w:eastAsia="Times New Roman" w:hAnsi="Arial" w:cs="Arial"/>
                <w:color w:val="000000"/>
                <w:sz w:val="20"/>
                <w:szCs w:val="20"/>
                <w:lang w:eastAsia="hr-HR"/>
              </w:rPr>
              <w:t>e) Naknade građanima i kućanstvima</w:t>
            </w:r>
          </w:p>
        </w:tc>
        <w:tc>
          <w:tcPr>
            <w:tcW w:w="1370" w:type="dxa"/>
            <w:tcBorders>
              <w:top w:val="nil"/>
              <w:left w:val="nil"/>
              <w:bottom w:val="single" w:sz="8" w:space="0" w:color="auto"/>
              <w:right w:val="single" w:sz="8" w:space="0" w:color="auto"/>
            </w:tcBorders>
            <w:shd w:val="clear" w:color="auto" w:fill="auto"/>
            <w:noWrap/>
            <w:vAlign w:val="center"/>
            <w:hideMark/>
          </w:tcPr>
          <w:p w:rsidR="00401785" w:rsidRPr="00401785" w:rsidRDefault="00401785" w:rsidP="00401785">
            <w:pPr>
              <w:jc w:val="right"/>
              <w:rPr>
                <w:rFonts w:ascii="Arial" w:eastAsia="Times New Roman" w:hAnsi="Arial" w:cs="Arial"/>
                <w:color w:val="000000"/>
                <w:sz w:val="20"/>
                <w:szCs w:val="20"/>
                <w:lang w:eastAsia="hr-HR"/>
              </w:rPr>
            </w:pPr>
            <w:r w:rsidRPr="00401785">
              <w:rPr>
                <w:rFonts w:ascii="Arial" w:eastAsia="Times New Roman" w:hAnsi="Arial" w:cs="Arial"/>
                <w:color w:val="000000"/>
                <w:sz w:val="20"/>
                <w:szCs w:val="20"/>
                <w:lang w:eastAsia="hr-HR"/>
              </w:rPr>
              <w:t>3.500</w:t>
            </w:r>
          </w:p>
        </w:tc>
        <w:tc>
          <w:tcPr>
            <w:tcW w:w="1276" w:type="dxa"/>
            <w:tcBorders>
              <w:top w:val="nil"/>
              <w:left w:val="nil"/>
              <w:bottom w:val="single" w:sz="8" w:space="0" w:color="auto"/>
              <w:right w:val="single" w:sz="8" w:space="0" w:color="auto"/>
            </w:tcBorders>
            <w:shd w:val="clear" w:color="auto" w:fill="auto"/>
            <w:vAlign w:val="center"/>
            <w:hideMark/>
          </w:tcPr>
          <w:p w:rsidR="00401785" w:rsidRPr="00401785" w:rsidRDefault="00401785" w:rsidP="00401785">
            <w:pPr>
              <w:jc w:val="right"/>
              <w:rPr>
                <w:rFonts w:eastAsia="Times New Roman" w:cs="Calibri"/>
                <w:lang w:eastAsia="hr-HR"/>
              </w:rPr>
            </w:pPr>
            <w:r w:rsidRPr="00401785">
              <w:rPr>
                <w:rFonts w:eastAsia="Times New Roman" w:cs="Calibri"/>
                <w:lang w:eastAsia="hr-HR"/>
              </w:rPr>
              <w:t>0</w:t>
            </w:r>
          </w:p>
        </w:tc>
        <w:tc>
          <w:tcPr>
            <w:tcW w:w="1559" w:type="dxa"/>
            <w:tcBorders>
              <w:top w:val="nil"/>
              <w:left w:val="nil"/>
              <w:bottom w:val="single" w:sz="8" w:space="0" w:color="auto"/>
              <w:right w:val="single" w:sz="8" w:space="0" w:color="auto"/>
            </w:tcBorders>
            <w:shd w:val="clear" w:color="auto" w:fill="auto"/>
            <w:vAlign w:val="center"/>
            <w:hideMark/>
          </w:tcPr>
          <w:p w:rsidR="00401785" w:rsidRPr="00401785" w:rsidRDefault="00401785" w:rsidP="00401785">
            <w:pPr>
              <w:jc w:val="right"/>
              <w:rPr>
                <w:rFonts w:ascii="Arial" w:eastAsia="Times New Roman" w:hAnsi="Arial" w:cs="Arial"/>
                <w:color w:val="000000"/>
                <w:sz w:val="20"/>
                <w:szCs w:val="20"/>
                <w:lang w:eastAsia="hr-HR"/>
              </w:rPr>
            </w:pPr>
            <w:r w:rsidRPr="00401785">
              <w:rPr>
                <w:rFonts w:ascii="Arial" w:eastAsia="Times New Roman" w:hAnsi="Arial" w:cs="Arial"/>
                <w:color w:val="000000"/>
                <w:sz w:val="20"/>
                <w:szCs w:val="20"/>
                <w:lang w:eastAsia="hr-HR"/>
              </w:rPr>
              <w:t>3.500</w:t>
            </w:r>
          </w:p>
        </w:tc>
        <w:tc>
          <w:tcPr>
            <w:tcW w:w="1417" w:type="dxa"/>
            <w:tcBorders>
              <w:top w:val="nil"/>
              <w:left w:val="nil"/>
              <w:bottom w:val="single" w:sz="8" w:space="0" w:color="auto"/>
              <w:right w:val="single" w:sz="8" w:space="0" w:color="auto"/>
            </w:tcBorders>
            <w:shd w:val="clear" w:color="auto" w:fill="auto"/>
            <w:noWrap/>
            <w:vAlign w:val="center"/>
            <w:hideMark/>
          </w:tcPr>
          <w:p w:rsidR="00401785" w:rsidRPr="00401785" w:rsidRDefault="00401785" w:rsidP="00401785">
            <w:pPr>
              <w:jc w:val="right"/>
              <w:rPr>
                <w:rFonts w:eastAsia="Times New Roman" w:cs="Calibri"/>
                <w:lang w:eastAsia="hr-HR"/>
              </w:rPr>
            </w:pPr>
            <w:r w:rsidRPr="00401785">
              <w:rPr>
                <w:rFonts w:eastAsia="Times New Roman" w:cs="Calibri"/>
                <w:lang w:eastAsia="hr-HR"/>
              </w:rPr>
              <w:t>100,00</w:t>
            </w:r>
          </w:p>
        </w:tc>
      </w:tr>
      <w:tr w:rsidR="00401785" w:rsidRPr="00401785" w:rsidTr="00253BAC">
        <w:trPr>
          <w:trHeight w:val="399"/>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401785" w:rsidRPr="00401785" w:rsidRDefault="00401785" w:rsidP="00401785">
            <w:pPr>
              <w:rPr>
                <w:rFonts w:ascii="Arial" w:eastAsia="Times New Roman" w:hAnsi="Arial" w:cs="Arial"/>
                <w:color w:val="000000"/>
                <w:sz w:val="20"/>
                <w:szCs w:val="20"/>
                <w:lang w:eastAsia="hr-HR"/>
              </w:rPr>
            </w:pPr>
            <w:r w:rsidRPr="00401785">
              <w:rPr>
                <w:rFonts w:ascii="Arial" w:eastAsia="Times New Roman" w:hAnsi="Arial" w:cs="Arial"/>
                <w:color w:val="000000"/>
                <w:sz w:val="20"/>
                <w:szCs w:val="20"/>
                <w:lang w:eastAsia="hr-HR"/>
              </w:rPr>
              <w:t xml:space="preserve">f) Ostali rashodi </w:t>
            </w:r>
          </w:p>
        </w:tc>
        <w:tc>
          <w:tcPr>
            <w:tcW w:w="1370" w:type="dxa"/>
            <w:tcBorders>
              <w:top w:val="nil"/>
              <w:left w:val="nil"/>
              <w:bottom w:val="single" w:sz="8" w:space="0" w:color="auto"/>
              <w:right w:val="single" w:sz="8" w:space="0" w:color="auto"/>
            </w:tcBorders>
            <w:shd w:val="clear" w:color="auto" w:fill="auto"/>
            <w:noWrap/>
            <w:vAlign w:val="center"/>
            <w:hideMark/>
          </w:tcPr>
          <w:p w:rsidR="00401785" w:rsidRPr="00401785" w:rsidRDefault="00401785" w:rsidP="00401785">
            <w:pPr>
              <w:jc w:val="right"/>
              <w:rPr>
                <w:rFonts w:ascii="Arial" w:eastAsia="Times New Roman" w:hAnsi="Arial" w:cs="Arial"/>
                <w:color w:val="000000"/>
                <w:sz w:val="20"/>
                <w:szCs w:val="20"/>
                <w:lang w:eastAsia="hr-HR"/>
              </w:rPr>
            </w:pPr>
            <w:r w:rsidRPr="00401785">
              <w:rPr>
                <w:rFonts w:ascii="Arial" w:eastAsia="Times New Roman" w:hAnsi="Arial" w:cs="Arial"/>
                <w:color w:val="000000"/>
                <w:sz w:val="20"/>
                <w:szCs w:val="20"/>
                <w:lang w:eastAsia="hr-HR"/>
              </w:rPr>
              <w:t>1.800</w:t>
            </w:r>
          </w:p>
        </w:tc>
        <w:tc>
          <w:tcPr>
            <w:tcW w:w="1276" w:type="dxa"/>
            <w:tcBorders>
              <w:top w:val="nil"/>
              <w:left w:val="nil"/>
              <w:bottom w:val="single" w:sz="8" w:space="0" w:color="auto"/>
              <w:right w:val="single" w:sz="8" w:space="0" w:color="auto"/>
            </w:tcBorders>
            <w:shd w:val="clear" w:color="auto" w:fill="auto"/>
            <w:vAlign w:val="center"/>
            <w:hideMark/>
          </w:tcPr>
          <w:p w:rsidR="00401785" w:rsidRPr="00401785" w:rsidRDefault="00401785" w:rsidP="00401785">
            <w:pPr>
              <w:jc w:val="right"/>
              <w:rPr>
                <w:rFonts w:eastAsia="Times New Roman" w:cs="Calibri"/>
                <w:lang w:eastAsia="hr-HR"/>
              </w:rPr>
            </w:pPr>
            <w:r w:rsidRPr="00401785">
              <w:rPr>
                <w:rFonts w:eastAsia="Times New Roman" w:cs="Calibri"/>
                <w:lang w:eastAsia="hr-HR"/>
              </w:rPr>
              <w:t>0</w:t>
            </w:r>
          </w:p>
        </w:tc>
        <w:tc>
          <w:tcPr>
            <w:tcW w:w="1559" w:type="dxa"/>
            <w:tcBorders>
              <w:top w:val="nil"/>
              <w:left w:val="nil"/>
              <w:bottom w:val="single" w:sz="8" w:space="0" w:color="auto"/>
              <w:right w:val="single" w:sz="8" w:space="0" w:color="auto"/>
            </w:tcBorders>
            <w:shd w:val="clear" w:color="auto" w:fill="auto"/>
            <w:vAlign w:val="center"/>
            <w:hideMark/>
          </w:tcPr>
          <w:p w:rsidR="00401785" w:rsidRPr="00401785" w:rsidRDefault="00401785" w:rsidP="00401785">
            <w:pPr>
              <w:jc w:val="right"/>
              <w:rPr>
                <w:rFonts w:ascii="Arial" w:eastAsia="Times New Roman" w:hAnsi="Arial" w:cs="Arial"/>
                <w:color w:val="000000"/>
                <w:sz w:val="20"/>
                <w:szCs w:val="20"/>
                <w:lang w:eastAsia="hr-HR"/>
              </w:rPr>
            </w:pPr>
            <w:r w:rsidRPr="00401785">
              <w:rPr>
                <w:rFonts w:ascii="Arial" w:eastAsia="Times New Roman" w:hAnsi="Arial" w:cs="Arial"/>
                <w:color w:val="000000"/>
                <w:sz w:val="20"/>
                <w:szCs w:val="20"/>
                <w:lang w:eastAsia="hr-HR"/>
              </w:rPr>
              <w:t>1.800</w:t>
            </w:r>
          </w:p>
        </w:tc>
        <w:tc>
          <w:tcPr>
            <w:tcW w:w="1417" w:type="dxa"/>
            <w:tcBorders>
              <w:top w:val="nil"/>
              <w:left w:val="nil"/>
              <w:bottom w:val="single" w:sz="8" w:space="0" w:color="auto"/>
              <w:right w:val="single" w:sz="8" w:space="0" w:color="auto"/>
            </w:tcBorders>
            <w:shd w:val="clear" w:color="auto" w:fill="auto"/>
            <w:noWrap/>
            <w:vAlign w:val="center"/>
            <w:hideMark/>
          </w:tcPr>
          <w:p w:rsidR="00401785" w:rsidRPr="00401785" w:rsidRDefault="00401785" w:rsidP="00401785">
            <w:pPr>
              <w:jc w:val="right"/>
              <w:rPr>
                <w:rFonts w:eastAsia="Times New Roman" w:cs="Calibri"/>
                <w:lang w:eastAsia="hr-HR"/>
              </w:rPr>
            </w:pPr>
            <w:r w:rsidRPr="00401785">
              <w:rPr>
                <w:rFonts w:eastAsia="Times New Roman" w:cs="Calibri"/>
                <w:lang w:eastAsia="hr-HR"/>
              </w:rPr>
              <w:t>100,00</w:t>
            </w:r>
          </w:p>
        </w:tc>
      </w:tr>
      <w:tr w:rsidR="00253BAC" w:rsidRPr="00401785" w:rsidTr="00253BAC">
        <w:trPr>
          <w:trHeight w:val="540"/>
        </w:trPr>
        <w:tc>
          <w:tcPr>
            <w:tcW w:w="4253" w:type="dxa"/>
            <w:tcBorders>
              <w:top w:val="nil"/>
              <w:left w:val="single" w:sz="8" w:space="0" w:color="auto"/>
              <w:bottom w:val="single" w:sz="8" w:space="0" w:color="auto"/>
              <w:right w:val="single" w:sz="8" w:space="0" w:color="auto"/>
            </w:tcBorders>
            <w:shd w:val="clear" w:color="000000" w:fill="DBE5F1"/>
            <w:vAlign w:val="center"/>
            <w:hideMark/>
          </w:tcPr>
          <w:p w:rsidR="00401785" w:rsidRPr="00401785" w:rsidRDefault="00401785" w:rsidP="00401785">
            <w:pPr>
              <w:rPr>
                <w:rFonts w:ascii="Arial" w:eastAsia="Times New Roman" w:hAnsi="Arial" w:cs="Arial"/>
                <w:color w:val="000000"/>
                <w:sz w:val="20"/>
                <w:szCs w:val="20"/>
                <w:lang w:eastAsia="hr-HR"/>
              </w:rPr>
            </w:pPr>
            <w:r w:rsidRPr="00401785">
              <w:rPr>
                <w:rFonts w:ascii="Arial" w:eastAsia="Times New Roman" w:hAnsi="Arial" w:cs="Arial"/>
                <w:color w:val="000000"/>
                <w:sz w:val="20"/>
                <w:szCs w:val="20"/>
                <w:lang w:eastAsia="hr-HR"/>
              </w:rPr>
              <w:t>2. RASHODI ZA NABAVU NEFINANCIJSKE IMOVINE</w:t>
            </w:r>
          </w:p>
        </w:tc>
        <w:tc>
          <w:tcPr>
            <w:tcW w:w="1370" w:type="dxa"/>
            <w:tcBorders>
              <w:top w:val="nil"/>
              <w:left w:val="nil"/>
              <w:bottom w:val="single" w:sz="8" w:space="0" w:color="auto"/>
              <w:right w:val="single" w:sz="8" w:space="0" w:color="auto"/>
            </w:tcBorders>
            <w:shd w:val="clear" w:color="000000" w:fill="DBE5F1"/>
            <w:noWrap/>
            <w:vAlign w:val="center"/>
            <w:hideMark/>
          </w:tcPr>
          <w:p w:rsidR="00401785" w:rsidRPr="00401785" w:rsidRDefault="00401785" w:rsidP="00401785">
            <w:pPr>
              <w:jc w:val="right"/>
              <w:rPr>
                <w:rFonts w:ascii="Arial" w:eastAsia="Times New Roman" w:hAnsi="Arial" w:cs="Arial"/>
                <w:color w:val="000000"/>
                <w:sz w:val="20"/>
                <w:szCs w:val="20"/>
                <w:lang w:eastAsia="hr-HR"/>
              </w:rPr>
            </w:pPr>
            <w:r w:rsidRPr="00401785">
              <w:rPr>
                <w:rFonts w:ascii="Arial" w:eastAsia="Times New Roman" w:hAnsi="Arial" w:cs="Arial"/>
                <w:color w:val="000000"/>
                <w:sz w:val="20"/>
                <w:szCs w:val="20"/>
                <w:lang w:eastAsia="hr-HR"/>
              </w:rPr>
              <w:t>24.898.889</w:t>
            </w:r>
          </w:p>
        </w:tc>
        <w:tc>
          <w:tcPr>
            <w:tcW w:w="1276" w:type="dxa"/>
            <w:tcBorders>
              <w:top w:val="nil"/>
              <w:left w:val="nil"/>
              <w:bottom w:val="single" w:sz="8" w:space="0" w:color="auto"/>
              <w:right w:val="single" w:sz="8" w:space="0" w:color="auto"/>
            </w:tcBorders>
            <w:shd w:val="clear" w:color="000000" w:fill="DBE5F1"/>
            <w:vAlign w:val="center"/>
            <w:hideMark/>
          </w:tcPr>
          <w:p w:rsidR="00401785" w:rsidRPr="00401785" w:rsidRDefault="00401785" w:rsidP="00401785">
            <w:pPr>
              <w:jc w:val="right"/>
              <w:rPr>
                <w:rFonts w:eastAsia="Times New Roman" w:cs="Calibri"/>
                <w:lang w:eastAsia="hr-HR"/>
              </w:rPr>
            </w:pPr>
            <w:r w:rsidRPr="00401785">
              <w:rPr>
                <w:rFonts w:eastAsia="Times New Roman" w:cs="Calibri"/>
                <w:lang w:eastAsia="hr-HR"/>
              </w:rPr>
              <w:t>-26.200</w:t>
            </w:r>
          </w:p>
        </w:tc>
        <w:tc>
          <w:tcPr>
            <w:tcW w:w="1559" w:type="dxa"/>
            <w:tcBorders>
              <w:top w:val="nil"/>
              <w:left w:val="nil"/>
              <w:bottom w:val="single" w:sz="8" w:space="0" w:color="auto"/>
              <w:right w:val="single" w:sz="8" w:space="0" w:color="auto"/>
            </w:tcBorders>
            <w:shd w:val="clear" w:color="000000" w:fill="DBE5F1"/>
            <w:vAlign w:val="center"/>
            <w:hideMark/>
          </w:tcPr>
          <w:p w:rsidR="00401785" w:rsidRPr="00401785" w:rsidRDefault="00401785" w:rsidP="00401785">
            <w:pPr>
              <w:jc w:val="right"/>
              <w:rPr>
                <w:rFonts w:ascii="Arial" w:eastAsia="Times New Roman" w:hAnsi="Arial" w:cs="Arial"/>
                <w:color w:val="000000"/>
                <w:sz w:val="20"/>
                <w:szCs w:val="20"/>
                <w:lang w:eastAsia="hr-HR"/>
              </w:rPr>
            </w:pPr>
            <w:r w:rsidRPr="00401785">
              <w:rPr>
                <w:rFonts w:ascii="Arial" w:eastAsia="Times New Roman" w:hAnsi="Arial" w:cs="Arial"/>
                <w:color w:val="000000"/>
                <w:sz w:val="20"/>
                <w:szCs w:val="20"/>
                <w:lang w:eastAsia="hr-HR"/>
              </w:rPr>
              <w:t>24.872.689</w:t>
            </w:r>
          </w:p>
        </w:tc>
        <w:tc>
          <w:tcPr>
            <w:tcW w:w="1417" w:type="dxa"/>
            <w:tcBorders>
              <w:top w:val="nil"/>
              <w:left w:val="nil"/>
              <w:bottom w:val="single" w:sz="8" w:space="0" w:color="auto"/>
              <w:right w:val="single" w:sz="8" w:space="0" w:color="auto"/>
            </w:tcBorders>
            <w:shd w:val="clear" w:color="000000" w:fill="DBE5F1"/>
            <w:noWrap/>
            <w:vAlign w:val="center"/>
            <w:hideMark/>
          </w:tcPr>
          <w:p w:rsidR="00401785" w:rsidRPr="00401785" w:rsidRDefault="00401785" w:rsidP="00401785">
            <w:pPr>
              <w:jc w:val="right"/>
              <w:rPr>
                <w:rFonts w:eastAsia="Times New Roman" w:cs="Calibri"/>
                <w:lang w:eastAsia="hr-HR"/>
              </w:rPr>
            </w:pPr>
            <w:r w:rsidRPr="00401785">
              <w:rPr>
                <w:rFonts w:eastAsia="Times New Roman" w:cs="Calibri"/>
                <w:lang w:eastAsia="hr-HR"/>
              </w:rPr>
              <w:t>99,89</w:t>
            </w:r>
          </w:p>
        </w:tc>
      </w:tr>
      <w:tr w:rsidR="00401785" w:rsidRPr="00401785" w:rsidTr="00253BAC">
        <w:trPr>
          <w:trHeight w:val="554"/>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401785" w:rsidRPr="00401785" w:rsidRDefault="00401785" w:rsidP="00401785">
            <w:pPr>
              <w:rPr>
                <w:rFonts w:ascii="Arial" w:eastAsia="Times New Roman" w:hAnsi="Arial" w:cs="Arial"/>
                <w:color w:val="000000"/>
                <w:sz w:val="20"/>
                <w:szCs w:val="20"/>
                <w:lang w:eastAsia="hr-HR"/>
              </w:rPr>
            </w:pPr>
            <w:r w:rsidRPr="00401785">
              <w:rPr>
                <w:rFonts w:ascii="Arial" w:eastAsia="Times New Roman" w:hAnsi="Arial" w:cs="Arial"/>
                <w:color w:val="000000"/>
                <w:sz w:val="20"/>
                <w:szCs w:val="20"/>
                <w:lang w:eastAsia="hr-HR"/>
              </w:rPr>
              <w:t xml:space="preserve">a) Rashodi za nabavu </w:t>
            </w:r>
            <w:proofErr w:type="spellStart"/>
            <w:r w:rsidRPr="00401785">
              <w:rPr>
                <w:rFonts w:ascii="Arial" w:eastAsia="Times New Roman" w:hAnsi="Arial" w:cs="Arial"/>
                <w:color w:val="000000"/>
                <w:sz w:val="20"/>
                <w:szCs w:val="20"/>
                <w:lang w:eastAsia="hr-HR"/>
              </w:rPr>
              <w:t>neproizvedene</w:t>
            </w:r>
            <w:proofErr w:type="spellEnd"/>
            <w:r w:rsidRPr="00401785">
              <w:rPr>
                <w:rFonts w:ascii="Arial" w:eastAsia="Times New Roman" w:hAnsi="Arial" w:cs="Arial"/>
                <w:color w:val="000000"/>
                <w:sz w:val="20"/>
                <w:szCs w:val="20"/>
                <w:lang w:eastAsia="hr-HR"/>
              </w:rPr>
              <w:t xml:space="preserve"> dugotrajne imovine</w:t>
            </w:r>
          </w:p>
        </w:tc>
        <w:tc>
          <w:tcPr>
            <w:tcW w:w="1370" w:type="dxa"/>
            <w:tcBorders>
              <w:top w:val="nil"/>
              <w:left w:val="nil"/>
              <w:bottom w:val="single" w:sz="8" w:space="0" w:color="auto"/>
              <w:right w:val="single" w:sz="8" w:space="0" w:color="auto"/>
            </w:tcBorders>
            <w:shd w:val="clear" w:color="auto" w:fill="auto"/>
            <w:noWrap/>
            <w:vAlign w:val="center"/>
            <w:hideMark/>
          </w:tcPr>
          <w:p w:rsidR="00401785" w:rsidRPr="00401785" w:rsidRDefault="00401785" w:rsidP="00401785">
            <w:pPr>
              <w:jc w:val="right"/>
              <w:rPr>
                <w:rFonts w:ascii="Arial" w:eastAsia="Times New Roman" w:hAnsi="Arial" w:cs="Arial"/>
                <w:color w:val="000000"/>
                <w:sz w:val="20"/>
                <w:szCs w:val="20"/>
                <w:lang w:eastAsia="hr-HR"/>
              </w:rPr>
            </w:pPr>
            <w:r w:rsidRPr="00401785">
              <w:rPr>
                <w:rFonts w:ascii="Arial" w:eastAsia="Times New Roman" w:hAnsi="Arial" w:cs="Arial"/>
                <w:color w:val="000000"/>
                <w:sz w:val="20"/>
                <w:szCs w:val="20"/>
                <w:lang w:eastAsia="hr-HR"/>
              </w:rPr>
              <w:t>19.250</w:t>
            </w:r>
          </w:p>
        </w:tc>
        <w:tc>
          <w:tcPr>
            <w:tcW w:w="1276" w:type="dxa"/>
            <w:tcBorders>
              <w:top w:val="nil"/>
              <w:left w:val="nil"/>
              <w:bottom w:val="single" w:sz="8" w:space="0" w:color="auto"/>
              <w:right w:val="single" w:sz="8" w:space="0" w:color="auto"/>
            </w:tcBorders>
            <w:shd w:val="clear" w:color="auto" w:fill="auto"/>
            <w:vAlign w:val="center"/>
            <w:hideMark/>
          </w:tcPr>
          <w:p w:rsidR="00401785" w:rsidRPr="00401785" w:rsidRDefault="00401785" w:rsidP="00401785">
            <w:pPr>
              <w:jc w:val="right"/>
              <w:rPr>
                <w:rFonts w:eastAsia="Times New Roman" w:cs="Calibri"/>
                <w:lang w:eastAsia="hr-HR"/>
              </w:rPr>
            </w:pPr>
            <w:r w:rsidRPr="00401785">
              <w:rPr>
                <w:rFonts w:eastAsia="Times New Roman" w:cs="Calibri"/>
                <w:lang w:eastAsia="hr-HR"/>
              </w:rPr>
              <w:t>3.250</w:t>
            </w:r>
          </w:p>
        </w:tc>
        <w:tc>
          <w:tcPr>
            <w:tcW w:w="1559" w:type="dxa"/>
            <w:tcBorders>
              <w:top w:val="nil"/>
              <w:left w:val="nil"/>
              <w:bottom w:val="single" w:sz="8" w:space="0" w:color="auto"/>
              <w:right w:val="single" w:sz="8" w:space="0" w:color="auto"/>
            </w:tcBorders>
            <w:shd w:val="clear" w:color="auto" w:fill="auto"/>
            <w:vAlign w:val="center"/>
            <w:hideMark/>
          </w:tcPr>
          <w:p w:rsidR="00401785" w:rsidRPr="00401785" w:rsidRDefault="00401785" w:rsidP="00401785">
            <w:pPr>
              <w:jc w:val="right"/>
              <w:rPr>
                <w:rFonts w:ascii="Arial" w:eastAsia="Times New Roman" w:hAnsi="Arial" w:cs="Arial"/>
                <w:color w:val="000000"/>
                <w:sz w:val="20"/>
                <w:szCs w:val="20"/>
                <w:lang w:eastAsia="hr-HR"/>
              </w:rPr>
            </w:pPr>
            <w:r w:rsidRPr="00401785">
              <w:rPr>
                <w:rFonts w:ascii="Arial" w:eastAsia="Times New Roman" w:hAnsi="Arial" w:cs="Arial"/>
                <w:color w:val="000000"/>
                <w:sz w:val="20"/>
                <w:szCs w:val="20"/>
                <w:lang w:eastAsia="hr-HR"/>
              </w:rPr>
              <w:t>22.500</w:t>
            </w:r>
          </w:p>
        </w:tc>
        <w:tc>
          <w:tcPr>
            <w:tcW w:w="1417" w:type="dxa"/>
            <w:tcBorders>
              <w:top w:val="nil"/>
              <w:left w:val="nil"/>
              <w:bottom w:val="single" w:sz="8" w:space="0" w:color="auto"/>
              <w:right w:val="single" w:sz="8" w:space="0" w:color="auto"/>
            </w:tcBorders>
            <w:shd w:val="clear" w:color="auto" w:fill="auto"/>
            <w:noWrap/>
            <w:vAlign w:val="center"/>
            <w:hideMark/>
          </w:tcPr>
          <w:p w:rsidR="00401785" w:rsidRPr="00401785" w:rsidRDefault="00401785" w:rsidP="00401785">
            <w:pPr>
              <w:jc w:val="right"/>
              <w:rPr>
                <w:rFonts w:eastAsia="Times New Roman" w:cs="Calibri"/>
                <w:lang w:eastAsia="hr-HR"/>
              </w:rPr>
            </w:pPr>
            <w:r w:rsidRPr="00401785">
              <w:rPr>
                <w:rFonts w:eastAsia="Times New Roman" w:cs="Calibri"/>
                <w:lang w:eastAsia="hr-HR"/>
              </w:rPr>
              <w:t>116,88</w:t>
            </w:r>
          </w:p>
        </w:tc>
      </w:tr>
      <w:tr w:rsidR="00401785" w:rsidRPr="00401785" w:rsidTr="00253BAC">
        <w:trPr>
          <w:trHeight w:val="548"/>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401785" w:rsidRPr="00401785" w:rsidRDefault="00401785" w:rsidP="00401785">
            <w:pPr>
              <w:rPr>
                <w:rFonts w:ascii="Arial" w:eastAsia="Times New Roman" w:hAnsi="Arial" w:cs="Arial"/>
                <w:color w:val="000000"/>
                <w:sz w:val="20"/>
                <w:szCs w:val="20"/>
                <w:lang w:eastAsia="hr-HR"/>
              </w:rPr>
            </w:pPr>
            <w:r w:rsidRPr="00401785">
              <w:rPr>
                <w:rFonts w:ascii="Arial" w:eastAsia="Times New Roman" w:hAnsi="Arial" w:cs="Arial"/>
                <w:color w:val="000000"/>
                <w:sz w:val="20"/>
                <w:szCs w:val="20"/>
                <w:lang w:eastAsia="hr-HR"/>
              </w:rPr>
              <w:t>b) Rashodi za nabavu proizvedene dugotrajne imovine</w:t>
            </w:r>
          </w:p>
        </w:tc>
        <w:tc>
          <w:tcPr>
            <w:tcW w:w="1370" w:type="dxa"/>
            <w:tcBorders>
              <w:top w:val="nil"/>
              <w:left w:val="nil"/>
              <w:bottom w:val="single" w:sz="8" w:space="0" w:color="auto"/>
              <w:right w:val="single" w:sz="8" w:space="0" w:color="auto"/>
            </w:tcBorders>
            <w:shd w:val="clear" w:color="auto" w:fill="auto"/>
            <w:noWrap/>
            <w:vAlign w:val="center"/>
            <w:hideMark/>
          </w:tcPr>
          <w:p w:rsidR="00401785" w:rsidRPr="00401785" w:rsidRDefault="00401785" w:rsidP="00401785">
            <w:pPr>
              <w:jc w:val="right"/>
              <w:rPr>
                <w:rFonts w:ascii="Arial" w:eastAsia="Times New Roman" w:hAnsi="Arial" w:cs="Arial"/>
                <w:color w:val="000000"/>
                <w:sz w:val="20"/>
                <w:szCs w:val="20"/>
                <w:lang w:eastAsia="hr-HR"/>
              </w:rPr>
            </w:pPr>
            <w:r w:rsidRPr="00401785">
              <w:rPr>
                <w:rFonts w:ascii="Arial" w:eastAsia="Times New Roman" w:hAnsi="Arial" w:cs="Arial"/>
                <w:color w:val="000000"/>
                <w:sz w:val="20"/>
                <w:szCs w:val="20"/>
                <w:lang w:eastAsia="hr-HR"/>
              </w:rPr>
              <w:t>3.323.075</w:t>
            </w:r>
          </w:p>
        </w:tc>
        <w:tc>
          <w:tcPr>
            <w:tcW w:w="1276" w:type="dxa"/>
            <w:tcBorders>
              <w:top w:val="nil"/>
              <w:left w:val="nil"/>
              <w:bottom w:val="single" w:sz="8" w:space="0" w:color="auto"/>
              <w:right w:val="single" w:sz="8" w:space="0" w:color="auto"/>
            </w:tcBorders>
            <w:shd w:val="clear" w:color="auto" w:fill="auto"/>
            <w:vAlign w:val="center"/>
            <w:hideMark/>
          </w:tcPr>
          <w:p w:rsidR="00401785" w:rsidRPr="00401785" w:rsidRDefault="00401785" w:rsidP="00401785">
            <w:pPr>
              <w:jc w:val="right"/>
              <w:rPr>
                <w:rFonts w:eastAsia="Times New Roman" w:cs="Calibri"/>
                <w:lang w:eastAsia="hr-HR"/>
              </w:rPr>
            </w:pPr>
            <w:r w:rsidRPr="00401785">
              <w:rPr>
                <w:rFonts w:eastAsia="Times New Roman" w:cs="Calibri"/>
                <w:lang w:eastAsia="hr-HR"/>
              </w:rPr>
              <w:t>970.550</w:t>
            </w:r>
          </w:p>
        </w:tc>
        <w:tc>
          <w:tcPr>
            <w:tcW w:w="1559" w:type="dxa"/>
            <w:tcBorders>
              <w:top w:val="nil"/>
              <w:left w:val="nil"/>
              <w:bottom w:val="single" w:sz="8" w:space="0" w:color="auto"/>
              <w:right w:val="single" w:sz="8" w:space="0" w:color="auto"/>
            </w:tcBorders>
            <w:shd w:val="clear" w:color="auto" w:fill="auto"/>
            <w:vAlign w:val="center"/>
            <w:hideMark/>
          </w:tcPr>
          <w:p w:rsidR="00401785" w:rsidRPr="00401785" w:rsidRDefault="00401785" w:rsidP="00401785">
            <w:pPr>
              <w:jc w:val="right"/>
              <w:rPr>
                <w:rFonts w:ascii="Arial" w:eastAsia="Times New Roman" w:hAnsi="Arial" w:cs="Arial"/>
                <w:color w:val="000000"/>
                <w:sz w:val="20"/>
                <w:szCs w:val="20"/>
                <w:lang w:eastAsia="hr-HR"/>
              </w:rPr>
            </w:pPr>
            <w:r w:rsidRPr="00401785">
              <w:rPr>
                <w:rFonts w:ascii="Arial" w:eastAsia="Times New Roman" w:hAnsi="Arial" w:cs="Arial"/>
                <w:color w:val="000000"/>
                <w:sz w:val="20"/>
                <w:szCs w:val="20"/>
                <w:lang w:eastAsia="hr-HR"/>
              </w:rPr>
              <w:t>4.293.625</w:t>
            </w:r>
          </w:p>
        </w:tc>
        <w:tc>
          <w:tcPr>
            <w:tcW w:w="1417" w:type="dxa"/>
            <w:tcBorders>
              <w:top w:val="nil"/>
              <w:left w:val="nil"/>
              <w:bottom w:val="single" w:sz="8" w:space="0" w:color="auto"/>
              <w:right w:val="single" w:sz="8" w:space="0" w:color="auto"/>
            </w:tcBorders>
            <w:shd w:val="clear" w:color="auto" w:fill="auto"/>
            <w:noWrap/>
            <w:vAlign w:val="center"/>
            <w:hideMark/>
          </w:tcPr>
          <w:p w:rsidR="00401785" w:rsidRPr="00401785" w:rsidRDefault="00401785" w:rsidP="00401785">
            <w:pPr>
              <w:jc w:val="right"/>
              <w:rPr>
                <w:rFonts w:eastAsia="Times New Roman" w:cs="Calibri"/>
                <w:lang w:eastAsia="hr-HR"/>
              </w:rPr>
            </w:pPr>
            <w:r w:rsidRPr="00401785">
              <w:rPr>
                <w:rFonts w:eastAsia="Times New Roman" w:cs="Calibri"/>
                <w:lang w:eastAsia="hr-HR"/>
              </w:rPr>
              <w:t>129,21</w:t>
            </w:r>
          </w:p>
        </w:tc>
      </w:tr>
      <w:tr w:rsidR="00401785" w:rsidRPr="00401785" w:rsidTr="00253BAC">
        <w:trPr>
          <w:trHeight w:val="414"/>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401785" w:rsidRPr="00401785" w:rsidRDefault="00401785" w:rsidP="00401785">
            <w:pPr>
              <w:rPr>
                <w:rFonts w:ascii="Arial" w:eastAsia="Times New Roman" w:hAnsi="Arial" w:cs="Arial"/>
                <w:color w:val="000000"/>
                <w:sz w:val="20"/>
                <w:szCs w:val="20"/>
                <w:lang w:eastAsia="hr-HR"/>
              </w:rPr>
            </w:pPr>
            <w:r w:rsidRPr="00401785">
              <w:rPr>
                <w:rFonts w:ascii="Arial" w:eastAsia="Times New Roman" w:hAnsi="Arial" w:cs="Arial"/>
                <w:color w:val="000000"/>
                <w:sz w:val="20"/>
                <w:szCs w:val="20"/>
                <w:lang w:eastAsia="hr-HR"/>
              </w:rPr>
              <w:t>c) Rashodi za dodatna ulaganja na nefinancijskoj imovini</w:t>
            </w:r>
          </w:p>
        </w:tc>
        <w:tc>
          <w:tcPr>
            <w:tcW w:w="1370" w:type="dxa"/>
            <w:tcBorders>
              <w:top w:val="nil"/>
              <w:left w:val="nil"/>
              <w:bottom w:val="single" w:sz="8" w:space="0" w:color="auto"/>
              <w:right w:val="single" w:sz="8" w:space="0" w:color="auto"/>
            </w:tcBorders>
            <w:shd w:val="clear" w:color="auto" w:fill="auto"/>
            <w:noWrap/>
            <w:vAlign w:val="center"/>
            <w:hideMark/>
          </w:tcPr>
          <w:p w:rsidR="00401785" w:rsidRPr="00401785" w:rsidRDefault="00401785" w:rsidP="00401785">
            <w:pPr>
              <w:jc w:val="right"/>
              <w:rPr>
                <w:rFonts w:ascii="Arial" w:eastAsia="Times New Roman" w:hAnsi="Arial" w:cs="Arial"/>
                <w:color w:val="000000"/>
                <w:sz w:val="20"/>
                <w:szCs w:val="20"/>
                <w:lang w:eastAsia="hr-HR"/>
              </w:rPr>
            </w:pPr>
            <w:r w:rsidRPr="00401785">
              <w:rPr>
                <w:rFonts w:ascii="Arial" w:eastAsia="Times New Roman" w:hAnsi="Arial" w:cs="Arial"/>
                <w:color w:val="000000"/>
                <w:sz w:val="20"/>
                <w:szCs w:val="20"/>
                <w:lang w:eastAsia="hr-HR"/>
              </w:rPr>
              <w:t>21.556.564</w:t>
            </w:r>
          </w:p>
        </w:tc>
        <w:tc>
          <w:tcPr>
            <w:tcW w:w="1276" w:type="dxa"/>
            <w:tcBorders>
              <w:top w:val="nil"/>
              <w:left w:val="nil"/>
              <w:bottom w:val="single" w:sz="8" w:space="0" w:color="auto"/>
              <w:right w:val="single" w:sz="8" w:space="0" w:color="auto"/>
            </w:tcBorders>
            <w:shd w:val="clear" w:color="auto" w:fill="auto"/>
            <w:vAlign w:val="center"/>
            <w:hideMark/>
          </w:tcPr>
          <w:p w:rsidR="00401785" w:rsidRPr="00401785" w:rsidRDefault="00401785" w:rsidP="00401785">
            <w:pPr>
              <w:jc w:val="right"/>
              <w:rPr>
                <w:rFonts w:eastAsia="Times New Roman" w:cs="Calibri"/>
                <w:lang w:eastAsia="hr-HR"/>
              </w:rPr>
            </w:pPr>
            <w:r w:rsidRPr="00401785">
              <w:rPr>
                <w:rFonts w:eastAsia="Times New Roman" w:cs="Calibri"/>
                <w:lang w:eastAsia="hr-HR"/>
              </w:rPr>
              <w:t>-1.000.000</w:t>
            </w:r>
          </w:p>
        </w:tc>
        <w:tc>
          <w:tcPr>
            <w:tcW w:w="1559" w:type="dxa"/>
            <w:tcBorders>
              <w:top w:val="nil"/>
              <w:left w:val="nil"/>
              <w:bottom w:val="single" w:sz="8" w:space="0" w:color="auto"/>
              <w:right w:val="single" w:sz="8" w:space="0" w:color="auto"/>
            </w:tcBorders>
            <w:shd w:val="clear" w:color="auto" w:fill="auto"/>
            <w:vAlign w:val="center"/>
            <w:hideMark/>
          </w:tcPr>
          <w:p w:rsidR="00401785" w:rsidRPr="00401785" w:rsidRDefault="00401785" w:rsidP="00401785">
            <w:pPr>
              <w:jc w:val="right"/>
              <w:rPr>
                <w:rFonts w:ascii="Arial" w:eastAsia="Times New Roman" w:hAnsi="Arial" w:cs="Arial"/>
                <w:color w:val="000000"/>
                <w:sz w:val="20"/>
                <w:szCs w:val="20"/>
                <w:lang w:eastAsia="hr-HR"/>
              </w:rPr>
            </w:pPr>
            <w:r w:rsidRPr="00401785">
              <w:rPr>
                <w:rFonts w:ascii="Arial" w:eastAsia="Times New Roman" w:hAnsi="Arial" w:cs="Arial"/>
                <w:color w:val="000000"/>
                <w:sz w:val="20"/>
                <w:szCs w:val="20"/>
                <w:lang w:eastAsia="hr-HR"/>
              </w:rPr>
              <w:t>20.556.564</w:t>
            </w:r>
          </w:p>
        </w:tc>
        <w:tc>
          <w:tcPr>
            <w:tcW w:w="1417" w:type="dxa"/>
            <w:tcBorders>
              <w:top w:val="nil"/>
              <w:left w:val="nil"/>
              <w:bottom w:val="single" w:sz="8" w:space="0" w:color="auto"/>
              <w:right w:val="single" w:sz="8" w:space="0" w:color="auto"/>
            </w:tcBorders>
            <w:shd w:val="clear" w:color="auto" w:fill="auto"/>
            <w:noWrap/>
            <w:vAlign w:val="center"/>
            <w:hideMark/>
          </w:tcPr>
          <w:p w:rsidR="00401785" w:rsidRPr="00401785" w:rsidRDefault="00401785" w:rsidP="00401785">
            <w:pPr>
              <w:jc w:val="right"/>
              <w:rPr>
                <w:rFonts w:eastAsia="Times New Roman" w:cs="Calibri"/>
                <w:lang w:eastAsia="hr-HR"/>
              </w:rPr>
            </w:pPr>
            <w:r w:rsidRPr="00401785">
              <w:rPr>
                <w:rFonts w:eastAsia="Times New Roman" w:cs="Calibri"/>
                <w:lang w:eastAsia="hr-HR"/>
              </w:rPr>
              <w:t>95,36</w:t>
            </w:r>
          </w:p>
        </w:tc>
      </w:tr>
      <w:tr w:rsidR="00253BAC" w:rsidRPr="00401785" w:rsidTr="00253BAC">
        <w:trPr>
          <w:trHeight w:val="492"/>
        </w:trPr>
        <w:tc>
          <w:tcPr>
            <w:tcW w:w="4253" w:type="dxa"/>
            <w:tcBorders>
              <w:top w:val="nil"/>
              <w:left w:val="single" w:sz="8" w:space="0" w:color="auto"/>
              <w:bottom w:val="single" w:sz="8" w:space="0" w:color="auto"/>
              <w:right w:val="single" w:sz="8" w:space="0" w:color="auto"/>
            </w:tcBorders>
            <w:shd w:val="clear" w:color="000000" w:fill="DBE5F1"/>
            <w:vAlign w:val="center"/>
            <w:hideMark/>
          </w:tcPr>
          <w:p w:rsidR="00401785" w:rsidRPr="00401785" w:rsidRDefault="00401785" w:rsidP="00401785">
            <w:pPr>
              <w:rPr>
                <w:rFonts w:ascii="Arial" w:eastAsia="Times New Roman" w:hAnsi="Arial" w:cs="Arial"/>
                <w:color w:val="000000"/>
                <w:sz w:val="20"/>
                <w:szCs w:val="20"/>
                <w:lang w:eastAsia="hr-HR"/>
              </w:rPr>
            </w:pPr>
            <w:r w:rsidRPr="00401785">
              <w:rPr>
                <w:rFonts w:ascii="Arial" w:eastAsia="Times New Roman" w:hAnsi="Arial" w:cs="Arial"/>
                <w:color w:val="000000"/>
                <w:sz w:val="20"/>
                <w:szCs w:val="20"/>
                <w:lang w:eastAsia="hr-HR"/>
              </w:rPr>
              <w:t>3. IZDACI ZA FINANCIJSKU IMOVINU I OTPLATU ZAJMOVA</w:t>
            </w:r>
          </w:p>
        </w:tc>
        <w:tc>
          <w:tcPr>
            <w:tcW w:w="1370" w:type="dxa"/>
            <w:tcBorders>
              <w:top w:val="nil"/>
              <w:left w:val="nil"/>
              <w:bottom w:val="single" w:sz="8" w:space="0" w:color="auto"/>
              <w:right w:val="single" w:sz="8" w:space="0" w:color="auto"/>
            </w:tcBorders>
            <w:shd w:val="clear" w:color="000000" w:fill="DBE5F1"/>
            <w:noWrap/>
            <w:vAlign w:val="center"/>
            <w:hideMark/>
          </w:tcPr>
          <w:p w:rsidR="00401785" w:rsidRPr="00401785" w:rsidRDefault="00401785" w:rsidP="00401785">
            <w:pPr>
              <w:jc w:val="right"/>
              <w:rPr>
                <w:rFonts w:ascii="Arial" w:eastAsia="Times New Roman" w:hAnsi="Arial" w:cs="Arial"/>
                <w:color w:val="000000"/>
                <w:sz w:val="20"/>
                <w:szCs w:val="20"/>
                <w:lang w:eastAsia="hr-HR"/>
              </w:rPr>
            </w:pPr>
            <w:r w:rsidRPr="00401785">
              <w:rPr>
                <w:rFonts w:ascii="Arial" w:eastAsia="Times New Roman" w:hAnsi="Arial" w:cs="Arial"/>
                <w:color w:val="000000"/>
                <w:sz w:val="20"/>
                <w:szCs w:val="20"/>
                <w:lang w:eastAsia="hr-HR"/>
              </w:rPr>
              <w:t>1.281.849</w:t>
            </w:r>
          </w:p>
        </w:tc>
        <w:tc>
          <w:tcPr>
            <w:tcW w:w="1276" w:type="dxa"/>
            <w:tcBorders>
              <w:top w:val="nil"/>
              <w:left w:val="nil"/>
              <w:bottom w:val="single" w:sz="8" w:space="0" w:color="auto"/>
              <w:right w:val="single" w:sz="8" w:space="0" w:color="auto"/>
            </w:tcBorders>
            <w:shd w:val="clear" w:color="000000" w:fill="DBE5F1"/>
            <w:vAlign w:val="center"/>
            <w:hideMark/>
          </w:tcPr>
          <w:p w:rsidR="00401785" w:rsidRPr="00401785" w:rsidRDefault="00401785" w:rsidP="00401785">
            <w:pPr>
              <w:jc w:val="right"/>
              <w:rPr>
                <w:rFonts w:eastAsia="Times New Roman" w:cs="Calibri"/>
                <w:lang w:eastAsia="hr-HR"/>
              </w:rPr>
            </w:pPr>
            <w:r w:rsidRPr="00401785">
              <w:rPr>
                <w:rFonts w:eastAsia="Times New Roman" w:cs="Calibri"/>
                <w:lang w:eastAsia="hr-HR"/>
              </w:rPr>
              <w:t>700.000</w:t>
            </w:r>
          </w:p>
        </w:tc>
        <w:tc>
          <w:tcPr>
            <w:tcW w:w="1559" w:type="dxa"/>
            <w:tcBorders>
              <w:top w:val="nil"/>
              <w:left w:val="nil"/>
              <w:bottom w:val="single" w:sz="8" w:space="0" w:color="auto"/>
              <w:right w:val="single" w:sz="8" w:space="0" w:color="auto"/>
            </w:tcBorders>
            <w:shd w:val="clear" w:color="000000" w:fill="DBE5F1"/>
            <w:vAlign w:val="center"/>
            <w:hideMark/>
          </w:tcPr>
          <w:p w:rsidR="00401785" w:rsidRPr="00401785" w:rsidRDefault="00401785" w:rsidP="00401785">
            <w:pPr>
              <w:jc w:val="right"/>
              <w:rPr>
                <w:rFonts w:ascii="Arial" w:eastAsia="Times New Roman" w:hAnsi="Arial" w:cs="Arial"/>
                <w:color w:val="000000"/>
                <w:sz w:val="20"/>
                <w:szCs w:val="20"/>
                <w:lang w:eastAsia="hr-HR"/>
              </w:rPr>
            </w:pPr>
            <w:r w:rsidRPr="00401785">
              <w:rPr>
                <w:rFonts w:ascii="Arial" w:eastAsia="Times New Roman" w:hAnsi="Arial" w:cs="Arial"/>
                <w:color w:val="000000"/>
                <w:sz w:val="20"/>
                <w:szCs w:val="20"/>
                <w:lang w:eastAsia="hr-HR"/>
              </w:rPr>
              <w:t>1.981.849</w:t>
            </w:r>
          </w:p>
        </w:tc>
        <w:tc>
          <w:tcPr>
            <w:tcW w:w="1417" w:type="dxa"/>
            <w:tcBorders>
              <w:top w:val="nil"/>
              <w:left w:val="nil"/>
              <w:bottom w:val="single" w:sz="8" w:space="0" w:color="auto"/>
              <w:right w:val="single" w:sz="8" w:space="0" w:color="auto"/>
            </w:tcBorders>
            <w:shd w:val="clear" w:color="000000" w:fill="DBE5F1"/>
            <w:noWrap/>
            <w:vAlign w:val="center"/>
            <w:hideMark/>
          </w:tcPr>
          <w:p w:rsidR="00401785" w:rsidRPr="00401785" w:rsidRDefault="00401785" w:rsidP="00401785">
            <w:pPr>
              <w:jc w:val="right"/>
              <w:rPr>
                <w:rFonts w:eastAsia="Times New Roman" w:cs="Calibri"/>
                <w:lang w:eastAsia="hr-HR"/>
              </w:rPr>
            </w:pPr>
            <w:r w:rsidRPr="00401785">
              <w:rPr>
                <w:rFonts w:eastAsia="Times New Roman" w:cs="Calibri"/>
                <w:lang w:eastAsia="hr-HR"/>
              </w:rPr>
              <w:t>154,61</w:t>
            </w:r>
          </w:p>
        </w:tc>
      </w:tr>
      <w:tr w:rsidR="00401785" w:rsidRPr="00401785" w:rsidTr="00253BAC">
        <w:trPr>
          <w:trHeight w:val="300"/>
        </w:trPr>
        <w:tc>
          <w:tcPr>
            <w:tcW w:w="4253" w:type="dxa"/>
            <w:tcBorders>
              <w:top w:val="nil"/>
              <w:left w:val="single" w:sz="8" w:space="0" w:color="auto"/>
              <w:bottom w:val="single" w:sz="8" w:space="0" w:color="auto"/>
              <w:right w:val="single" w:sz="8" w:space="0" w:color="auto"/>
            </w:tcBorders>
            <w:shd w:val="clear" w:color="auto" w:fill="auto"/>
            <w:vAlign w:val="center"/>
            <w:hideMark/>
          </w:tcPr>
          <w:p w:rsidR="00401785" w:rsidRPr="00401785" w:rsidRDefault="00401785" w:rsidP="00401785">
            <w:pPr>
              <w:rPr>
                <w:rFonts w:ascii="Arial" w:eastAsia="Times New Roman" w:hAnsi="Arial" w:cs="Arial"/>
                <w:color w:val="000000"/>
                <w:sz w:val="20"/>
                <w:szCs w:val="20"/>
                <w:lang w:eastAsia="hr-HR"/>
              </w:rPr>
            </w:pPr>
            <w:r w:rsidRPr="00401785">
              <w:rPr>
                <w:rFonts w:ascii="Arial" w:eastAsia="Times New Roman" w:hAnsi="Arial" w:cs="Arial"/>
                <w:color w:val="000000"/>
                <w:sz w:val="20"/>
                <w:szCs w:val="20"/>
                <w:lang w:eastAsia="hr-HR"/>
              </w:rPr>
              <w:t>a) Rashodi za investicije</w:t>
            </w:r>
          </w:p>
        </w:tc>
        <w:tc>
          <w:tcPr>
            <w:tcW w:w="1370" w:type="dxa"/>
            <w:tcBorders>
              <w:top w:val="nil"/>
              <w:left w:val="nil"/>
              <w:bottom w:val="single" w:sz="8" w:space="0" w:color="auto"/>
              <w:right w:val="single" w:sz="8" w:space="0" w:color="auto"/>
            </w:tcBorders>
            <w:shd w:val="clear" w:color="auto" w:fill="auto"/>
            <w:noWrap/>
            <w:vAlign w:val="center"/>
            <w:hideMark/>
          </w:tcPr>
          <w:p w:rsidR="00401785" w:rsidRPr="00401785" w:rsidRDefault="00401785" w:rsidP="00401785">
            <w:pPr>
              <w:jc w:val="right"/>
              <w:rPr>
                <w:rFonts w:ascii="Arial" w:eastAsia="Times New Roman" w:hAnsi="Arial" w:cs="Arial"/>
                <w:color w:val="000000"/>
                <w:sz w:val="20"/>
                <w:szCs w:val="20"/>
                <w:lang w:eastAsia="hr-HR"/>
              </w:rPr>
            </w:pPr>
            <w:r w:rsidRPr="00401785">
              <w:rPr>
                <w:rFonts w:ascii="Arial" w:eastAsia="Times New Roman" w:hAnsi="Arial" w:cs="Arial"/>
                <w:color w:val="000000"/>
                <w:sz w:val="20"/>
                <w:szCs w:val="20"/>
                <w:lang w:eastAsia="hr-HR"/>
              </w:rPr>
              <w:t>1.281.849</w:t>
            </w:r>
          </w:p>
        </w:tc>
        <w:tc>
          <w:tcPr>
            <w:tcW w:w="1276" w:type="dxa"/>
            <w:tcBorders>
              <w:top w:val="nil"/>
              <w:left w:val="nil"/>
              <w:bottom w:val="single" w:sz="8" w:space="0" w:color="auto"/>
              <w:right w:val="single" w:sz="8" w:space="0" w:color="auto"/>
            </w:tcBorders>
            <w:shd w:val="clear" w:color="auto" w:fill="auto"/>
            <w:vAlign w:val="center"/>
            <w:hideMark/>
          </w:tcPr>
          <w:p w:rsidR="00401785" w:rsidRPr="00401785" w:rsidRDefault="00401785" w:rsidP="00401785">
            <w:pPr>
              <w:jc w:val="right"/>
              <w:rPr>
                <w:rFonts w:eastAsia="Times New Roman" w:cs="Calibri"/>
                <w:lang w:eastAsia="hr-HR"/>
              </w:rPr>
            </w:pPr>
            <w:r w:rsidRPr="00401785">
              <w:rPr>
                <w:rFonts w:eastAsia="Times New Roman" w:cs="Calibri"/>
                <w:lang w:eastAsia="hr-HR"/>
              </w:rPr>
              <w:t>700.000</w:t>
            </w:r>
          </w:p>
        </w:tc>
        <w:tc>
          <w:tcPr>
            <w:tcW w:w="1559" w:type="dxa"/>
            <w:tcBorders>
              <w:top w:val="nil"/>
              <w:left w:val="nil"/>
              <w:bottom w:val="single" w:sz="8" w:space="0" w:color="auto"/>
              <w:right w:val="single" w:sz="8" w:space="0" w:color="auto"/>
            </w:tcBorders>
            <w:shd w:val="clear" w:color="auto" w:fill="auto"/>
            <w:vAlign w:val="center"/>
            <w:hideMark/>
          </w:tcPr>
          <w:p w:rsidR="00401785" w:rsidRPr="00401785" w:rsidRDefault="00401785" w:rsidP="00401785">
            <w:pPr>
              <w:jc w:val="right"/>
              <w:rPr>
                <w:rFonts w:ascii="Arial" w:eastAsia="Times New Roman" w:hAnsi="Arial" w:cs="Arial"/>
                <w:color w:val="000000"/>
                <w:sz w:val="20"/>
                <w:szCs w:val="20"/>
                <w:lang w:eastAsia="hr-HR"/>
              </w:rPr>
            </w:pPr>
            <w:r w:rsidRPr="00401785">
              <w:rPr>
                <w:rFonts w:ascii="Arial" w:eastAsia="Times New Roman" w:hAnsi="Arial" w:cs="Arial"/>
                <w:color w:val="000000"/>
                <w:sz w:val="20"/>
                <w:szCs w:val="20"/>
                <w:lang w:eastAsia="hr-HR"/>
              </w:rPr>
              <w:t>1.981.849</w:t>
            </w:r>
          </w:p>
        </w:tc>
        <w:tc>
          <w:tcPr>
            <w:tcW w:w="1417" w:type="dxa"/>
            <w:tcBorders>
              <w:top w:val="nil"/>
              <w:left w:val="nil"/>
              <w:bottom w:val="single" w:sz="8" w:space="0" w:color="auto"/>
              <w:right w:val="single" w:sz="8" w:space="0" w:color="auto"/>
            </w:tcBorders>
            <w:shd w:val="clear" w:color="auto" w:fill="auto"/>
            <w:noWrap/>
            <w:vAlign w:val="center"/>
            <w:hideMark/>
          </w:tcPr>
          <w:p w:rsidR="00401785" w:rsidRPr="00401785" w:rsidRDefault="00401785" w:rsidP="00401785">
            <w:pPr>
              <w:jc w:val="right"/>
              <w:rPr>
                <w:rFonts w:eastAsia="Times New Roman" w:cs="Calibri"/>
                <w:lang w:eastAsia="hr-HR"/>
              </w:rPr>
            </w:pPr>
            <w:r w:rsidRPr="00401785">
              <w:rPr>
                <w:rFonts w:eastAsia="Times New Roman" w:cs="Calibri"/>
                <w:lang w:eastAsia="hr-HR"/>
              </w:rPr>
              <w:t>154,61</w:t>
            </w:r>
          </w:p>
        </w:tc>
      </w:tr>
    </w:tbl>
    <w:p w:rsidR="002167DD" w:rsidRDefault="002167DD" w:rsidP="00DE0C12">
      <w:pPr>
        <w:rPr>
          <w:lang w:eastAsia="hr-HR"/>
        </w:rPr>
      </w:pPr>
    </w:p>
    <w:p w:rsidR="002167DD" w:rsidRDefault="002167DD" w:rsidP="00DE0C12">
      <w:pPr>
        <w:rPr>
          <w:lang w:eastAsia="hr-HR"/>
        </w:rPr>
      </w:pPr>
    </w:p>
    <w:p w:rsidR="002167DD" w:rsidRDefault="002167DD" w:rsidP="00DE0C12">
      <w:pPr>
        <w:rPr>
          <w:lang w:eastAsia="hr-HR"/>
        </w:rPr>
      </w:pPr>
    </w:p>
    <w:p w:rsidR="00DE0C12" w:rsidRDefault="00DE0C12" w:rsidP="00DE0C12">
      <w:pPr>
        <w:rPr>
          <w:lang w:eastAsia="hr-HR"/>
        </w:rPr>
      </w:pPr>
    </w:p>
    <w:p w:rsidR="00DE0C12" w:rsidRDefault="00DE0C12" w:rsidP="00DE0C12">
      <w:pPr>
        <w:rPr>
          <w:lang w:eastAsia="hr-HR"/>
        </w:rPr>
      </w:pPr>
    </w:p>
    <w:p w:rsidR="00DE0C12" w:rsidRDefault="008C65A4" w:rsidP="008C65A4">
      <w:pPr>
        <w:pStyle w:val="Naslov3"/>
        <w:rPr>
          <w:lang w:eastAsia="hr-HR"/>
        </w:rPr>
      </w:pPr>
      <w:bookmarkStart w:id="14" w:name="_Toc209083482"/>
      <w:r>
        <w:rPr>
          <w:lang w:eastAsia="hr-HR"/>
        </w:rPr>
        <w:lastRenderedPageBreak/>
        <w:t xml:space="preserve">2.2.1. </w:t>
      </w:r>
      <w:r w:rsidR="00DE0C12" w:rsidRPr="007F6D2F">
        <w:rPr>
          <w:lang w:eastAsia="hr-HR"/>
        </w:rPr>
        <w:t xml:space="preserve">Prema izvorima financiranja, </w:t>
      </w:r>
      <w:r w:rsidR="00DE0C12">
        <w:rPr>
          <w:lang w:eastAsia="hr-HR"/>
        </w:rPr>
        <w:t xml:space="preserve">rashodi </w:t>
      </w:r>
      <w:r w:rsidR="00DE0C12" w:rsidRPr="007F6D2F">
        <w:rPr>
          <w:lang w:eastAsia="hr-HR"/>
        </w:rPr>
        <w:t>za 202</w:t>
      </w:r>
      <w:r w:rsidR="00253BAC">
        <w:rPr>
          <w:lang w:eastAsia="hr-HR"/>
        </w:rPr>
        <w:t>5</w:t>
      </w:r>
      <w:r w:rsidR="00DE0C12" w:rsidRPr="007F6D2F">
        <w:rPr>
          <w:lang w:eastAsia="hr-HR"/>
        </w:rPr>
        <w:t>. godinu planirani su kako slijed</w:t>
      </w:r>
      <w:r w:rsidR="00DE0C12" w:rsidRPr="000627F4">
        <w:rPr>
          <w:lang w:eastAsia="hr-HR"/>
        </w:rPr>
        <w:t>i:</w:t>
      </w:r>
      <w:bookmarkEnd w:id="14"/>
    </w:p>
    <w:p w:rsidR="00253BAC" w:rsidRDefault="00253BAC" w:rsidP="00253BAC">
      <w:pPr>
        <w:rPr>
          <w:lang w:eastAsia="hr-HR"/>
        </w:rPr>
      </w:pPr>
    </w:p>
    <w:tbl>
      <w:tblPr>
        <w:tblW w:w="9639" w:type="dxa"/>
        <w:tblInd w:w="-10" w:type="dxa"/>
        <w:tblLook w:val="04A0" w:firstRow="1" w:lastRow="0" w:firstColumn="1" w:lastColumn="0" w:noHBand="0" w:noVBand="1"/>
      </w:tblPr>
      <w:tblGrid>
        <w:gridCol w:w="3860"/>
        <w:gridCol w:w="1360"/>
        <w:gridCol w:w="1443"/>
        <w:gridCol w:w="1275"/>
        <w:gridCol w:w="1701"/>
      </w:tblGrid>
      <w:tr w:rsidR="00253BAC" w:rsidRPr="00253BAC" w:rsidTr="00FE1F66">
        <w:trPr>
          <w:trHeight w:val="276"/>
        </w:trPr>
        <w:tc>
          <w:tcPr>
            <w:tcW w:w="38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253BAC" w:rsidRPr="00253BAC" w:rsidRDefault="00253BAC" w:rsidP="00253BAC">
            <w:pPr>
              <w:jc w:val="center"/>
              <w:rPr>
                <w:rFonts w:ascii="Times New Roman" w:eastAsia="Times New Roman" w:hAnsi="Times New Roman"/>
                <w:sz w:val="24"/>
                <w:szCs w:val="24"/>
                <w:lang w:eastAsia="hr-HR"/>
              </w:rPr>
            </w:pPr>
            <w:r w:rsidRPr="00253BAC">
              <w:rPr>
                <w:rFonts w:ascii="Times New Roman" w:eastAsia="Times New Roman" w:hAnsi="Times New Roman"/>
                <w:sz w:val="24"/>
                <w:szCs w:val="24"/>
                <w:lang w:eastAsia="hr-HR"/>
              </w:rPr>
              <w:t>Izvori financiranja</w:t>
            </w:r>
          </w:p>
        </w:tc>
        <w:tc>
          <w:tcPr>
            <w:tcW w:w="13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253BAC" w:rsidRPr="00253BAC" w:rsidRDefault="00253BAC" w:rsidP="00253BAC">
            <w:pPr>
              <w:jc w:val="center"/>
              <w:rPr>
                <w:rFonts w:eastAsia="Times New Roman" w:cs="Calibri"/>
                <w:color w:val="000000"/>
                <w:lang w:eastAsia="hr-HR"/>
              </w:rPr>
            </w:pPr>
            <w:r w:rsidRPr="00253BAC">
              <w:rPr>
                <w:rFonts w:eastAsia="Times New Roman" w:cs="Calibri"/>
                <w:color w:val="000000"/>
                <w:lang w:eastAsia="hr-HR"/>
              </w:rPr>
              <w:t>Plan 2025.</w:t>
            </w:r>
          </w:p>
        </w:tc>
        <w:tc>
          <w:tcPr>
            <w:tcW w:w="1443" w:type="dxa"/>
            <w:tcBorders>
              <w:top w:val="single" w:sz="8" w:space="0" w:color="auto"/>
              <w:left w:val="nil"/>
              <w:bottom w:val="nil"/>
              <w:right w:val="single" w:sz="8" w:space="0" w:color="auto"/>
            </w:tcBorders>
            <w:shd w:val="clear" w:color="auto" w:fill="auto"/>
            <w:vAlign w:val="center"/>
            <w:hideMark/>
          </w:tcPr>
          <w:p w:rsidR="00253BAC" w:rsidRPr="00253BAC" w:rsidRDefault="00253BAC" w:rsidP="00253BAC">
            <w:pPr>
              <w:jc w:val="center"/>
              <w:rPr>
                <w:rFonts w:ascii="Arial" w:eastAsia="Times New Roman" w:hAnsi="Arial" w:cs="Arial"/>
                <w:sz w:val="20"/>
                <w:szCs w:val="20"/>
                <w:lang w:eastAsia="hr-HR"/>
              </w:rPr>
            </w:pPr>
            <w:r w:rsidRPr="00253BAC">
              <w:rPr>
                <w:rFonts w:ascii="Arial" w:eastAsia="Times New Roman" w:hAnsi="Arial" w:cs="Arial"/>
                <w:sz w:val="20"/>
                <w:szCs w:val="20"/>
                <w:lang w:eastAsia="hr-HR"/>
              </w:rPr>
              <w:t>Povećanje/</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53BAC" w:rsidRPr="00253BAC" w:rsidRDefault="00253BAC" w:rsidP="00253BAC">
            <w:pPr>
              <w:jc w:val="center"/>
              <w:rPr>
                <w:rFonts w:ascii="Arial" w:eastAsia="Times New Roman" w:hAnsi="Arial" w:cs="Arial"/>
                <w:sz w:val="20"/>
                <w:szCs w:val="20"/>
                <w:lang w:eastAsia="hr-HR"/>
              </w:rPr>
            </w:pPr>
            <w:r w:rsidRPr="00253BAC">
              <w:rPr>
                <w:rFonts w:ascii="Arial" w:eastAsia="Times New Roman" w:hAnsi="Arial" w:cs="Arial"/>
                <w:sz w:val="20"/>
                <w:szCs w:val="20"/>
                <w:lang w:eastAsia="hr-HR"/>
              </w:rPr>
              <w:t>Novi plan 2025.</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53BAC" w:rsidRPr="00253BAC" w:rsidRDefault="00253BAC" w:rsidP="00253BAC">
            <w:pPr>
              <w:jc w:val="center"/>
              <w:rPr>
                <w:rFonts w:ascii="Arial" w:eastAsia="Times New Roman" w:hAnsi="Arial" w:cs="Arial"/>
                <w:sz w:val="20"/>
                <w:szCs w:val="20"/>
                <w:lang w:eastAsia="hr-HR"/>
              </w:rPr>
            </w:pPr>
            <w:r w:rsidRPr="00253BAC">
              <w:rPr>
                <w:rFonts w:ascii="Arial" w:eastAsia="Times New Roman" w:hAnsi="Arial" w:cs="Arial"/>
                <w:sz w:val="20"/>
                <w:szCs w:val="20"/>
                <w:lang w:eastAsia="hr-HR"/>
              </w:rPr>
              <w:t>Novi plan 2025./Plan 2025.</w:t>
            </w:r>
          </w:p>
        </w:tc>
      </w:tr>
      <w:tr w:rsidR="00253BAC" w:rsidRPr="00253BAC" w:rsidTr="00FE1F66">
        <w:trPr>
          <w:trHeight w:val="300"/>
        </w:trPr>
        <w:tc>
          <w:tcPr>
            <w:tcW w:w="3860" w:type="dxa"/>
            <w:vMerge/>
            <w:tcBorders>
              <w:top w:val="single" w:sz="8" w:space="0" w:color="auto"/>
              <w:left w:val="single" w:sz="8" w:space="0" w:color="auto"/>
              <w:bottom w:val="single" w:sz="8" w:space="0" w:color="000000"/>
              <w:right w:val="single" w:sz="8" w:space="0" w:color="auto"/>
            </w:tcBorders>
            <w:vAlign w:val="center"/>
            <w:hideMark/>
          </w:tcPr>
          <w:p w:rsidR="00253BAC" w:rsidRPr="00253BAC" w:rsidRDefault="00253BAC" w:rsidP="00253BAC">
            <w:pPr>
              <w:rPr>
                <w:rFonts w:ascii="Times New Roman" w:eastAsia="Times New Roman" w:hAnsi="Times New Roman"/>
                <w:sz w:val="24"/>
                <w:szCs w:val="24"/>
                <w:lang w:eastAsia="hr-HR"/>
              </w:rPr>
            </w:pPr>
          </w:p>
        </w:tc>
        <w:tc>
          <w:tcPr>
            <w:tcW w:w="1360" w:type="dxa"/>
            <w:vMerge/>
            <w:tcBorders>
              <w:top w:val="single" w:sz="8" w:space="0" w:color="auto"/>
              <w:left w:val="single" w:sz="8" w:space="0" w:color="auto"/>
              <w:bottom w:val="single" w:sz="8" w:space="0" w:color="000000"/>
              <w:right w:val="single" w:sz="8" w:space="0" w:color="auto"/>
            </w:tcBorders>
            <w:vAlign w:val="center"/>
            <w:hideMark/>
          </w:tcPr>
          <w:p w:rsidR="00253BAC" w:rsidRPr="00253BAC" w:rsidRDefault="00253BAC" w:rsidP="00253BAC">
            <w:pPr>
              <w:rPr>
                <w:rFonts w:eastAsia="Times New Roman" w:cs="Calibri"/>
                <w:color w:val="000000"/>
                <w:lang w:eastAsia="hr-HR"/>
              </w:rPr>
            </w:pPr>
          </w:p>
        </w:tc>
        <w:tc>
          <w:tcPr>
            <w:tcW w:w="1443" w:type="dxa"/>
            <w:tcBorders>
              <w:top w:val="nil"/>
              <w:left w:val="nil"/>
              <w:bottom w:val="single" w:sz="8" w:space="0" w:color="auto"/>
              <w:right w:val="single" w:sz="8" w:space="0" w:color="auto"/>
            </w:tcBorders>
            <w:shd w:val="clear" w:color="auto" w:fill="auto"/>
            <w:vAlign w:val="center"/>
            <w:hideMark/>
          </w:tcPr>
          <w:p w:rsidR="00253BAC" w:rsidRPr="00253BAC" w:rsidRDefault="00253BAC" w:rsidP="00253BAC">
            <w:pPr>
              <w:jc w:val="center"/>
              <w:rPr>
                <w:rFonts w:ascii="Arial" w:eastAsia="Times New Roman" w:hAnsi="Arial" w:cs="Arial"/>
                <w:sz w:val="20"/>
                <w:szCs w:val="20"/>
                <w:lang w:eastAsia="hr-HR"/>
              </w:rPr>
            </w:pPr>
            <w:r w:rsidRPr="00253BAC">
              <w:rPr>
                <w:rFonts w:ascii="Arial" w:eastAsia="Times New Roman" w:hAnsi="Arial" w:cs="Arial"/>
                <w:sz w:val="20"/>
                <w:szCs w:val="20"/>
                <w:lang w:eastAsia="hr-HR"/>
              </w:rPr>
              <w:t>smanjenje</w:t>
            </w: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253BAC" w:rsidRPr="00253BAC" w:rsidRDefault="00253BAC" w:rsidP="00253BAC">
            <w:pPr>
              <w:rPr>
                <w:rFonts w:ascii="Arial" w:eastAsia="Times New Roman" w:hAnsi="Arial" w:cs="Arial"/>
                <w:sz w:val="20"/>
                <w:szCs w:val="20"/>
                <w:lang w:eastAsia="hr-H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253BAC" w:rsidRPr="00253BAC" w:rsidRDefault="00253BAC" w:rsidP="00253BAC">
            <w:pPr>
              <w:rPr>
                <w:rFonts w:ascii="Arial" w:eastAsia="Times New Roman" w:hAnsi="Arial" w:cs="Arial"/>
                <w:sz w:val="20"/>
                <w:szCs w:val="20"/>
                <w:lang w:eastAsia="hr-HR"/>
              </w:rPr>
            </w:pPr>
          </w:p>
        </w:tc>
      </w:tr>
      <w:tr w:rsidR="00253BAC" w:rsidRPr="00253BAC" w:rsidTr="00FE1F66">
        <w:trPr>
          <w:trHeight w:val="300"/>
        </w:trPr>
        <w:tc>
          <w:tcPr>
            <w:tcW w:w="3860" w:type="dxa"/>
            <w:tcBorders>
              <w:top w:val="nil"/>
              <w:left w:val="single" w:sz="8" w:space="0" w:color="auto"/>
              <w:bottom w:val="single" w:sz="8" w:space="0" w:color="auto"/>
              <w:right w:val="single" w:sz="8" w:space="0" w:color="auto"/>
            </w:tcBorders>
            <w:shd w:val="clear" w:color="000000" w:fill="C6D9F1"/>
            <w:noWrap/>
            <w:vAlign w:val="center"/>
            <w:hideMark/>
          </w:tcPr>
          <w:p w:rsidR="00253BAC" w:rsidRPr="00253BAC" w:rsidRDefault="00253BAC" w:rsidP="00253BAC">
            <w:pPr>
              <w:rPr>
                <w:rFonts w:ascii="Arial" w:eastAsia="Times New Roman" w:hAnsi="Arial" w:cs="Arial"/>
                <w:b/>
                <w:bCs/>
                <w:sz w:val="20"/>
                <w:szCs w:val="20"/>
                <w:lang w:eastAsia="hr-HR"/>
              </w:rPr>
            </w:pPr>
            <w:r w:rsidRPr="00253BAC">
              <w:rPr>
                <w:rFonts w:ascii="Arial" w:eastAsia="Times New Roman" w:hAnsi="Arial" w:cs="Arial"/>
                <w:b/>
                <w:bCs/>
                <w:sz w:val="20"/>
                <w:szCs w:val="20"/>
                <w:lang w:eastAsia="hr-HR"/>
              </w:rPr>
              <w:t>IZVORI FINANCIRANJA</w:t>
            </w:r>
          </w:p>
        </w:tc>
        <w:tc>
          <w:tcPr>
            <w:tcW w:w="1360" w:type="dxa"/>
            <w:tcBorders>
              <w:top w:val="nil"/>
              <w:left w:val="nil"/>
              <w:bottom w:val="single" w:sz="8" w:space="0" w:color="auto"/>
              <w:right w:val="single" w:sz="8" w:space="0" w:color="auto"/>
            </w:tcBorders>
            <w:shd w:val="clear" w:color="000000" w:fill="B8CCE4"/>
            <w:noWrap/>
            <w:vAlign w:val="center"/>
            <w:hideMark/>
          </w:tcPr>
          <w:p w:rsidR="00253BAC" w:rsidRPr="00253BAC" w:rsidRDefault="00253BAC" w:rsidP="00253BAC">
            <w:pPr>
              <w:jc w:val="right"/>
              <w:rPr>
                <w:rFonts w:eastAsia="Times New Roman" w:cs="Calibri"/>
                <w:b/>
                <w:bCs/>
                <w:color w:val="000000"/>
                <w:lang w:eastAsia="hr-HR"/>
              </w:rPr>
            </w:pPr>
            <w:r w:rsidRPr="00253BAC">
              <w:rPr>
                <w:rFonts w:eastAsia="Times New Roman" w:cs="Calibri"/>
                <w:b/>
                <w:bCs/>
                <w:color w:val="000000"/>
                <w:lang w:eastAsia="hr-HR"/>
              </w:rPr>
              <w:t>54.813.813</w:t>
            </w:r>
          </w:p>
        </w:tc>
        <w:tc>
          <w:tcPr>
            <w:tcW w:w="1443" w:type="dxa"/>
            <w:tcBorders>
              <w:top w:val="nil"/>
              <w:left w:val="nil"/>
              <w:bottom w:val="single" w:sz="8" w:space="0" w:color="auto"/>
              <w:right w:val="single" w:sz="8" w:space="0" w:color="auto"/>
            </w:tcBorders>
            <w:shd w:val="clear" w:color="000000" w:fill="C6D9F1"/>
            <w:vAlign w:val="center"/>
            <w:hideMark/>
          </w:tcPr>
          <w:p w:rsidR="00253BAC" w:rsidRPr="00253BAC" w:rsidRDefault="00253BAC" w:rsidP="00253BAC">
            <w:pPr>
              <w:jc w:val="right"/>
              <w:rPr>
                <w:rFonts w:eastAsia="Times New Roman" w:cs="Calibri"/>
                <w:b/>
                <w:bCs/>
                <w:lang w:eastAsia="hr-HR"/>
              </w:rPr>
            </w:pPr>
            <w:r w:rsidRPr="00253BAC">
              <w:rPr>
                <w:rFonts w:eastAsia="Times New Roman" w:cs="Calibri"/>
                <w:b/>
                <w:bCs/>
                <w:lang w:eastAsia="hr-HR"/>
              </w:rPr>
              <w:t>-856.700</w:t>
            </w:r>
          </w:p>
        </w:tc>
        <w:tc>
          <w:tcPr>
            <w:tcW w:w="1275" w:type="dxa"/>
            <w:tcBorders>
              <w:top w:val="nil"/>
              <w:left w:val="nil"/>
              <w:bottom w:val="single" w:sz="8" w:space="0" w:color="auto"/>
              <w:right w:val="single" w:sz="8" w:space="0" w:color="auto"/>
            </w:tcBorders>
            <w:shd w:val="clear" w:color="000000" w:fill="C6D9F1"/>
            <w:vAlign w:val="center"/>
            <w:hideMark/>
          </w:tcPr>
          <w:p w:rsidR="00253BAC" w:rsidRPr="00253BAC" w:rsidRDefault="00253BAC" w:rsidP="00253BAC">
            <w:pPr>
              <w:jc w:val="right"/>
              <w:rPr>
                <w:rFonts w:eastAsia="Times New Roman" w:cs="Calibri"/>
                <w:b/>
                <w:bCs/>
                <w:lang w:eastAsia="hr-HR"/>
              </w:rPr>
            </w:pPr>
            <w:r w:rsidRPr="00253BAC">
              <w:rPr>
                <w:rFonts w:eastAsia="Times New Roman" w:cs="Calibri"/>
                <w:b/>
                <w:bCs/>
                <w:lang w:eastAsia="hr-HR"/>
              </w:rPr>
              <w:t>53.957.113</w:t>
            </w:r>
          </w:p>
        </w:tc>
        <w:tc>
          <w:tcPr>
            <w:tcW w:w="1701" w:type="dxa"/>
            <w:tcBorders>
              <w:top w:val="nil"/>
              <w:left w:val="nil"/>
              <w:bottom w:val="single" w:sz="8" w:space="0" w:color="auto"/>
              <w:right w:val="single" w:sz="8" w:space="0" w:color="auto"/>
            </w:tcBorders>
            <w:shd w:val="clear" w:color="000000" w:fill="C6D9F1"/>
            <w:noWrap/>
            <w:vAlign w:val="center"/>
            <w:hideMark/>
          </w:tcPr>
          <w:p w:rsidR="00253BAC" w:rsidRPr="00253BAC" w:rsidRDefault="00253BAC" w:rsidP="00253BAC">
            <w:pPr>
              <w:jc w:val="right"/>
              <w:rPr>
                <w:rFonts w:eastAsia="Times New Roman" w:cs="Calibri"/>
                <w:b/>
                <w:bCs/>
                <w:lang w:eastAsia="hr-HR"/>
              </w:rPr>
            </w:pPr>
            <w:r w:rsidRPr="00253BAC">
              <w:rPr>
                <w:rFonts w:eastAsia="Times New Roman" w:cs="Calibri"/>
                <w:b/>
                <w:bCs/>
                <w:lang w:eastAsia="hr-HR"/>
              </w:rPr>
              <w:t>98,44</w:t>
            </w:r>
          </w:p>
        </w:tc>
      </w:tr>
      <w:tr w:rsidR="00253BAC" w:rsidRPr="00253BAC" w:rsidTr="00FE1F66">
        <w:trPr>
          <w:trHeight w:val="300"/>
        </w:trPr>
        <w:tc>
          <w:tcPr>
            <w:tcW w:w="3860" w:type="dxa"/>
            <w:tcBorders>
              <w:top w:val="nil"/>
              <w:left w:val="single" w:sz="8" w:space="0" w:color="auto"/>
              <w:bottom w:val="single" w:sz="8" w:space="0" w:color="auto"/>
              <w:right w:val="single" w:sz="8" w:space="0" w:color="auto"/>
            </w:tcBorders>
            <w:shd w:val="clear" w:color="auto" w:fill="auto"/>
            <w:noWrap/>
            <w:vAlign w:val="center"/>
            <w:hideMark/>
          </w:tcPr>
          <w:p w:rsidR="00253BAC" w:rsidRPr="00253BAC" w:rsidRDefault="00037820" w:rsidP="00253BAC">
            <w:pPr>
              <w:rPr>
                <w:rFonts w:eastAsia="Times New Roman" w:cs="Calibri"/>
                <w:color w:val="000000"/>
                <w:lang w:eastAsia="hr-HR"/>
              </w:rPr>
            </w:pPr>
            <w:r>
              <w:rPr>
                <w:rFonts w:eastAsia="Times New Roman" w:cs="Calibri"/>
                <w:color w:val="000000"/>
                <w:lang w:eastAsia="hr-HR"/>
              </w:rPr>
              <w:t>Proračun Varaždinske županije</w:t>
            </w:r>
            <w:r w:rsidR="00253BAC" w:rsidRPr="00253BAC">
              <w:rPr>
                <w:rFonts w:eastAsia="Times New Roman" w:cs="Calibri"/>
                <w:color w:val="000000"/>
                <w:lang w:eastAsia="hr-HR"/>
              </w:rPr>
              <w:t xml:space="preserve"> (11)</w:t>
            </w:r>
          </w:p>
        </w:tc>
        <w:tc>
          <w:tcPr>
            <w:tcW w:w="1360" w:type="dxa"/>
            <w:tcBorders>
              <w:top w:val="nil"/>
              <w:left w:val="nil"/>
              <w:bottom w:val="single" w:sz="8" w:space="0" w:color="auto"/>
              <w:right w:val="single" w:sz="8" w:space="0" w:color="auto"/>
            </w:tcBorders>
            <w:shd w:val="clear" w:color="auto" w:fill="auto"/>
            <w:noWrap/>
            <w:vAlign w:val="center"/>
            <w:hideMark/>
          </w:tcPr>
          <w:p w:rsidR="00253BAC" w:rsidRPr="00253BAC" w:rsidRDefault="00253BAC" w:rsidP="00253BAC">
            <w:pPr>
              <w:jc w:val="right"/>
              <w:rPr>
                <w:rFonts w:eastAsia="Times New Roman" w:cs="Calibri"/>
                <w:color w:val="000000"/>
                <w:lang w:eastAsia="hr-HR"/>
              </w:rPr>
            </w:pPr>
            <w:r w:rsidRPr="00253BAC">
              <w:rPr>
                <w:rFonts w:eastAsia="Times New Roman" w:cs="Calibri"/>
                <w:color w:val="000000"/>
                <w:lang w:eastAsia="hr-HR"/>
              </w:rPr>
              <w:t>331.875</w:t>
            </w:r>
          </w:p>
        </w:tc>
        <w:tc>
          <w:tcPr>
            <w:tcW w:w="1443" w:type="dxa"/>
            <w:tcBorders>
              <w:top w:val="nil"/>
              <w:left w:val="nil"/>
              <w:bottom w:val="single" w:sz="8" w:space="0" w:color="auto"/>
              <w:right w:val="single" w:sz="8" w:space="0" w:color="auto"/>
            </w:tcBorders>
            <w:shd w:val="clear" w:color="auto" w:fill="auto"/>
            <w:vAlign w:val="center"/>
            <w:hideMark/>
          </w:tcPr>
          <w:p w:rsidR="00253BAC" w:rsidRPr="00253BAC" w:rsidRDefault="00253BAC" w:rsidP="00253BAC">
            <w:pPr>
              <w:jc w:val="right"/>
              <w:rPr>
                <w:rFonts w:eastAsia="Times New Roman" w:cs="Calibri"/>
                <w:lang w:eastAsia="hr-HR"/>
              </w:rPr>
            </w:pPr>
            <w:r w:rsidRPr="00253BAC">
              <w:rPr>
                <w:rFonts w:eastAsia="Times New Roman" w:cs="Calibri"/>
                <w:lang w:eastAsia="hr-HR"/>
              </w:rPr>
              <w:t>1.000.000</w:t>
            </w:r>
          </w:p>
        </w:tc>
        <w:tc>
          <w:tcPr>
            <w:tcW w:w="1275" w:type="dxa"/>
            <w:tcBorders>
              <w:top w:val="nil"/>
              <w:left w:val="nil"/>
              <w:bottom w:val="single" w:sz="8" w:space="0" w:color="auto"/>
              <w:right w:val="single" w:sz="8" w:space="0" w:color="auto"/>
            </w:tcBorders>
            <w:shd w:val="clear" w:color="auto" w:fill="auto"/>
            <w:vAlign w:val="center"/>
            <w:hideMark/>
          </w:tcPr>
          <w:p w:rsidR="00253BAC" w:rsidRPr="00253BAC" w:rsidRDefault="00253BAC" w:rsidP="00253BAC">
            <w:pPr>
              <w:jc w:val="right"/>
              <w:rPr>
                <w:rFonts w:eastAsia="Times New Roman" w:cs="Calibri"/>
                <w:lang w:eastAsia="hr-HR"/>
              </w:rPr>
            </w:pPr>
            <w:r w:rsidRPr="00253BAC">
              <w:rPr>
                <w:rFonts w:eastAsia="Times New Roman" w:cs="Calibri"/>
                <w:lang w:eastAsia="hr-HR"/>
              </w:rPr>
              <w:t>1.331.875</w:t>
            </w:r>
          </w:p>
        </w:tc>
        <w:tc>
          <w:tcPr>
            <w:tcW w:w="1701" w:type="dxa"/>
            <w:tcBorders>
              <w:top w:val="nil"/>
              <w:left w:val="nil"/>
              <w:bottom w:val="single" w:sz="8" w:space="0" w:color="auto"/>
              <w:right w:val="single" w:sz="8" w:space="0" w:color="auto"/>
            </w:tcBorders>
            <w:shd w:val="clear" w:color="auto" w:fill="auto"/>
            <w:noWrap/>
            <w:vAlign w:val="center"/>
            <w:hideMark/>
          </w:tcPr>
          <w:p w:rsidR="00253BAC" w:rsidRPr="00253BAC" w:rsidRDefault="00253BAC" w:rsidP="00253BAC">
            <w:pPr>
              <w:jc w:val="right"/>
              <w:rPr>
                <w:rFonts w:eastAsia="Times New Roman" w:cs="Calibri"/>
                <w:lang w:eastAsia="hr-HR"/>
              </w:rPr>
            </w:pPr>
            <w:r w:rsidRPr="00253BAC">
              <w:rPr>
                <w:rFonts w:eastAsia="Times New Roman" w:cs="Calibri"/>
                <w:lang w:eastAsia="hr-HR"/>
              </w:rPr>
              <w:t>401,32</w:t>
            </w:r>
          </w:p>
        </w:tc>
      </w:tr>
      <w:tr w:rsidR="00253BAC" w:rsidRPr="00253BAC" w:rsidTr="00FE1F66">
        <w:trPr>
          <w:trHeight w:val="300"/>
        </w:trPr>
        <w:tc>
          <w:tcPr>
            <w:tcW w:w="3860" w:type="dxa"/>
            <w:tcBorders>
              <w:top w:val="nil"/>
              <w:left w:val="single" w:sz="8" w:space="0" w:color="auto"/>
              <w:bottom w:val="single" w:sz="8" w:space="0" w:color="auto"/>
              <w:right w:val="single" w:sz="8" w:space="0" w:color="auto"/>
            </w:tcBorders>
            <w:shd w:val="clear" w:color="auto" w:fill="auto"/>
            <w:noWrap/>
            <w:vAlign w:val="center"/>
            <w:hideMark/>
          </w:tcPr>
          <w:p w:rsidR="00253BAC" w:rsidRPr="00253BAC" w:rsidRDefault="00253BAC" w:rsidP="00253BAC">
            <w:pPr>
              <w:rPr>
                <w:rFonts w:eastAsia="Times New Roman" w:cs="Calibri"/>
                <w:color w:val="000000"/>
                <w:lang w:eastAsia="hr-HR"/>
              </w:rPr>
            </w:pPr>
            <w:r w:rsidRPr="00253BAC">
              <w:rPr>
                <w:rFonts w:eastAsia="Times New Roman" w:cs="Calibri"/>
                <w:color w:val="000000"/>
                <w:lang w:eastAsia="hr-HR"/>
              </w:rPr>
              <w:t>Decentralizirana sredstva    (44)</w:t>
            </w:r>
          </w:p>
        </w:tc>
        <w:tc>
          <w:tcPr>
            <w:tcW w:w="1360" w:type="dxa"/>
            <w:tcBorders>
              <w:top w:val="nil"/>
              <w:left w:val="nil"/>
              <w:bottom w:val="single" w:sz="8" w:space="0" w:color="auto"/>
              <w:right w:val="single" w:sz="8" w:space="0" w:color="auto"/>
            </w:tcBorders>
            <w:shd w:val="clear" w:color="auto" w:fill="auto"/>
            <w:noWrap/>
            <w:vAlign w:val="center"/>
            <w:hideMark/>
          </w:tcPr>
          <w:p w:rsidR="00253BAC" w:rsidRPr="00253BAC" w:rsidRDefault="00253BAC" w:rsidP="00253BAC">
            <w:pPr>
              <w:jc w:val="right"/>
              <w:rPr>
                <w:rFonts w:eastAsia="Times New Roman" w:cs="Calibri"/>
                <w:color w:val="000000"/>
                <w:lang w:eastAsia="hr-HR"/>
              </w:rPr>
            </w:pPr>
            <w:r w:rsidRPr="00253BAC">
              <w:rPr>
                <w:rFonts w:eastAsia="Times New Roman" w:cs="Calibri"/>
                <w:color w:val="000000"/>
                <w:lang w:eastAsia="hr-HR"/>
              </w:rPr>
              <w:t>663.614</w:t>
            </w:r>
          </w:p>
        </w:tc>
        <w:tc>
          <w:tcPr>
            <w:tcW w:w="1443" w:type="dxa"/>
            <w:tcBorders>
              <w:top w:val="nil"/>
              <w:left w:val="nil"/>
              <w:bottom w:val="single" w:sz="8" w:space="0" w:color="auto"/>
              <w:right w:val="single" w:sz="8" w:space="0" w:color="auto"/>
            </w:tcBorders>
            <w:shd w:val="clear" w:color="auto" w:fill="auto"/>
            <w:vAlign w:val="center"/>
            <w:hideMark/>
          </w:tcPr>
          <w:p w:rsidR="00253BAC" w:rsidRPr="00253BAC" w:rsidRDefault="00253BAC" w:rsidP="00253BAC">
            <w:pPr>
              <w:jc w:val="right"/>
              <w:rPr>
                <w:rFonts w:eastAsia="Times New Roman" w:cs="Calibri"/>
                <w:lang w:eastAsia="hr-HR"/>
              </w:rPr>
            </w:pPr>
            <w:r w:rsidRPr="00253BAC">
              <w:rPr>
                <w:rFonts w:eastAsia="Times New Roman" w:cs="Calibri"/>
                <w:lang w:eastAsia="hr-HR"/>
              </w:rPr>
              <w:t>55.018</w:t>
            </w:r>
          </w:p>
        </w:tc>
        <w:tc>
          <w:tcPr>
            <w:tcW w:w="1275" w:type="dxa"/>
            <w:tcBorders>
              <w:top w:val="nil"/>
              <w:left w:val="nil"/>
              <w:bottom w:val="single" w:sz="8" w:space="0" w:color="auto"/>
              <w:right w:val="single" w:sz="8" w:space="0" w:color="auto"/>
            </w:tcBorders>
            <w:shd w:val="clear" w:color="auto" w:fill="auto"/>
            <w:vAlign w:val="center"/>
            <w:hideMark/>
          </w:tcPr>
          <w:p w:rsidR="00253BAC" w:rsidRPr="00253BAC" w:rsidRDefault="00253BAC" w:rsidP="00253BAC">
            <w:pPr>
              <w:jc w:val="right"/>
              <w:rPr>
                <w:rFonts w:eastAsia="Times New Roman" w:cs="Calibri"/>
                <w:lang w:eastAsia="hr-HR"/>
              </w:rPr>
            </w:pPr>
            <w:r w:rsidRPr="00253BAC">
              <w:rPr>
                <w:rFonts w:eastAsia="Times New Roman" w:cs="Calibri"/>
                <w:lang w:eastAsia="hr-HR"/>
              </w:rPr>
              <w:t>718.632</w:t>
            </w:r>
          </w:p>
        </w:tc>
        <w:tc>
          <w:tcPr>
            <w:tcW w:w="1701" w:type="dxa"/>
            <w:tcBorders>
              <w:top w:val="nil"/>
              <w:left w:val="nil"/>
              <w:bottom w:val="single" w:sz="8" w:space="0" w:color="auto"/>
              <w:right w:val="single" w:sz="8" w:space="0" w:color="auto"/>
            </w:tcBorders>
            <w:shd w:val="clear" w:color="auto" w:fill="auto"/>
            <w:noWrap/>
            <w:vAlign w:val="center"/>
            <w:hideMark/>
          </w:tcPr>
          <w:p w:rsidR="00253BAC" w:rsidRPr="00253BAC" w:rsidRDefault="00253BAC" w:rsidP="00253BAC">
            <w:pPr>
              <w:jc w:val="right"/>
              <w:rPr>
                <w:rFonts w:eastAsia="Times New Roman" w:cs="Calibri"/>
                <w:lang w:eastAsia="hr-HR"/>
              </w:rPr>
            </w:pPr>
            <w:r w:rsidRPr="00253BAC">
              <w:rPr>
                <w:rFonts w:eastAsia="Times New Roman" w:cs="Calibri"/>
                <w:lang w:eastAsia="hr-HR"/>
              </w:rPr>
              <w:t>108,29</w:t>
            </w:r>
          </w:p>
        </w:tc>
      </w:tr>
      <w:tr w:rsidR="00253BAC" w:rsidRPr="00253BAC" w:rsidTr="00FE1F66">
        <w:trPr>
          <w:trHeight w:val="300"/>
        </w:trPr>
        <w:tc>
          <w:tcPr>
            <w:tcW w:w="3860" w:type="dxa"/>
            <w:tcBorders>
              <w:top w:val="nil"/>
              <w:left w:val="single" w:sz="8" w:space="0" w:color="auto"/>
              <w:bottom w:val="single" w:sz="8" w:space="0" w:color="auto"/>
              <w:right w:val="single" w:sz="8" w:space="0" w:color="auto"/>
            </w:tcBorders>
            <w:shd w:val="clear" w:color="auto" w:fill="auto"/>
            <w:noWrap/>
            <w:vAlign w:val="center"/>
            <w:hideMark/>
          </w:tcPr>
          <w:p w:rsidR="00253BAC" w:rsidRPr="00253BAC" w:rsidRDefault="00253BAC" w:rsidP="00253BAC">
            <w:pPr>
              <w:rPr>
                <w:rFonts w:eastAsia="Times New Roman" w:cs="Calibri"/>
                <w:color w:val="000000"/>
                <w:lang w:eastAsia="hr-HR"/>
              </w:rPr>
            </w:pPr>
            <w:r w:rsidRPr="00253BAC">
              <w:rPr>
                <w:rFonts w:eastAsia="Times New Roman" w:cs="Calibri"/>
                <w:color w:val="000000"/>
                <w:lang w:eastAsia="hr-HR"/>
              </w:rPr>
              <w:t>Ostale pomoći                       (52)</w:t>
            </w:r>
          </w:p>
        </w:tc>
        <w:tc>
          <w:tcPr>
            <w:tcW w:w="1360" w:type="dxa"/>
            <w:tcBorders>
              <w:top w:val="nil"/>
              <w:left w:val="nil"/>
              <w:bottom w:val="single" w:sz="8" w:space="0" w:color="auto"/>
              <w:right w:val="single" w:sz="8" w:space="0" w:color="auto"/>
            </w:tcBorders>
            <w:shd w:val="clear" w:color="auto" w:fill="auto"/>
            <w:noWrap/>
            <w:vAlign w:val="center"/>
            <w:hideMark/>
          </w:tcPr>
          <w:p w:rsidR="00253BAC" w:rsidRPr="00253BAC" w:rsidRDefault="00253BAC" w:rsidP="00253BAC">
            <w:pPr>
              <w:jc w:val="right"/>
              <w:rPr>
                <w:rFonts w:eastAsia="Times New Roman" w:cs="Calibri"/>
                <w:color w:val="000000"/>
                <w:lang w:eastAsia="hr-HR"/>
              </w:rPr>
            </w:pPr>
            <w:r w:rsidRPr="00253BAC">
              <w:rPr>
                <w:rFonts w:eastAsia="Times New Roman" w:cs="Calibri"/>
                <w:color w:val="000000"/>
                <w:lang w:eastAsia="hr-HR"/>
              </w:rPr>
              <w:t>366.231</w:t>
            </w:r>
          </w:p>
        </w:tc>
        <w:tc>
          <w:tcPr>
            <w:tcW w:w="1443" w:type="dxa"/>
            <w:tcBorders>
              <w:top w:val="nil"/>
              <w:left w:val="nil"/>
              <w:bottom w:val="single" w:sz="8" w:space="0" w:color="auto"/>
              <w:right w:val="single" w:sz="8" w:space="0" w:color="auto"/>
            </w:tcBorders>
            <w:shd w:val="clear" w:color="auto" w:fill="auto"/>
            <w:vAlign w:val="center"/>
            <w:hideMark/>
          </w:tcPr>
          <w:p w:rsidR="00253BAC" w:rsidRPr="00253BAC" w:rsidRDefault="00253BAC" w:rsidP="00253BAC">
            <w:pPr>
              <w:jc w:val="right"/>
              <w:rPr>
                <w:rFonts w:eastAsia="Times New Roman" w:cs="Calibri"/>
                <w:lang w:eastAsia="hr-HR"/>
              </w:rPr>
            </w:pPr>
            <w:r w:rsidRPr="00253BAC">
              <w:rPr>
                <w:rFonts w:eastAsia="Times New Roman" w:cs="Calibri"/>
                <w:lang w:eastAsia="hr-HR"/>
              </w:rPr>
              <w:t>136.769</w:t>
            </w:r>
          </w:p>
        </w:tc>
        <w:tc>
          <w:tcPr>
            <w:tcW w:w="1275" w:type="dxa"/>
            <w:tcBorders>
              <w:top w:val="nil"/>
              <w:left w:val="nil"/>
              <w:bottom w:val="single" w:sz="8" w:space="0" w:color="auto"/>
              <w:right w:val="single" w:sz="8" w:space="0" w:color="auto"/>
            </w:tcBorders>
            <w:shd w:val="clear" w:color="auto" w:fill="auto"/>
            <w:vAlign w:val="center"/>
            <w:hideMark/>
          </w:tcPr>
          <w:p w:rsidR="00253BAC" w:rsidRPr="00253BAC" w:rsidRDefault="00253BAC" w:rsidP="00253BAC">
            <w:pPr>
              <w:jc w:val="right"/>
              <w:rPr>
                <w:rFonts w:eastAsia="Times New Roman" w:cs="Calibri"/>
                <w:lang w:eastAsia="hr-HR"/>
              </w:rPr>
            </w:pPr>
            <w:r w:rsidRPr="00253BAC">
              <w:rPr>
                <w:rFonts w:eastAsia="Times New Roman" w:cs="Calibri"/>
                <w:lang w:eastAsia="hr-HR"/>
              </w:rPr>
              <w:t>503.000</w:t>
            </w:r>
          </w:p>
        </w:tc>
        <w:tc>
          <w:tcPr>
            <w:tcW w:w="1701" w:type="dxa"/>
            <w:tcBorders>
              <w:top w:val="nil"/>
              <w:left w:val="nil"/>
              <w:bottom w:val="single" w:sz="8" w:space="0" w:color="auto"/>
              <w:right w:val="single" w:sz="8" w:space="0" w:color="auto"/>
            </w:tcBorders>
            <w:shd w:val="clear" w:color="auto" w:fill="auto"/>
            <w:noWrap/>
            <w:vAlign w:val="center"/>
            <w:hideMark/>
          </w:tcPr>
          <w:p w:rsidR="00253BAC" w:rsidRPr="00253BAC" w:rsidRDefault="00253BAC" w:rsidP="00253BAC">
            <w:pPr>
              <w:jc w:val="right"/>
              <w:rPr>
                <w:rFonts w:eastAsia="Times New Roman" w:cs="Calibri"/>
                <w:lang w:eastAsia="hr-HR"/>
              </w:rPr>
            </w:pPr>
            <w:r w:rsidRPr="00253BAC">
              <w:rPr>
                <w:rFonts w:eastAsia="Times New Roman" w:cs="Calibri"/>
                <w:lang w:eastAsia="hr-HR"/>
              </w:rPr>
              <w:t>137,35</w:t>
            </w:r>
          </w:p>
        </w:tc>
      </w:tr>
      <w:tr w:rsidR="00253BAC" w:rsidRPr="00253BAC" w:rsidTr="00FE1F66">
        <w:trPr>
          <w:trHeight w:val="293"/>
        </w:trPr>
        <w:tc>
          <w:tcPr>
            <w:tcW w:w="3860" w:type="dxa"/>
            <w:tcBorders>
              <w:top w:val="nil"/>
              <w:left w:val="single" w:sz="8" w:space="0" w:color="auto"/>
              <w:bottom w:val="single" w:sz="8" w:space="0" w:color="auto"/>
              <w:right w:val="single" w:sz="8" w:space="0" w:color="auto"/>
            </w:tcBorders>
            <w:shd w:val="clear" w:color="auto" w:fill="auto"/>
            <w:noWrap/>
            <w:vAlign w:val="center"/>
            <w:hideMark/>
          </w:tcPr>
          <w:p w:rsidR="00253BAC" w:rsidRPr="00253BAC" w:rsidRDefault="00253BAC" w:rsidP="00253BAC">
            <w:pPr>
              <w:rPr>
                <w:rFonts w:eastAsia="Times New Roman" w:cs="Calibri"/>
                <w:color w:val="000000"/>
                <w:lang w:eastAsia="hr-HR"/>
              </w:rPr>
            </w:pPr>
            <w:r w:rsidRPr="00253BAC">
              <w:rPr>
                <w:rFonts w:eastAsia="Times New Roman" w:cs="Calibri"/>
                <w:color w:val="000000"/>
                <w:lang w:eastAsia="hr-HR"/>
              </w:rPr>
              <w:t>Vlastiti prihodi                       (31)</w:t>
            </w:r>
          </w:p>
        </w:tc>
        <w:tc>
          <w:tcPr>
            <w:tcW w:w="1360" w:type="dxa"/>
            <w:tcBorders>
              <w:top w:val="nil"/>
              <w:left w:val="nil"/>
              <w:bottom w:val="single" w:sz="8" w:space="0" w:color="auto"/>
              <w:right w:val="single" w:sz="8" w:space="0" w:color="auto"/>
            </w:tcBorders>
            <w:shd w:val="clear" w:color="auto" w:fill="auto"/>
            <w:noWrap/>
            <w:vAlign w:val="center"/>
            <w:hideMark/>
          </w:tcPr>
          <w:p w:rsidR="00253BAC" w:rsidRPr="00253BAC" w:rsidRDefault="00253BAC" w:rsidP="00253BAC">
            <w:pPr>
              <w:jc w:val="right"/>
              <w:rPr>
                <w:rFonts w:eastAsia="Times New Roman" w:cs="Calibri"/>
                <w:lang w:eastAsia="hr-HR"/>
              </w:rPr>
            </w:pPr>
            <w:r w:rsidRPr="00253BAC">
              <w:rPr>
                <w:rFonts w:eastAsia="Times New Roman" w:cs="Calibri"/>
                <w:lang w:eastAsia="hr-HR"/>
              </w:rPr>
              <w:t>9.803.450</w:t>
            </w:r>
          </w:p>
        </w:tc>
        <w:tc>
          <w:tcPr>
            <w:tcW w:w="1443" w:type="dxa"/>
            <w:tcBorders>
              <w:top w:val="nil"/>
              <w:left w:val="nil"/>
              <w:bottom w:val="single" w:sz="8" w:space="0" w:color="auto"/>
              <w:right w:val="single" w:sz="8" w:space="0" w:color="auto"/>
            </w:tcBorders>
            <w:shd w:val="clear" w:color="auto" w:fill="auto"/>
            <w:vAlign w:val="center"/>
            <w:hideMark/>
          </w:tcPr>
          <w:p w:rsidR="00253BAC" w:rsidRPr="00253BAC" w:rsidRDefault="00253BAC" w:rsidP="00253BAC">
            <w:pPr>
              <w:jc w:val="right"/>
              <w:rPr>
                <w:rFonts w:eastAsia="Times New Roman" w:cs="Calibri"/>
                <w:lang w:eastAsia="hr-HR"/>
              </w:rPr>
            </w:pPr>
            <w:r w:rsidRPr="00253BAC">
              <w:rPr>
                <w:rFonts w:eastAsia="Times New Roman" w:cs="Calibri"/>
                <w:lang w:eastAsia="hr-HR"/>
              </w:rPr>
              <w:t>-3.987.672</w:t>
            </w:r>
          </w:p>
        </w:tc>
        <w:tc>
          <w:tcPr>
            <w:tcW w:w="1275" w:type="dxa"/>
            <w:tcBorders>
              <w:top w:val="nil"/>
              <w:left w:val="nil"/>
              <w:bottom w:val="single" w:sz="8" w:space="0" w:color="auto"/>
              <w:right w:val="single" w:sz="8" w:space="0" w:color="auto"/>
            </w:tcBorders>
            <w:shd w:val="clear" w:color="auto" w:fill="auto"/>
            <w:vAlign w:val="center"/>
            <w:hideMark/>
          </w:tcPr>
          <w:p w:rsidR="00253BAC" w:rsidRPr="00253BAC" w:rsidRDefault="00253BAC" w:rsidP="00253BAC">
            <w:pPr>
              <w:jc w:val="right"/>
              <w:rPr>
                <w:rFonts w:eastAsia="Times New Roman" w:cs="Calibri"/>
                <w:lang w:eastAsia="hr-HR"/>
              </w:rPr>
            </w:pPr>
            <w:r w:rsidRPr="00253BAC">
              <w:rPr>
                <w:rFonts w:eastAsia="Times New Roman" w:cs="Calibri"/>
                <w:lang w:eastAsia="hr-HR"/>
              </w:rPr>
              <w:t>5.815.778</w:t>
            </w:r>
          </w:p>
        </w:tc>
        <w:tc>
          <w:tcPr>
            <w:tcW w:w="1701" w:type="dxa"/>
            <w:tcBorders>
              <w:top w:val="nil"/>
              <w:left w:val="nil"/>
              <w:bottom w:val="single" w:sz="8" w:space="0" w:color="auto"/>
              <w:right w:val="single" w:sz="8" w:space="0" w:color="auto"/>
            </w:tcBorders>
            <w:shd w:val="clear" w:color="auto" w:fill="auto"/>
            <w:noWrap/>
            <w:vAlign w:val="center"/>
            <w:hideMark/>
          </w:tcPr>
          <w:p w:rsidR="00253BAC" w:rsidRPr="00253BAC" w:rsidRDefault="00253BAC" w:rsidP="00253BAC">
            <w:pPr>
              <w:jc w:val="right"/>
              <w:rPr>
                <w:rFonts w:eastAsia="Times New Roman" w:cs="Calibri"/>
                <w:lang w:eastAsia="hr-HR"/>
              </w:rPr>
            </w:pPr>
            <w:r w:rsidRPr="00253BAC">
              <w:rPr>
                <w:rFonts w:eastAsia="Times New Roman" w:cs="Calibri"/>
                <w:lang w:eastAsia="hr-HR"/>
              </w:rPr>
              <w:t>59,32</w:t>
            </w:r>
          </w:p>
        </w:tc>
      </w:tr>
      <w:tr w:rsidR="00253BAC" w:rsidRPr="00253BAC" w:rsidTr="00FE1F66">
        <w:trPr>
          <w:trHeight w:val="269"/>
        </w:trPr>
        <w:tc>
          <w:tcPr>
            <w:tcW w:w="3860" w:type="dxa"/>
            <w:tcBorders>
              <w:top w:val="nil"/>
              <w:left w:val="single" w:sz="8" w:space="0" w:color="auto"/>
              <w:bottom w:val="single" w:sz="8" w:space="0" w:color="auto"/>
              <w:right w:val="single" w:sz="8" w:space="0" w:color="auto"/>
            </w:tcBorders>
            <w:shd w:val="clear" w:color="auto" w:fill="auto"/>
            <w:noWrap/>
            <w:vAlign w:val="center"/>
            <w:hideMark/>
          </w:tcPr>
          <w:p w:rsidR="00253BAC" w:rsidRPr="00253BAC" w:rsidRDefault="00253BAC" w:rsidP="00253BAC">
            <w:pPr>
              <w:rPr>
                <w:rFonts w:eastAsia="Times New Roman" w:cs="Calibri"/>
                <w:color w:val="000000"/>
                <w:lang w:eastAsia="hr-HR"/>
              </w:rPr>
            </w:pPr>
            <w:r w:rsidRPr="00253BAC">
              <w:rPr>
                <w:rFonts w:eastAsia="Times New Roman" w:cs="Calibri"/>
                <w:color w:val="000000"/>
                <w:lang w:eastAsia="hr-HR"/>
              </w:rPr>
              <w:t>Prihodi za posebne namjene (43)</w:t>
            </w:r>
          </w:p>
        </w:tc>
        <w:tc>
          <w:tcPr>
            <w:tcW w:w="1360" w:type="dxa"/>
            <w:tcBorders>
              <w:top w:val="nil"/>
              <w:left w:val="nil"/>
              <w:bottom w:val="single" w:sz="8" w:space="0" w:color="auto"/>
              <w:right w:val="single" w:sz="8" w:space="0" w:color="auto"/>
            </w:tcBorders>
            <w:shd w:val="clear" w:color="auto" w:fill="auto"/>
            <w:noWrap/>
            <w:vAlign w:val="center"/>
            <w:hideMark/>
          </w:tcPr>
          <w:p w:rsidR="00253BAC" w:rsidRPr="00253BAC" w:rsidRDefault="00253BAC" w:rsidP="00253BAC">
            <w:pPr>
              <w:jc w:val="right"/>
              <w:rPr>
                <w:rFonts w:eastAsia="Times New Roman" w:cs="Calibri"/>
                <w:lang w:eastAsia="hr-HR"/>
              </w:rPr>
            </w:pPr>
            <w:r w:rsidRPr="00253BAC">
              <w:rPr>
                <w:rFonts w:eastAsia="Times New Roman" w:cs="Calibri"/>
                <w:lang w:eastAsia="hr-HR"/>
              </w:rPr>
              <w:t>21.356.042</w:t>
            </w:r>
          </w:p>
        </w:tc>
        <w:tc>
          <w:tcPr>
            <w:tcW w:w="1443" w:type="dxa"/>
            <w:tcBorders>
              <w:top w:val="nil"/>
              <w:left w:val="nil"/>
              <w:bottom w:val="single" w:sz="8" w:space="0" w:color="auto"/>
              <w:right w:val="single" w:sz="8" w:space="0" w:color="auto"/>
            </w:tcBorders>
            <w:shd w:val="clear" w:color="auto" w:fill="auto"/>
            <w:vAlign w:val="center"/>
            <w:hideMark/>
          </w:tcPr>
          <w:p w:rsidR="00253BAC" w:rsidRPr="00253BAC" w:rsidRDefault="00253BAC" w:rsidP="00253BAC">
            <w:pPr>
              <w:jc w:val="right"/>
              <w:rPr>
                <w:rFonts w:eastAsia="Times New Roman" w:cs="Calibri"/>
                <w:lang w:eastAsia="hr-HR"/>
              </w:rPr>
            </w:pPr>
            <w:r w:rsidRPr="00253BAC">
              <w:rPr>
                <w:rFonts w:eastAsia="Times New Roman" w:cs="Calibri"/>
                <w:lang w:eastAsia="hr-HR"/>
              </w:rPr>
              <w:t>1.869.294</w:t>
            </w:r>
          </w:p>
        </w:tc>
        <w:tc>
          <w:tcPr>
            <w:tcW w:w="1275" w:type="dxa"/>
            <w:tcBorders>
              <w:top w:val="nil"/>
              <w:left w:val="nil"/>
              <w:bottom w:val="single" w:sz="8" w:space="0" w:color="auto"/>
              <w:right w:val="single" w:sz="8" w:space="0" w:color="auto"/>
            </w:tcBorders>
            <w:shd w:val="clear" w:color="auto" w:fill="auto"/>
            <w:vAlign w:val="center"/>
            <w:hideMark/>
          </w:tcPr>
          <w:p w:rsidR="00253BAC" w:rsidRPr="00253BAC" w:rsidRDefault="00253BAC" w:rsidP="00253BAC">
            <w:pPr>
              <w:jc w:val="right"/>
              <w:rPr>
                <w:rFonts w:eastAsia="Times New Roman" w:cs="Calibri"/>
                <w:lang w:eastAsia="hr-HR"/>
              </w:rPr>
            </w:pPr>
            <w:r w:rsidRPr="00253BAC">
              <w:rPr>
                <w:rFonts w:eastAsia="Times New Roman" w:cs="Calibri"/>
                <w:lang w:eastAsia="hr-HR"/>
              </w:rPr>
              <w:t>23.225.336</w:t>
            </w:r>
          </w:p>
        </w:tc>
        <w:tc>
          <w:tcPr>
            <w:tcW w:w="1701" w:type="dxa"/>
            <w:tcBorders>
              <w:top w:val="nil"/>
              <w:left w:val="nil"/>
              <w:bottom w:val="single" w:sz="8" w:space="0" w:color="auto"/>
              <w:right w:val="single" w:sz="8" w:space="0" w:color="auto"/>
            </w:tcBorders>
            <w:shd w:val="clear" w:color="auto" w:fill="auto"/>
            <w:noWrap/>
            <w:vAlign w:val="center"/>
            <w:hideMark/>
          </w:tcPr>
          <w:p w:rsidR="00253BAC" w:rsidRPr="00253BAC" w:rsidRDefault="00253BAC" w:rsidP="00253BAC">
            <w:pPr>
              <w:jc w:val="right"/>
              <w:rPr>
                <w:rFonts w:eastAsia="Times New Roman" w:cs="Calibri"/>
                <w:lang w:eastAsia="hr-HR"/>
              </w:rPr>
            </w:pPr>
            <w:r w:rsidRPr="00253BAC">
              <w:rPr>
                <w:rFonts w:eastAsia="Times New Roman" w:cs="Calibri"/>
                <w:lang w:eastAsia="hr-HR"/>
              </w:rPr>
              <w:t>108,75</w:t>
            </w:r>
          </w:p>
        </w:tc>
      </w:tr>
      <w:tr w:rsidR="00253BAC" w:rsidRPr="00253BAC" w:rsidTr="00FE1F66">
        <w:trPr>
          <w:trHeight w:val="258"/>
        </w:trPr>
        <w:tc>
          <w:tcPr>
            <w:tcW w:w="3860" w:type="dxa"/>
            <w:tcBorders>
              <w:top w:val="nil"/>
              <w:left w:val="single" w:sz="8" w:space="0" w:color="auto"/>
              <w:bottom w:val="single" w:sz="8" w:space="0" w:color="auto"/>
              <w:right w:val="single" w:sz="8" w:space="0" w:color="auto"/>
            </w:tcBorders>
            <w:shd w:val="clear" w:color="auto" w:fill="auto"/>
            <w:noWrap/>
            <w:vAlign w:val="center"/>
            <w:hideMark/>
          </w:tcPr>
          <w:p w:rsidR="00253BAC" w:rsidRPr="00253BAC" w:rsidRDefault="00253BAC" w:rsidP="00253BAC">
            <w:pPr>
              <w:rPr>
                <w:rFonts w:eastAsia="Times New Roman" w:cs="Calibri"/>
                <w:color w:val="000000"/>
                <w:lang w:eastAsia="hr-HR"/>
              </w:rPr>
            </w:pPr>
            <w:r w:rsidRPr="00253BAC">
              <w:rPr>
                <w:rFonts w:eastAsia="Times New Roman" w:cs="Calibri"/>
                <w:color w:val="000000"/>
                <w:lang w:eastAsia="hr-HR"/>
              </w:rPr>
              <w:t>Pomoći EU                              (51)</w:t>
            </w:r>
          </w:p>
        </w:tc>
        <w:tc>
          <w:tcPr>
            <w:tcW w:w="1360" w:type="dxa"/>
            <w:tcBorders>
              <w:top w:val="nil"/>
              <w:left w:val="nil"/>
              <w:bottom w:val="single" w:sz="8" w:space="0" w:color="auto"/>
              <w:right w:val="single" w:sz="8" w:space="0" w:color="auto"/>
            </w:tcBorders>
            <w:shd w:val="clear" w:color="auto" w:fill="auto"/>
            <w:noWrap/>
            <w:vAlign w:val="center"/>
            <w:hideMark/>
          </w:tcPr>
          <w:p w:rsidR="00253BAC" w:rsidRPr="00253BAC" w:rsidRDefault="00253BAC" w:rsidP="00253BAC">
            <w:pPr>
              <w:jc w:val="right"/>
              <w:rPr>
                <w:rFonts w:eastAsia="Times New Roman" w:cs="Calibri"/>
                <w:color w:val="000000"/>
                <w:lang w:eastAsia="hr-HR"/>
              </w:rPr>
            </w:pPr>
            <w:r w:rsidRPr="00253BAC">
              <w:rPr>
                <w:rFonts w:eastAsia="Times New Roman" w:cs="Calibri"/>
                <w:color w:val="000000"/>
                <w:lang w:eastAsia="hr-HR"/>
              </w:rPr>
              <w:t>17.212.601</w:t>
            </w:r>
          </w:p>
        </w:tc>
        <w:tc>
          <w:tcPr>
            <w:tcW w:w="1443" w:type="dxa"/>
            <w:tcBorders>
              <w:top w:val="nil"/>
              <w:left w:val="nil"/>
              <w:bottom w:val="single" w:sz="8" w:space="0" w:color="auto"/>
              <w:right w:val="single" w:sz="8" w:space="0" w:color="auto"/>
            </w:tcBorders>
            <w:shd w:val="clear" w:color="auto" w:fill="auto"/>
            <w:vAlign w:val="center"/>
            <w:hideMark/>
          </w:tcPr>
          <w:p w:rsidR="00253BAC" w:rsidRPr="00253BAC" w:rsidRDefault="00253BAC" w:rsidP="00253BAC">
            <w:pPr>
              <w:jc w:val="right"/>
              <w:rPr>
                <w:rFonts w:eastAsia="Times New Roman" w:cs="Calibri"/>
                <w:lang w:eastAsia="hr-HR"/>
              </w:rPr>
            </w:pPr>
            <w:r w:rsidRPr="00253BAC">
              <w:rPr>
                <w:rFonts w:eastAsia="Times New Roman" w:cs="Calibri"/>
                <w:lang w:eastAsia="hr-HR"/>
              </w:rPr>
              <w:t>70.191</w:t>
            </w:r>
          </w:p>
        </w:tc>
        <w:tc>
          <w:tcPr>
            <w:tcW w:w="1275" w:type="dxa"/>
            <w:tcBorders>
              <w:top w:val="nil"/>
              <w:left w:val="nil"/>
              <w:bottom w:val="single" w:sz="8" w:space="0" w:color="auto"/>
              <w:right w:val="single" w:sz="8" w:space="0" w:color="auto"/>
            </w:tcBorders>
            <w:shd w:val="clear" w:color="auto" w:fill="auto"/>
            <w:vAlign w:val="center"/>
            <w:hideMark/>
          </w:tcPr>
          <w:p w:rsidR="00253BAC" w:rsidRPr="00253BAC" w:rsidRDefault="00253BAC" w:rsidP="00253BAC">
            <w:pPr>
              <w:jc w:val="right"/>
              <w:rPr>
                <w:rFonts w:eastAsia="Times New Roman" w:cs="Calibri"/>
                <w:lang w:eastAsia="hr-HR"/>
              </w:rPr>
            </w:pPr>
            <w:r w:rsidRPr="00253BAC">
              <w:rPr>
                <w:rFonts w:eastAsia="Times New Roman" w:cs="Calibri"/>
                <w:lang w:eastAsia="hr-HR"/>
              </w:rPr>
              <w:t>17.282.792</w:t>
            </w:r>
          </w:p>
        </w:tc>
        <w:tc>
          <w:tcPr>
            <w:tcW w:w="1701" w:type="dxa"/>
            <w:tcBorders>
              <w:top w:val="nil"/>
              <w:left w:val="nil"/>
              <w:bottom w:val="single" w:sz="8" w:space="0" w:color="auto"/>
              <w:right w:val="single" w:sz="8" w:space="0" w:color="auto"/>
            </w:tcBorders>
            <w:shd w:val="clear" w:color="auto" w:fill="auto"/>
            <w:noWrap/>
            <w:vAlign w:val="center"/>
            <w:hideMark/>
          </w:tcPr>
          <w:p w:rsidR="00253BAC" w:rsidRPr="00253BAC" w:rsidRDefault="00253BAC" w:rsidP="00253BAC">
            <w:pPr>
              <w:jc w:val="right"/>
              <w:rPr>
                <w:rFonts w:eastAsia="Times New Roman" w:cs="Calibri"/>
                <w:lang w:eastAsia="hr-HR"/>
              </w:rPr>
            </w:pPr>
            <w:r w:rsidRPr="00253BAC">
              <w:rPr>
                <w:rFonts w:eastAsia="Times New Roman" w:cs="Calibri"/>
                <w:lang w:eastAsia="hr-HR"/>
              </w:rPr>
              <w:t>100,41</w:t>
            </w:r>
          </w:p>
        </w:tc>
      </w:tr>
      <w:tr w:rsidR="00253BAC" w:rsidRPr="00253BAC" w:rsidTr="00FE1F66">
        <w:trPr>
          <w:trHeight w:val="263"/>
        </w:trPr>
        <w:tc>
          <w:tcPr>
            <w:tcW w:w="3860" w:type="dxa"/>
            <w:tcBorders>
              <w:top w:val="nil"/>
              <w:left w:val="single" w:sz="8" w:space="0" w:color="auto"/>
              <w:bottom w:val="single" w:sz="8" w:space="0" w:color="auto"/>
              <w:right w:val="single" w:sz="8" w:space="0" w:color="auto"/>
            </w:tcBorders>
            <w:shd w:val="clear" w:color="auto" w:fill="auto"/>
            <w:noWrap/>
            <w:vAlign w:val="center"/>
            <w:hideMark/>
          </w:tcPr>
          <w:p w:rsidR="00253BAC" w:rsidRPr="00253BAC" w:rsidRDefault="00253BAC" w:rsidP="00253BAC">
            <w:pPr>
              <w:rPr>
                <w:rFonts w:eastAsia="Times New Roman" w:cs="Calibri"/>
                <w:color w:val="000000"/>
                <w:lang w:eastAsia="hr-HR"/>
              </w:rPr>
            </w:pPr>
            <w:r w:rsidRPr="00253BAC">
              <w:rPr>
                <w:rFonts w:eastAsia="Times New Roman" w:cs="Calibri"/>
                <w:color w:val="000000"/>
                <w:lang w:eastAsia="hr-HR"/>
              </w:rPr>
              <w:t>Donacije                                  (61)</w:t>
            </w:r>
          </w:p>
        </w:tc>
        <w:tc>
          <w:tcPr>
            <w:tcW w:w="1360" w:type="dxa"/>
            <w:tcBorders>
              <w:top w:val="nil"/>
              <w:left w:val="nil"/>
              <w:bottom w:val="single" w:sz="8" w:space="0" w:color="auto"/>
              <w:right w:val="single" w:sz="8" w:space="0" w:color="auto"/>
            </w:tcBorders>
            <w:shd w:val="clear" w:color="auto" w:fill="auto"/>
            <w:noWrap/>
            <w:vAlign w:val="center"/>
            <w:hideMark/>
          </w:tcPr>
          <w:p w:rsidR="00253BAC" w:rsidRPr="00253BAC" w:rsidRDefault="00253BAC" w:rsidP="00253BAC">
            <w:pPr>
              <w:jc w:val="right"/>
              <w:rPr>
                <w:rFonts w:eastAsia="Times New Roman" w:cs="Calibri"/>
                <w:color w:val="000000"/>
                <w:lang w:eastAsia="hr-HR"/>
              </w:rPr>
            </w:pPr>
            <w:r w:rsidRPr="00253BAC">
              <w:rPr>
                <w:rFonts w:eastAsia="Times New Roman" w:cs="Calibri"/>
                <w:color w:val="000000"/>
                <w:lang w:eastAsia="hr-HR"/>
              </w:rPr>
              <w:t>60.000</w:t>
            </w:r>
          </w:p>
        </w:tc>
        <w:tc>
          <w:tcPr>
            <w:tcW w:w="1443" w:type="dxa"/>
            <w:tcBorders>
              <w:top w:val="nil"/>
              <w:left w:val="nil"/>
              <w:bottom w:val="single" w:sz="8" w:space="0" w:color="auto"/>
              <w:right w:val="single" w:sz="8" w:space="0" w:color="auto"/>
            </w:tcBorders>
            <w:shd w:val="clear" w:color="auto" w:fill="auto"/>
            <w:vAlign w:val="center"/>
            <w:hideMark/>
          </w:tcPr>
          <w:p w:rsidR="00253BAC" w:rsidRPr="00253BAC" w:rsidRDefault="00253BAC" w:rsidP="00253BAC">
            <w:pPr>
              <w:jc w:val="right"/>
              <w:rPr>
                <w:rFonts w:eastAsia="Times New Roman" w:cs="Calibri"/>
                <w:lang w:eastAsia="hr-HR"/>
              </w:rPr>
            </w:pPr>
            <w:r w:rsidRPr="00253BAC">
              <w:rPr>
                <w:rFonts w:eastAsia="Times New Roman" w:cs="Calibri"/>
                <w:lang w:eastAsia="hr-HR"/>
              </w:rPr>
              <w:t>0</w:t>
            </w:r>
          </w:p>
        </w:tc>
        <w:tc>
          <w:tcPr>
            <w:tcW w:w="1275" w:type="dxa"/>
            <w:tcBorders>
              <w:top w:val="nil"/>
              <w:left w:val="nil"/>
              <w:bottom w:val="single" w:sz="8" w:space="0" w:color="auto"/>
              <w:right w:val="single" w:sz="8" w:space="0" w:color="auto"/>
            </w:tcBorders>
            <w:shd w:val="clear" w:color="auto" w:fill="auto"/>
            <w:vAlign w:val="center"/>
            <w:hideMark/>
          </w:tcPr>
          <w:p w:rsidR="00253BAC" w:rsidRPr="00253BAC" w:rsidRDefault="00253BAC" w:rsidP="00253BAC">
            <w:pPr>
              <w:jc w:val="right"/>
              <w:rPr>
                <w:rFonts w:eastAsia="Times New Roman" w:cs="Calibri"/>
                <w:lang w:eastAsia="hr-HR"/>
              </w:rPr>
            </w:pPr>
            <w:r w:rsidRPr="00253BAC">
              <w:rPr>
                <w:rFonts w:eastAsia="Times New Roman" w:cs="Calibri"/>
                <w:lang w:eastAsia="hr-HR"/>
              </w:rPr>
              <w:t>60.000</w:t>
            </w:r>
          </w:p>
        </w:tc>
        <w:tc>
          <w:tcPr>
            <w:tcW w:w="1701" w:type="dxa"/>
            <w:tcBorders>
              <w:top w:val="nil"/>
              <w:left w:val="nil"/>
              <w:bottom w:val="single" w:sz="8" w:space="0" w:color="auto"/>
              <w:right w:val="single" w:sz="8" w:space="0" w:color="auto"/>
            </w:tcBorders>
            <w:shd w:val="clear" w:color="auto" w:fill="auto"/>
            <w:noWrap/>
            <w:vAlign w:val="center"/>
            <w:hideMark/>
          </w:tcPr>
          <w:p w:rsidR="00253BAC" w:rsidRPr="00253BAC" w:rsidRDefault="00253BAC" w:rsidP="00253BAC">
            <w:pPr>
              <w:jc w:val="right"/>
              <w:rPr>
                <w:rFonts w:eastAsia="Times New Roman" w:cs="Calibri"/>
                <w:lang w:eastAsia="hr-HR"/>
              </w:rPr>
            </w:pPr>
            <w:r w:rsidRPr="00253BAC">
              <w:rPr>
                <w:rFonts w:eastAsia="Times New Roman" w:cs="Calibri"/>
                <w:lang w:eastAsia="hr-HR"/>
              </w:rPr>
              <w:t>100,00</w:t>
            </w:r>
          </w:p>
        </w:tc>
      </w:tr>
      <w:tr w:rsidR="00253BAC" w:rsidRPr="00253BAC" w:rsidTr="00FE1F66">
        <w:trPr>
          <w:trHeight w:val="395"/>
        </w:trPr>
        <w:tc>
          <w:tcPr>
            <w:tcW w:w="3860" w:type="dxa"/>
            <w:tcBorders>
              <w:top w:val="nil"/>
              <w:left w:val="single" w:sz="8" w:space="0" w:color="auto"/>
              <w:bottom w:val="single" w:sz="8" w:space="0" w:color="auto"/>
              <w:right w:val="single" w:sz="8" w:space="0" w:color="auto"/>
            </w:tcBorders>
            <w:shd w:val="clear" w:color="auto" w:fill="auto"/>
            <w:noWrap/>
            <w:vAlign w:val="center"/>
            <w:hideMark/>
          </w:tcPr>
          <w:p w:rsidR="00253BAC" w:rsidRPr="00253BAC" w:rsidRDefault="00253BAC" w:rsidP="00253BAC">
            <w:pPr>
              <w:rPr>
                <w:rFonts w:eastAsia="Times New Roman" w:cs="Calibri"/>
                <w:color w:val="000000"/>
                <w:lang w:eastAsia="hr-HR"/>
              </w:rPr>
            </w:pPr>
            <w:r w:rsidRPr="00253BAC">
              <w:rPr>
                <w:rFonts w:eastAsia="Times New Roman" w:cs="Calibri"/>
                <w:color w:val="000000"/>
                <w:lang w:eastAsia="hr-HR"/>
              </w:rPr>
              <w:t>P</w:t>
            </w:r>
            <w:r w:rsidR="00D23F35">
              <w:rPr>
                <w:rFonts w:eastAsia="Times New Roman" w:cs="Calibri"/>
                <w:color w:val="000000"/>
                <w:lang w:eastAsia="hr-HR"/>
              </w:rPr>
              <w:t xml:space="preserve">rihodi od nefinancijske imovine  </w:t>
            </w:r>
            <w:r w:rsidRPr="00253BAC">
              <w:rPr>
                <w:rFonts w:eastAsia="Times New Roman" w:cs="Calibri"/>
                <w:color w:val="000000"/>
                <w:lang w:eastAsia="hr-HR"/>
              </w:rPr>
              <w:t xml:space="preserve">(71)   </w:t>
            </w:r>
          </w:p>
        </w:tc>
        <w:tc>
          <w:tcPr>
            <w:tcW w:w="1360" w:type="dxa"/>
            <w:tcBorders>
              <w:top w:val="nil"/>
              <w:left w:val="nil"/>
              <w:bottom w:val="single" w:sz="8" w:space="0" w:color="auto"/>
              <w:right w:val="single" w:sz="8" w:space="0" w:color="auto"/>
            </w:tcBorders>
            <w:shd w:val="clear" w:color="auto" w:fill="auto"/>
            <w:noWrap/>
            <w:vAlign w:val="center"/>
            <w:hideMark/>
          </w:tcPr>
          <w:p w:rsidR="00253BAC" w:rsidRPr="00253BAC" w:rsidRDefault="00253BAC" w:rsidP="00253BAC">
            <w:pPr>
              <w:jc w:val="right"/>
              <w:rPr>
                <w:rFonts w:eastAsia="Times New Roman" w:cs="Calibri"/>
                <w:color w:val="000000"/>
                <w:lang w:eastAsia="hr-HR"/>
              </w:rPr>
            </w:pPr>
            <w:r w:rsidRPr="00253BAC">
              <w:rPr>
                <w:rFonts w:eastAsia="Times New Roman" w:cs="Calibri"/>
                <w:color w:val="000000"/>
                <w:lang w:eastAsia="hr-HR"/>
              </w:rPr>
              <w:t>20.000</w:t>
            </w:r>
          </w:p>
        </w:tc>
        <w:tc>
          <w:tcPr>
            <w:tcW w:w="1443" w:type="dxa"/>
            <w:tcBorders>
              <w:top w:val="nil"/>
              <w:left w:val="nil"/>
              <w:bottom w:val="single" w:sz="8" w:space="0" w:color="auto"/>
              <w:right w:val="single" w:sz="8" w:space="0" w:color="auto"/>
            </w:tcBorders>
            <w:shd w:val="clear" w:color="auto" w:fill="auto"/>
            <w:vAlign w:val="center"/>
            <w:hideMark/>
          </w:tcPr>
          <w:p w:rsidR="00253BAC" w:rsidRPr="00253BAC" w:rsidRDefault="00253BAC" w:rsidP="00253BAC">
            <w:pPr>
              <w:jc w:val="right"/>
              <w:rPr>
                <w:rFonts w:eastAsia="Times New Roman" w:cs="Calibri"/>
                <w:lang w:eastAsia="hr-HR"/>
              </w:rPr>
            </w:pPr>
            <w:r w:rsidRPr="00253BAC">
              <w:rPr>
                <w:rFonts w:eastAsia="Times New Roman" w:cs="Calibri"/>
                <w:lang w:eastAsia="hr-HR"/>
              </w:rPr>
              <w:t>-300</w:t>
            </w:r>
          </w:p>
        </w:tc>
        <w:tc>
          <w:tcPr>
            <w:tcW w:w="1275" w:type="dxa"/>
            <w:tcBorders>
              <w:top w:val="nil"/>
              <w:left w:val="nil"/>
              <w:bottom w:val="single" w:sz="8" w:space="0" w:color="auto"/>
              <w:right w:val="single" w:sz="8" w:space="0" w:color="auto"/>
            </w:tcBorders>
            <w:shd w:val="clear" w:color="auto" w:fill="auto"/>
            <w:vAlign w:val="center"/>
            <w:hideMark/>
          </w:tcPr>
          <w:p w:rsidR="00253BAC" w:rsidRPr="00253BAC" w:rsidRDefault="00253BAC" w:rsidP="00253BAC">
            <w:pPr>
              <w:jc w:val="right"/>
              <w:rPr>
                <w:rFonts w:eastAsia="Times New Roman" w:cs="Calibri"/>
                <w:lang w:eastAsia="hr-HR"/>
              </w:rPr>
            </w:pPr>
            <w:r w:rsidRPr="00253BAC">
              <w:rPr>
                <w:rFonts w:eastAsia="Times New Roman" w:cs="Calibri"/>
                <w:lang w:eastAsia="hr-HR"/>
              </w:rPr>
              <w:t>19.700</w:t>
            </w:r>
          </w:p>
        </w:tc>
        <w:tc>
          <w:tcPr>
            <w:tcW w:w="1701" w:type="dxa"/>
            <w:tcBorders>
              <w:top w:val="nil"/>
              <w:left w:val="nil"/>
              <w:bottom w:val="single" w:sz="8" w:space="0" w:color="auto"/>
              <w:right w:val="single" w:sz="8" w:space="0" w:color="auto"/>
            </w:tcBorders>
            <w:shd w:val="clear" w:color="auto" w:fill="auto"/>
            <w:noWrap/>
            <w:vAlign w:val="center"/>
            <w:hideMark/>
          </w:tcPr>
          <w:p w:rsidR="00253BAC" w:rsidRPr="00253BAC" w:rsidRDefault="00253BAC" w:rsidP="00253BAC">
            <w:pPr>
              <w:jc w:val="right"/>
              <w:rPr>
                <w:rFonts w:eastAsia="Times New Roman" w:cs="Calibri"/>
                <w:lang w:eastAsia="hr-HR"/>
              </w:rPr>
            </w:pPr>
            <w:r w:rsidRPr="00253BAC">
              <w:rPr>
                <w:rFonts w:eastAsia="Times New Roman" w:cs="Calibri"/>
                <w:lang w:eastAsia="hr-HR"/>
              </w:rPr>
              <w:t>98,50</w:t>
            </w:r>
          </w:p>
        </w:tc>
      </w:tr>
      <w:tr w:rsidR="00253BAC" w:rsidRPr="00253BAC" w:rsidTr="00FE1F66">
        <w:trPr>
          <w:trHeight w:val="261"/>
        </w:trPr>
        <w:tc>
          <w:tcPr>
            <w:tcW w:w="3860" w:type="dxa"/>
            <w:tcBorders>
              <w:top w:val="nil"/>
              <w:left w:val="single" w:sz="8" w:space="0" w:color="auto"/>
              <w:bottom w:val="single" w:sz="8" w:space="0" w:color="auto"/>
              <w:right w:val="single" w:sz="8" w:space="0" w:color="auto"/>
            </w:tcBorders>
            <w:shd w:val="clear" w:color="auto" w:fill="auto"/>
            <w:noWrap/>
            <w:vAlign w:val="center"/>
            <w:hideMark/>
          </w:tcPr>
          <w:p w:rsidR="00253BAC" w:rsidRPr="00253BAC" w:rsidRDefault="00253BAC" w:rsidP="00253BAC">
            <w:pPr>
              <w:rPr>
                <w:rFonts w:eastAsia="Times New Roman" w:cs="Calibri"/>
                <w:color w:val="000000"/>
                <w:lang w:eastAsia="hr-HR"/>
              </w:rPr>
            </w:pPr>
            <w:r w:rsidRPr="00253BAC">
              <w:rPr>
                <w:rFonts w:eastAsia="Times New Roman" w:cs="Calibri"/>
                <w:color w:val="000000"/>
                <w:lang w:eastAsia="hr-HR"/>
              </w:rPr>
              <w:t>Namjenski primici od zaduživanja (81</w:t>
            </w:r>
            <w:r w:rsidR="00D23F35">
              <w:rPr>
                <w:rFonts w:eastAsia="Times New Roman" w:cs="Calibri"/>
                <w:color w:val="000000"/>
                <w:lang w:eastAsia="hr-HR"/>
              </w:rPr>
              <w:t>)</w:t>
            </w:r>
          </w:p>
        </w:tc>
        <w:tc>
          <w:tcPr>
            <w:tcW w:w="1360" w:type="dxa"/>
            <w:tcBorders>
              <w:top w:val="nil"/>
              <w:left w:val="nil"/>
              <w:bottom w:val="single" w:sz="8" w:space="0" w:color="auto"/>
              <w:right w:val="single" w:sz="8" w:space="0" w:color="auto"/>
            </w:tcBorders>
            <w:shd w:val="clear" w:color="auto" w:fill="auto"/>
            <w:noWrap/>
            <w:vAlign w:val="center"/>
            <w:hideMark/>
          </w:tcPr>
          <w:p w:rsidR="00253BAC" w:rsidRPr="00253BAC" w:rsidRDefault="00253BAC" w:rsidP="00253BAC">
            <w:pPr>
              <w:jc w:val="right"/>
              <w:rPr>
                <w:rFonts w:eastAsia="Times New Roman" w:cs="Calibri"/>
                <w:color w:val="000000"/>
                <w:lang w:eastAsia="hr-HR"/>
              </w:rPr>
            </w:pPr>
            <w:r w:rsidRPr="00253BAC">
              <w:rPr>
                <w:rFonts w:eastAsia="Times New Roman" w:cs="Calibri"/>
                <w:color w:val="000000"/>
                <w:lang w:eastAsia="hr-HR"/>
              </w:rPr>
              <w:t>5.000.000</w:t>
            </w:r>
          </w:p>
        </w:tc>
        <w:tc>
          <w:tcPr>
            <w:tcW w:w="1443" w:type="dxa"/>
            <w:tcBorders>
              <w:top w:val="nil"/>
              <w:left w:val="nil"/>
              <w:bottom w:val="single" w:sz="8" w:space="0" w:color="auto"/>
              <w:right w:val="single" w:sz="8" w:space="0" w:color="auto"/>
            </w:tcBorders>
            <w:shd w:val="clear" w:color="auto" w:fill="auto"/>
            <w:vAlign w:val="center"/>
            <w:hideMark/>
          </w:tcPr>
          <w:p w:rsidR="00253BAC" w:rsidRPr="00253BAC" w:rsidRDefault="00253BAC" w:rsidP="00253BAC">
            <w:pPr>
              <w:jc w:val="right"/>
              <w:rPr>
                <w:rFonts w:eastAsia="Times New Roman" w:cs="Calibri"/>
                <w:lang w:eastAsia="hr-HR"/>
              </w:rPr>
            </w:pPr>
            <w:r w:rsidRPr="00253BAC">
              <w:rPr>
                <w:rFonts w:eastAsia="Times New Roman" w:cs="Calibri"/>
                <w:lang w:eastAsia="hr-HR"/>
              </w:rPr>
              <w:t>0</w:t>
            </w:r>
          </w:p>
        </w:tc>
        <w:tc>
          <w:tcPr>
            <w:tcW w:w="1275" w:type="dxa"/>
            <w:tcBorders>
              <w:top w:val="nil"/>
              <w:left w:val="nil"/>
              <w:bottom w:val="single" w:sz="8" w:space="0" w:color="auto"/>
              <w:right w:val="single" w:sz="8" w:space="0" w:color="auto"/>
            </w:tcBorders>
            <w:shd w:val="clear" w:color="auto" w:fill="auto"/>
            <w:noWrap/>
            <w:vAlign w:val="bottom"/>
            <w:hideMark/>
          </w:tcPr>
          <w:p w:rsidR="00253BAC" w:rsidRPr="00253BAC" w:rsidRDefault="00253BAC" w:rsidP="00253BAC">
            <w:pPr>
              <w:jc w:val="right"/>
              <w:rPr>
                <w:rFonts w:ascii="Arial" w:eastAsia="Times New Roman" w:hAnsi="Arial" w:cs="Arial"/>
                <w:sz w:val="20"/>
                <w:szCs w:val="20"/>
                <w:lang w:eastAsia="hr-HR"/>
              </w:rPr>
            </w:pPr>
            <w:r w:rsidRPr="00253BAC">
              <w:rPr>
                <w:rFonts w:ascii="Arial" w:eastAsia="Times New Roman" w:hAnsi="Arial" w:cs="Arial"/>
                <w:sz w:val="20"/>
                <w:szCs w:val="20"/>
                <w:lang w:eastAsia="hr-HR"/>
              </w:rPr>
              <w:t>5.000.000</w:t>
            </w:r>
          </w:p>
        </w:tc>
        <w:tc>
          <w:tcPr>
            <w:tcW w:w="1701" w:type="dxa"/>
            <w:tcBorders>
              <w:top w:val="nil"/>
              <w:left w:val="nil"/>
              <w:bottom w:val="single" w:sz="8" w:space="0" w:color="auto"/>
              <w:right w:val="single" w:sz="8" w:space="0" w:color="auto"/>
            </w:tcBorders>
            <w:shd w:val="clear" w:color="auto" w:fill="auto"/>
            <w:noWrap/>
            <w:vAlign w:val="center"/>
            <w:hideMark/>
          </w:tcPr>
          <w:p w:rsidR="00253BAC" w:rsidRPr="00253BAC" w:rsidRDefault="00253BAC" w:rsidP="00253BAC">
            <w:pPr>
              <w:jc w:val="right"/>
              <w:rPr>
                <w:rFonts w:eastAsia="Times New Roman" w:cs="Calibri"/>
                <w:lang w:eastAsia="hr-HR"/>
              </w:rPr>
            </w:pPr>
            <w:r w:rsidRPr="00253BAC">
              <w:rPr>
                <w:rFonts w:eastAsia="Times New Roman" w:cs="Calibri"/>
                <w:lang w:eastAsia="hr-HR"/>
              </w:rPr>
              <w:t>100,00</w:t>
            </w:r>
          </w:p>
        </w:tc>
      </w:tr>
    </w:tbl>
    <w:p w:rsidR="00253BAC" w:rsidRPr="00253BAC" w:rsidRDefault="00253BAC" w:rsidP="00253BAC">
      <w:pPr>
        <w:rPr>
          <w:lang w:eastAsia="hr-HR"/>
        </w:rPr>
      </w:pPr>
    </w:p>
    <w:p w:rsidR="00416017" w:rsidRPr="00416017" w:rsidRDefault="00416017" w:rsidP="00AB7E29">
      <w:pPr>
        <w:jc w:val="both"/>
        <w:outlineLvl w:val="2"/>
        <w:rPr>
          <w:rFonts w:eastAsia="Times New Roman" w:cs="Calibri"/>
          <w:b/>
          <w:bCs/>
          <w:lang w:eastAsia="hr-HR"/>
        </w:rPr>
      </w:pPr>
      <w:bookmarkStart w:id="15" w:name="_Toc209083483"/>
      <w:r w:rsidRPr="00416017">
        <w:rPr>
          <w:rFonts w:eastAsia="Times New Roman" w:cs="Calibri"/>
          <w:b/>
          <w:bCs/>
          <w:lang w:eastAsia="hr-HR"/>
        </w:rPr>
        <w:t>Rashodi poslovanja</w:t>
      </w:r>
      <w:bookmarkEnd w:id="15"/>
    </w:p>
    <w:p w:rsidR="00416017" w:rsidRPr="00416017" w:rsidRDefault="00416017" w:rsidP="00AB7E29">
      <w:pPr>
        <w:contextualSpacing/>
        <w:jc w:val="both"/>
        <w:rPr>
          <w:rFonts w:eastAsia="Times New Roman" w:cs="Calibri"/>
          <w:lang w:eastAsia="hr-HR"/>
        </w:rPr>
      </w:pPr>
      <w:r w:rsidRPr="00416017">
        <w:rPr>
          <w:rFonts w:eastAsia="Times New Roman" w:cs="Calibri"/>
          <w:lang w:eastAsia="hr-HR"/>
        </w:rPr>
        <w:t>Rashodi poslovanja obuhvaćaju rashode za zaposlene, materijalne rashode, financijske rashode, naknade građanima i kućanstvima te ostale rashode. Planirani su u ukupnom iznosu od 27.102.575,00 €, što u strukturi ukupnih rashoda čini 50,23%.</w:t>
      </w:r>
    </w:p>
    <w:p w:rsidR="00416017" w:rsidRDefault="00416017" w:rsidP="00AB7E29">
      <w:pPr>
        <w:spacing w:before="100" w:beforeAutospacing="1" w:after="100" w:afterAutospacing="1"/>
        <w:contextualSpacing/>
        <w:jc w:val="both"/>
        <w:rPr>
          <w:rFonts w:eastAsia="Times New Roman" w:cs="Calibri"/>
          <w:lang w:eastAsia="hr-HR"/>
        </w:rPr>
      </w:pPr>
      <w:r w:rsidRPr="00416017">
        <w:rPr>
          <w:rFonts w:eastAsia="Times New Roman" w:cs="Calibri"/>
          <w:lang w:eastAsia="hr-HR"/>
        </w:rPr>
        <w:t>U ovoj skupini planirane su bruto plaće zaposlenika, ostali rashodi i doprinosi na plaću, kao i rashodi za materijal i energiju (lijekovi i potrošni materijal, energija, živežne namirnice te ostali nespomenuti rashodi). U odnosu na prvotno usvojeni Financijski plan, rashodi su smanjeni za 5,35%, ponajprije zbog korekcije rashoda za zaposlene uslijed manjeg broja zaposlenih od planiranog te zbog smanjenih materijalnih rashoda proizašlih iz zatvorenosti objekta Minerva, što je izravno utjecalo na niže troškove živežnih namirnica, energije i ostalog. Rast je, međutim, zabilježen kod financijskih rashoda zbog većeg korištenja kratkoročnog okvirnog kredita (</w:t>
      </w:r>
      <w:proofErr w:type="spellStart"/>
      <w:r w:rsidRPr="00416017">
        <w:rPr>
          <w:rFonts w:eastAsia="Times New Roman" w:cs="Calibri"/>
          <w:lang w:eastAsia="hr-HR"/>
        </w:rPr>
        <w:t>cash</w:t>
      </w:r>
      <w:proofErr w:type="spellEnd"/>
      <w:r w:rsidRPr="00416017">
        <w:rPr>
          <w:rFonts w:eastAsia="Times New Roman" w:cs="Calibri"/>
          <w:lang w:eastAsia="hr-HR"/>
        </w:rPr>
        <w:t xml:space="preserve"> </w:t>
      </w:r>
      <w:proofErr w:type="spellStart"/>
      <w:r w:rsidRPr="00416017">
        <w:rPr>
          <w:rFonts w:eastAsia="Times New Roman" w:cs="Calibri"/>
          <w:lang w:eastAsia="hr-HR"/>
        </w:rPr>
        <w:t>pool</w:t>
      </w:r>
      <w:proofErr w:type="spellEnd"/>
      <w:r w:rsidRPr="00416017">
        <w:rPr>
          <w:rFonts w:eastAsia="Times New Roman" w:cs="Calibri"/>
          <w:lang w:eastAsia="hr-HR"/>
        </w:rPr>
        <w:t>)</w:t>
      </w:r>
      <w:r w:rsidR="00AB7E29">
        <w:rPr>
          <w:rFonts w:eastAsia="Times New Roman" w:cs="Calibri"/>
          <w:lang w:eastAsia="hr-HR"/>
        </w:rPr>
        <w:t xml:space="preserve"> što direktno utječe na povećanje kamata.</w:t>
      </w:r>
    </w:p>
    <w:p w:rsidR="00AB7E29" w:rsidRPr="00416017" w:rsidRDefault="00AB7E29" w:rsidP="00AB7E29">
      <w:pPr>
        <w:spacing w:before="100" w:beforeAutospacing="1" w:after="100" w:afterAutospacing="1"/>
        <w:contextualSpacing/>
        <w:jc w:val="both"/>
        <w:rPr>
          <w:rFonts w:eastAsia="Times New Roman" w:cs="Calibri"/>
          <w:lang w:eastAsia="hr-HR"/>
        </w:rPr>
      </w:pPr>
    </w:p>
    <w:p w:rsidR="00AB7E29" w:rsidRDefault="00416017" w:rsidP="00AB7E29">
      <w:pPr>
        <w:jc w:val="both"/>
        <w:outlineLvl w:val="2"/>
        <w:rPr>
          <w:rFonts w:eastAsia="Times New Roman" w:cs="Calibri"/>
          <w:b/>
          <w:bCs/>
          <w:lang w:eastAsia="hr-HR"/>
        </w:rPr>
      </w:pPr>
      <w:bookmarkStart w:id="16" w:name="_Toc209083484"/>
      <w:r w:rsidRPr="00416017">
        <w:rPr>
          <w:rFonts w:eastAsia="Times New Roman" w:cs="Calibri"/>
          <w:b/>
          <w:bCs/>
          <w:lang w:eastAsia="hr-HR"/>
        </w:rPr>
        <w:t>Rashodi za nabavu nefinancijske imovine</w:t>
      </w:r>
      <w:bookmarkEnd w:id="16"/>
    </w:p>
    <w:p w:rsidR="00416017" w:rsidRPr="00416017" w:rsidRDefault="00416017" w:rsidP="00AB7E29">
      <w:pPr>
        <w:jc w:val="both"/>
        <w:outlineLvl w:val="2"/>
        <w:rPr>
          <w:rFonts w:eastAsia="Times New Roman" w:cs="Calibri"/>
          <w:b/>
          <w:bCs/>
          <w:lang w:eastAsia="hr-HR"/>
        </w:rPr>
      </w:pPr>
      <w:bookmarkStart w:id="17" w:name="_Toc209082926"/>
      <w:bookmarkStart w:id="18" w:name="_Toc209083485"/>
      <w:r w:rsidRPr="00416017">
        <w:rPr>
          <w:rFonts w:eastAsia="Times New Roman" w:cs="Calibri"/>
          <w:lang w:eastAsia="hr-HR"/>
        </w:rPr>
        <w:t>Rashodi za nabavu nefinancijske imovine planirani su u iznosu od 24.872.689,00 €, odnosno 46,10% ukupnih rashoda. Oni se odnose na nabavu licenci, postrojenja i opreme te bilježe smanjenje od 0,11%.</w:t>
      </w:r>
      <w:bookmarkEnd w:id="17"/>
      <w:bookmarkEnd w:id="18"/>
    </w:p>
    <w:p w:rsidR="00416017" w:rsidRPr="00416017" w:rsidRDefault="00416017" w:rsidP="00AB7E29">
      <w:pPr>
        <w:jc w:val="both"/>
        <w:rPr>
          <w:rFonts w:eastAsia="Times New Roman" w:cs="Calibri"/>
          <w:lang w:eastAsia="hr-HR"/>
        </w:rPr>
      </w:pPr>
      <w:r w:rsidRPr="00416017">
        <w:rPr>
          <w:rFonts w:eastAsia="Times New Roman" w:cs="Calibri"/>
          <w:lang w:eastAsia="hr-HR"/>
        </w:rPr>
        <w:t xml:space="preserve">Smanjenje je evidentirano kod dodatnih ulaganja u nefinancijsku imovinu (–4,64%) zbog obustave pojedinih planiranih ulaganja uslijed manjka financijskih sredstava, koja će se realizirati u narednim godinama. Povećanje je evidentirano na rashodima za nabavu </w:t>
      </w:r>
      <w:proofErr w:type="spellStart"/>
      <w:r w:rsidRPr="00416017">
        <w:rPr>
          <w:rFonts w:eastAsia="Times New Roman" w:cs="Calibri"/>
          <w:lang w:eastAsia="hr-HR"/>
        </w:rPr>
        <w:t>neproizvedene</w:t>
      </w:r>
      <w:proofErr w:type="spellEnd"/>
      <w:r w:rsidRPr="00416017">
        <w:rPr>
          <w:rFonts w:eastAsia="Times New Roman" w:cs="Calibri"/>
          <w:lang w:eastAsia="hr-HR"/>
        </w:rPr>
        <w:t xml:space="preserve"> dugotrajne imovine (+16,88%), a odnosi se na neophodnu nabavu dodatnih licenci za rad (sustav jediničnog izdavanja lijekova u bolničkoj ljekarni).</w:t>
      </w:r>
    </w:p>
    <w:p w:rsidR="00416017" w:rsidRPr="00416017" w:rsidRDefault="00416017" w:rsidP="00AB7E29">
      <w:pPr>
        <w:jc w:val="both"/>
        <w:rPr>
          <w:rFonts w:eastAsia="Times New Roman" w:cs="Calibri"/>
          <w:lang w:eastAsia="hr-HR"/>
        </w:rPr>
      </w:pPr>
      <w:r w:rsidRPr="00416017">
        <w:rPr>
          <w:rFonts w:eastAsia="Times New Roman" w:cs="Calibri"/>
          <w:lang w:eastAsia="hr-HR"/>
        </w:rPr>
        <w:t xml:space="preserve">Također, povećani su rashodi za nabavu proizvedene dugotrajne imovine (+29,21%), uslijed rasta sredstava za nabavu opreme u sklopu projekta „Unapređenje kvalitete smještaja i sadržaja hotela Minerva“. Za tu namjenu osigurana su dodatna sredstva iz Proračuna Varaždinske županije u iznosu od 1.000.000,00 €, dok se istodobno dio prvotno planirane </w:t>
      </w:r>
      <w:r w:rsidR="00AB7E29">
        <w:rPr>
          <w:rFonts w:eastAsia="Times New Roman" w:cs="Calibri"/>
          <w:lang w:eastAsia="hr-HR"/>
        </w:rPr>
        <w:t xml:space="preserve">medicinske </w:t>
      </w:r>
      <w:r w:rsidRPr="00416017">
        <w:rPr>
          <w:rFonts w:eastAsia="Times New Roman" w:cs="Calibri"/>
          <w:lang w:eastAsia="hr-HR"/>
        </w:rPr>
        <w:t>opreme umanjuje zbog nedostatka financijskih sredstava</w:t>
      </w:r>
      <w:r w:rsidR="00AB7E29">
        <w:rPr>
          <w:rFonts w:eastAsia="Times New Roman" w:cs="Calibri"/>
          <w:lang w:eastAsia="hr-HR"/>
        </w:rPr>
        <w:t>, odnosno isti će se nabaviti tek po otvorenju objekta Minerva</w:t>
      </w:r>
      <w:r w:rsidRPr="00416017">
        <w:rPr>
          <w:rFonts w:eastAsia="Times New Roman" w:cs="Calibri"/>
          <w:lang w:eastAsia="hr-HR"/>
        </w:rPr>
        <w:t>.</w:t>
      </w:r>
      <w:r w:rsidR="00AB7E29">
        <w:rPr>
          <w:rFonts w:eastAsia="Times New Roman" w:cs="Calibri"/>
          <w:lang w:eastAsia="hr-HR"/>
        </w:rPr>
        <w:t xml:space="preserve"> Trenutno se zbog racionalizacije poslovanja nabavlja samo nužna i neophodna oprema i vrše nužni i neophodni radovi.</w:t>
      </w:r>
    </w:p>
    <w:p w:rsidR="00416017" w:rsidRPr="00416017" w:rsidRDefault="00416017" w:rsidP="00AB7E29">
      <w:pPr>
        <w:jc w:val="both"/>
        <w:rPr>
          <w:rFonts w:ascii="Times New Roman" w:eastAsia="Times New Roman" w:hAnsi="Times New Roman"/>
          <w:sz w:val="24"/>
          <w:szCs w:val="24"/>
          <w:lang w:eastAsia="hr-HR"/>
        </w:rPr>
      </w:pPr>
    </w:p>
    <w:p w:rsidR="00AB7E29" w:rsidRDefault="00416017" w:rsidP="00AB7E29">
      <w:pPr>
        <w:outlineLvl w:val="2"/>
        <w:rPr>
          <w:rFonts w:eastAsia="Times New Roman" w:cs="Calibri"/>
          <w:b/>
          <w:bCs/>
          <w:lang w:eastAsia="hr-HR"/>
        </w:rPr>
      </w:pPr>
      <w:bookmarkStart w:id="19" w:name="_Toc209083486"/>
      <w:r w:rsidRPr="00416017">
        <w:rPr>
          <w:rFonts w:eastAsia="Times New Roman" w:cs="Calibri"/>
          <w:b/>
          <w:bCs/>
          <w:lang w:eastAsia="hr-HR"/>
        </w:rPr>
        <w:t>Izdaci za financijsku imovinu i otplatu zajmova</w:t>
      </w:r>
      <w:bookmarkEnd w:id="19"/>
    </w:p>
    <w:p w:rsidR="00416017" w:rsidRDefault="00416017" w:rsidP="003D466F">
      <w:pPr>
        <w:jc w:val="both"/>
        <w:outlineLvl w:val="2"/>
        <w:rPr>
          <w:rFonts w:eastAsia="Times New Roman" w:cs="Calibri"/>
          <w:lang w:eastAsia="hr-HR"/>
        </w:rPr>
      </w:pPr>
      <w:bookmarkStart w:id="20" w:name="_Toc209083487"/>
      <w:r w:rsidRPr="00416017">
        <w:rPr>
          <w:rFonts w:eastAsia="Times New Roman" w:cs="Calibri"/>
          <w:lang w:eastAsia="hr-HR"/>
        </w:rPr>
        <w:t xml:space="preserve">Izdaci za financijsku imovinu i otplatu zajmova planirani su u iznosu od 1.981.849,00 €, što čini 3,67% ukupnih rashoda. U odnosu na prvotno usvojeni Plan, evidentirano je povećanje od 54,61%, a odnosi se na uključivanje otplate kratkoročnog kredita </w:t>
      </w:r>
      <w:proofErr w:type="spellStart"/>
      <w:r w:rsidRPr="00416017">
        <w:rPr>
          <w:rFonts w:eastAsia="Times New Roman" w:cs="Calibri"/>
          <w:lang w:eastAsia="hr-HR"/>
        </w:rPr>
        <w:t>cash</w:t>
      </w:r>
      <w:proofErr w:type="spellEnd"/>
      <w:r w:rsidRPr="00416017">
        <w:rPr>
          <w:rFonts w:eastAsia="Times New Roman" w:cs="Calibri"/>
          <w:lang w:eastAsia="hr-HR"/>
        </w:rPr>
        <w:t xml:space="preserve"> </w:t>
      </w:r>
      <w:proofErr w:type="spellStart"/>
      <w:r w:rsidRPr="00416017">
        <w:rPr>
          <w:rFonts w:eastAsia="Times New Roman" w:cs="Calibri"/>
          <w:lang w:eastAsia="hr-HR"/>
        </w:rPr>
        <w:t>pool</w:t>
      </w:r>
      <w:proofErr w:type="spellEnd"/>
      <w:r w:rsidRPr="00416017">
        <w:rPr>
          <w:rFonts w:eastAsia="Times New Roman" w:cs="Calibri"/>
          <w:lang w:eastAsia="hr-HR"/>
        </w:rPr>
        <w:t>-a.</w:t>
      </w:r>
      <w:bookmarkEnd w:id="20"/>
    </w:p>
    <w:p w:rsidR="00AB7E29" w:rsidRPr="00416017" w:rsidRDefault="00AB7E29" w:rsidP="00AB7E29">
      <w:pPr>
        <w:outlineLvl w:val="2"/>
        <w:rPr>
          <w:rFonts w:eastAsia="Times New Roman" w:cs="Calibri"/>
          <w:b/>
          <w:bCs/>
          <w:lang w:eastAsia="hr-HR"/>
        </w:rPr>
      </w:pPr>
    </w:p>
    <w:p w:rsidR="00DE0C12" w:rsidRDefault="00DE0C12" w:rsidP="00A84027">
      <w:pPr>
        <w:pStyle w:val="Naslov1"/>
        <w:spacing w:before="240"/>
      </w:pPr>
      <w:bookmarkStart w:id="21" w:name="_Toc209083488"/>
      <w:r>
        <w:lastRenderedPageBreak/>
        <w:t>3. Preneseni višak/manjak prihoda</w:t>
      </w:r>
      <w:bookmarkEnd w:id="21"/>
    </w:p>
    <w:p w:rsidR="00FE1F66" w:rsidRPr="00FE1F66" w:rsidRDefault="00FE1F66" w:rsidP="00FE1F66">
      <w:pPr>
        <w:pStyle w:val="StandardWeb"/>
        <w:jc w:val="both"/>
        <w:rPr>
          <w:rFonts w:ascii="Calibri" w:hAnsi="Calibri" w:cs="Calibri"/>
          <w:sz w:val="22"/>
          <w:szCs w:val="22"/>
        </w:rPr>
      </w:pPr>
      <w:r w:rsidRPr="00FE1F66">
        <w:rPr>
          <w:rFonts w:ascii="Calibri" w:hAnsi="Calibri" w:cs="Calibri"/>
          <w:sz w:val="22"/>
          <w:szCs w:val="22"/>
        </w:rPr>
        <w:t>Ukupno planirani preneseni manjak iz prethodnih godina iznosi 13.151.460,22 €. U poslovnoj 2025. godini, zbog izvođenja radova na projektu „Unapređenje kvalitete smještaja i sadržaja hotela Minerva“, temeljem kojeg je objekt u cijelosti zatvoren, te zbog ostvarenja manjeg prihoda s tržišta</w:t>
      </w:r>
      <w:r w:rsidR="003D466F">
        <w:rPr>
          <w:rFonts w:ascii="Calibri" w:hAnsi="Calibri" w:cs="Calibri"/>
          <w:sz w:val="22"/>
          <w:szCs w:val="22"/>
        </w:rPr>
        <w:t xml:space="preserve"> u poslovnoj 2025. godini ne očekuje pokriće prenesenog manjka prihoda poslovanja</w:t>
      </w:r>
      <w:r w:rsidRPr="00FE1F66">
        <w:rPr>
          <w:rFonts w:ascii="Calibri" w:hAnsi="Calibri" w:cs="Calibri"/>
          <w:sz w:val="22"/>
          <w:szCs w:val="22"/>
        </w:rPr>
        <w:t>.</w:t>
      </w:r>
      <w:r w:rsidR="00AB7E29">
        <w:rPr>
          <w:rFonts w:ascii="Calibri" w:hAnsi="Calibri" w:cs="Calibri"/>
          <w:sz w:val="22"/>
          <w:szCs w:val="22"/>
        </w:rPr>
        <w:t xml:space="preserve"> </w:t>
      </w:r>
      <w:r w:rsidRPr="00FE1F66">
        <w:rPr>
          <w:rFonts w:ascii="Calibri" w:hAnsi="Calibri" w:cs="Calibri"/>
          <w:sz w:val="22"/>
          <w:szCs w:val="22"/>
        </w:rPr>
        <w:t xml:space="preserve">Prvotnim Planom bilo je predviđeno podmirenje manjka u visini od 1.053.958,00 €. Međutim, početne projekcije temeljile su se na pretpostavci da će objekt Minerva raditi fazno, dok je zbog opsega radova bilo nužno potpuno zatvaranje objekta. Uz to, raspoloživa </w:t>
      </w:r>
      <w:r w:rsidR="00AB7E29">
        <w:rPr>
          <w:rFonts w:ascii="Calibri" w:hAnsi="Calibri" w:cs="Calibri"/>
          <w:sz w:val="22"/>
          <w:szCs w:val="22"/>
        </w:rPr>
        <w:t xml:space="preserve">limitirana </w:t>
      </w:r>
      <w:r w:rsidRPr="00FE1F66">
        <w:rPr>
          <w:rFonts w:ascii="Calibri" w:hAnsi="Calibri" w:cs="Calibri"/>
          <w:sz w:val="22"/>
          <w:szCs w:val="22"/>
        </w:rPr>
        <w:t>sredstva nisu dostatna ni za pokriće rashoda za zaposlene, zbog čega se prvotno planirani iznos manjka predviđen za podmirenje u 2025. godini više ne može realizirati.</w:t>
      </w:r>
    </w:p>
    <w:p w:rsidR="00DE0C12" w:rsidRDefault="00DE0C12" w:rsidP="00A84027">
      <w:pPr>
        <w:pStyle w:val="Naslov1"/>
        <w:spacing w:before="240"/>
      </w:pPr>
      <w:bookmarkStart w:id="22" w:name="_Toc209083489"/>
      <w:r>
        <w:t>4. Račun financiranja</w:t>
      </w:r>
      <w:bookmarkEnd w:id="22"/>
    </w:p>
    <w:p w:rsidR="00A84027" w:rsidRPr="00A84027" w:rsidRDefault="00A84027" w:rsidP="00A84027"/>
    <w:p w:rsidR="00DE0C12" w:rsidRDefault="00DE0C12" w:rsidP="00DE0C12">
      <w:r>
        <w:t xml:space="preserve">1. Primici od financijske imovine i zaduživanja                                                         </w:t>
      </w:r>
      <w:r w:rsidR="00FE1F66">
        <w:t xml:space="preserve">                          </w:t>
      </w:r>
      <w:r>
        <w:t xml:space="preserve">          </w:t>
      </w:r>
      <w:r w:rsidR="00FE1F66">
        <w:t>5.000.000</w:t>
      </w:r>
    </w:p>
    <w:p w:rsidR="00DE0C12" w:rsidRDefault="00DE0C12" w:rsidP="00DE0C12">
      <w:r>
        <w:t xml:space="preserve">2. Izdaci za financijsku imovinu i otplate zajmova                                                                                        </w:t>
      </w:r>
      <w:r w:rsidR="00373167">
        <w:t>1.</w:t>
      </w:r>
      <w:r w:rsidR="00FE1F66">
        <w:t>9</w:t>
      </w:r>
      <w:r w:rsidR="00373167">
        <w:t>81.849</w:t>
      </w:r>
    </w:p>
    <w:p w:rsidR="00E52596" w:rsidRDefault="00DE0C12" w:rsidP="00DE0C12">
      <w:pPr>
        <w:rPr>
          <w:b/>
        </w:rPr>
      </w:pPr>
      <w:r w:rsidRPr="00767C40">
        <w:rPr>
          <w:b/>
        </w:rPr>
        <w:t xml:space="preserve">Neto – zaduživanje / financiranje                                                                                                        </w:t>
      </w:r>
      <w:r>
        <w:rPr>
          <w:b/>
        </w:rPr>
        <w:t xml:space="preserve">         </w:t>
      </w:r>
      <w:r w:rsidR="00FE1F66">
        <w:rPr>
          <w:b/>
        </w:rPr>
        <w:t xml:space="preserve"> 3.018.151</w:t>
      </w:r>
      <w:r w:rsidRPr="00767C40">
        <w:rPr>
          <w:b/>
        </w:rPr>
        <w:t xml:space="preserve">      </w:t>
      </w:r>
    </w:p>
    <w:p w:rsidR="00E52596" w:rsidRDefault="00E52596" w:rsidP="00DE0C12">
      <w:pPr>
        <w:rPr>
          <w:b/>
        </w:rPr>
      </w:pPr>
    </w:p>
    <w:p w:rsidR="00E52596" w:rsidRDefault="00E52596" w:rsidP="00DE0C12">
      <w:pPr>
        <w:rPr>
          <w:b/>
        </w:rPr>
      </w:pPr>
    </w:p>
    <w:p w:rsidR="00DE0C12" w:rsidRPr="00767C40" w:rsidRDefault="00DE0C12" w:rsidP="00DE0C12">
      <w:pPr>
        <w:rPr>
          <w:b/>
        </w:rPr>
      </w:pPr>
    </w:p>
    <w:p w:rsidR="00DE0C12" w:rsidRDefault="00DE0C12" w:rsidP="001474FA">
      <w:pPr>
        <w:pStyle w:val="Naslov1"/>
        <w:spacing w:before="240"/>
        <w:jc w:val="both"/>
      </w:pPr>
      <w:bookmarkStart w:id="23" w:name="_Toc209083490"/>
      <w:r w:rsidRPr="003E253F">
        <w:t>5. Prikaz</w:t>
      </w:r>
      <w:r>
        <w:t xml:space="preserve"> stanja ukupnih i do</w:t>
      </w:r>
      <w:r w:rsidR="003E1A4E">
        <w:t>spjelih obveza na dan 31.12.202</w:t>
      </w:r>
      <w:r w:rsidR="0045687D">
        <w:t>4</w:t>
      </w:r>
      <w:r w:rsidR="003E1A4E">
        <w:t>. i 3</w:t>
      </w:r>
      <w:r w:rsidR="0045687D">
        <w:t>0</w:t>
      </w:r>
      <w:r w:rsidR="003E1A4E">
        <w:t>.0</w:t>
      </w:r>
      <w:r w:rsidR="0045687D">
        <w:t>6</w:t>
      </w:r>
      <w:r w:rsidR="003E1A4E">
        <w:t>.202</w:t>
      </w:r>
      <w:r w:rsidR="0045687D">
        <w:t>5</w:t>
      </w:r>
      <w:r>
        <w:t>.</w:t>
      </w:r>
      <w:bookmarkEnd w:id="23"/>
    </w:p>
    <w:p w:rsidR="00DE0C12" w:rsidRDefault="00DE0C12" w:rsidP="00DE0C12"/>
    <w:tbl>
      <w:tblPr>
        <w:tblStyle w:val="Reetkatablice"/>
        <w:tblW w:w="0" w:type="auto"/>
        <w:tblLook w:val="04A0" w:firstRow="1" w:lastRow="0" w:firstColumn="1" w:lastColumn="0" w:noHBand="0" w:noVBand="1"/>
      </w:tblPr>
      <w:tblGrid>
        <w:gridCol w:w="1944"/>
        <w:gridCol w:w="3448"/>
        <w:gridCol w:w="4193"/>
      </w:tblGrid>
      <w:tr w:rsidR="00DE0C12" w:rsidRPr="00241E61" w:rsidTr="0059338B">
        <w:trPr>
          <w:trHeight w:val="488"/>
        </w:trPr>
        <w:tc>
          <w:tcPr>
            <w:tcW w:w="1944" w:type="dxa"/>
          </w:tcPr>
          <w:p w:rsidR="00DE0C12" w:rsidRPr="00BA73DE" w:rsidRDefault="00DE0C12" w:rsidP="0059338B">
            <w:pPr>
              <w:spacing w:before="120"/>
              <w:jc w:val="center"/>
              <w:rPr>
                <w:rFonts w:cs="Calibri"/>
              </w:rPr>
            </w:pPr>
          </w:p>
        </w:tc>
        <w:tc>
          <w:tcPr>
            <w:tcW w:w="3448" w:type="dxa"/>
            <w:vAlign w:val="center"/>
          </w:tcPr>
          <w:p w:rsidR="00DE0C12" w:rsidRPr="00BA73DE" w:rsidRDefault="003E1A4E" w:rsidP="0045687D">
            <w:pPr>
              <w:jc w:val="center"/>
              <w:rPr>
                <w:rFonts w:cs="Calibri"/>
                <w:b/>
              </w:rPr>
            </w:pPr>
            <w:r>
              <w:rPr>
                <w:rFonts w:cs="Calibri"/>
                <w:b/>
              </w:rPr>
              <w:t>Stanje obveza na dan 31.12.202</w:t>
            </w:r>
            <w:r w:rsidR="0045687D">
              <w:rPr>
                <w:rFonts w:cs="Calibri"/>
                <w:b/>
              </w:rPr>
              <w:t>4</w:t>
            </w:r>
            <w:r w:rsidR="00DE0C12" w:rsidRPr="00BA73DE">
              <w:rPr>
                <w:rFonts w:cs="Calibri"/>
                <w:b/>
              </w:rPr>
              <w:t>.</w:t>
            </w:r>
          </w:p>
        </w:tc>
        <w:tc>
          <w:tcPr>
            <w:tcW w:w="4193" w:type="dxa"/>
          </w:tcPr>
          <w:p w:rsidR="00DE0C12" w:rsidRPr="00BA73DE" w:rsidRDefault="00DE0C12" w:rsidP="0059338B">
            <w:pPr>
              <w:jc w:val="center"/>
              <w:rPr>
                <w:rFonts w:cs="Calibri"/>
                <w:b/>
              </w:rPr>
            </w:pPr>
            <w:r w:rsidRPr="00BA73DE">
              <w:rPr>
                <w:rFonts w:cs="Calibri"/>
                <w:b/>
              </w:rPr>
              <w:t xml:space="preserve">Stanje obveza na dan </w:t>
            </w:r>
          </w:p>
          <w:p w:rsidR="00DE0C12" w:rsidRPr="00BA73DE" w:rsidRDefault="003E1A4E" w:rsidP="0045687D">
            <w:pPr>
              <w:jc w:val="center"/>
              <w:rPr>
                <w:rFonts w:cs="Calibri"/>
                <w:b/>
              </w:rPr>
            </w:pPr>
            <w:r>
              <w:rPr>
                <w:rFonts w:cs="Calibri"/>
                <w:b/>
              </w:rPr>
              <w:t>3</w:t>
            </w:r>
            <w:r w:rsidR="0045687D">
              <w:rPr>
                <w:rFonts w:cs="Calibri"/>
                <w:b/>
              </w:rPr>
              <w:t>0</w:t>
            </w:r>
            <w:r>
              <w:rPr>
                <w:rFonts w:cs="Calibri"/>
                <w:b/>
              </w:rPr>
              <w:t>.0</w:t>
            </w:r>
            <w:r w:rsidR="0045687D">
              <w:rPr>
                <w:rFonts w:cs="Calibri"/>
                <w:b/>
              </w:rPr>
              <w:t>6</w:t>
            </w:r>
            <w:r>
              <w:rPr>
                <w:rFonts w:cs="Calibri"/>
                <w:b/>
              </w:rPr>
              <w:t>.202</w:t>
            </w:r>
            <w:r w:rsidR="0045687D">
              <w:rPr>
                <w:rFonts w:cs="Calibri"/>
                <w:b/>
              </w:rPr>
              <w:t>5</w:t>
            </w:r>
            <w:r w:rsidR="00DE0C12" w:rsidRPr="00BA73DE">
              <w:rPr>
                <w:rFonts w:cs="Calibri"/>
                <w:b/>
              </w:rPr>
              <w:t>.</w:t>
            </w:r>
          </w:p>
        </w:tc>
      </w:tr>
      <w:tr w:rsidR="00DE0C12" w:rsidRPr="00241E61" w:rsidTr="0059338B">
        <w:trPr>
          <w:trHeight w:val="349"/>
        </w:trPr>
        <w:tc>
          <w:tcPr>
            <w:tcW w:w="1944" w:type="dxa"/>
          </w:tcPr>
          <w:p w:rsidR="00DE0C12" w:rsidRPr="00BA73DE" w:rsidRDefault="00DE0C12" w:rsidP="0059338B">
            <w:pPr>
              <w:spacing w:before="120"/>
              <w:jc w:val="both"/>
              <w:rPr>
                <w:rFonts w:ascii="Times New Roman" w:hAnsi="Times New Roman"/>
              </w:rPr>
            </w:pPr>
            <w:r w:rsidRPr="00BA73DE">
              <w:rPr>
                <w:rFonts w:ascii="Times New Roman" w:hAnsi="Times New Roman"/>
              </w:rPr>
              <w:t>Ukupne obveze</w:t>
            </w:r>
          </w:p>
        </w:tc>
        <w:tc>
          <w:tcPr>
            <w:tcW w:w="3448" w:type="dxa"/>
            <w:vAlign w:val="center"/>
          </w:tcPr>
          <w:p w:rsidR="00DE0C12" w:rsidRPr="00BA73DE" w:rsidRDefault="0045687D" w:rsidP="0059338B">
            <w:pPr>
              <w:spacing w:before="120"/>
              <w:jc w:val="right"/>
              <w:rPr>
                <w:rFonts w:ascii="Times New Roman" w:hAnsi="Times New Roman"/>
              </w:rPr>
            </w:pPr>
            <w:r>
              <w:rPr>
                <w:rFonts w:cs="Calibri"/>
              </w:rPr>
              <w:t>21.644.630,13</w:t>
            </w:r>
          </w:p>
        </w:tc>
        <w:tc>
          <w:tcPr>
            <w:tcW w:w="4193" w:type="dxa"/>
            <w:vAlign w:val="center"/>
          </w:tcPr>
          <w:p w:rsidR="00DE0C12" w:rsidRPr="00BA73DE" w:rsidRDefault="0045687D" w:rsidP="0059338B">
            <w:pPr>
              <w:spacing w:before="120"/>
              <w:jc w:val="right"/>
              <w:rPr>
                <w:rFonts w:ascii="Times New Roman" w:hAnsi="Times New Roman"/>
              </w:rPr>
            </w:pPr>
            <w:r>
              <w:rPr>
                <w:rFonts w:cs="Calibri"/>
              </w:rPr>
              <w:t>24.424.408,71</w:t>
            </w:r>
          </w:p>
        </w:tc>
      </w:tr>
      <w:tr w:rsidR="00DE0C12" w:rsidRPr="00241E61" w:rsidTr="0059338B">
        <w:trPr>
          <w:trHeight w:val="335"/>
        </w:trPr>
        <w:tc>
          <w:tcPr>
            <w:tcW w:w="1944" w:type="dxa"/>
          </w:tcPr>
          <w:p w:rsidR="00DE0C12" w:rsidRPr="00BA73DE" w:rsidRDefault="00DE0C12" w:rsidP="0059338B">
            <w:pPr>
              <w:spacing w:before="120"/>
              <w:jc w:val="both"/>
              <w:rPr>
                <w:rFonts w:ascii="Times New Roman" w:hAnsi="Times New Roman"/>
              </w:rPr>
            </w:pPr>
            <w:r w:rsidRPr="00BA73DE">
              <w:rPr>
                <w:rFonts w:ascii="Times New Roman" w:hAnsi="Times New Roman"/>
              </w:rPr>
              <w:t>Dospjele obveze</w:t>
            </w:r>
          </w:p>
        </w:tc>
        <w:tc>
          <w:tcPr>
            <w:tcW w:w="3448" w:type="dxa"/>
            <w:vAlign w:val="center"/>
          </w:tcPr>
          <w:p w:rsidR="00DE0C12" w:rsidRPr="00BA73DE" w:rsidRDefault="0045687D" w:rsidP="0059338B">
            <w:pPr>
              <w:spacing w:before="120"/>
              <w:jc w:val="right"/>
              <w:rPr>
                <w:rFonts w:ascii="Times New Roman" w:hAnsi="Times New Roman"/>
              </w:rPr>
            </w:pPr>
            <w:r>
              <w:rPr>
                <w:rFonts w:cs="Calibri"/>
              </w:rPr>
              <w:t>683.716,74</w:t>
            </w:r>
          </w:p>
        </w:tc>
        <w:tc>
          <w:tcPr>
            <w:tcW w:w="4193" w:type="dxa"/>
            <w:vAlign w:val="center"/>
          </w:tcPr>
          <w:p w:rsidR="00DE0C12" w:rsidRPr="00BA73DE" w:rsidRDefault="0045687D" w:rsidP="0059338B">
            <w:pPr>
              <w:spacing w:before="120"/>
              <w:jc w:val="right"/>
              <w:rPr>
                <w:rFonts w:ascii="Times New Roman" w:hAnsi="Times New Roman"/>
              </w:rPr>
            </w:pPr>
            <w:r>
              <w:rPr>
                <w:rFonts w:cs="Calibri"/>
              </w:rPr>
              <w:t>647.744,89</w:t>
            </w:r>
          </w:p>
        </w:tc>
      </w:tr>
    </w:tbl>
    <w:p w:rsidR="00DE0C12" w:rsidRDefault="00DE0C12" w:rsidP="00DE0C12"/>
    <w:p w:rsidR="0045687D" w:rsidRPr="0045687D" w:rsidRDefault="0045687D" w:rsidP="0045687D">
      <w:pPr>
        <w:jc w:val="both"/>
        <w:rPr>
          <w:rFonts w:eastAsia="Times New Roman" w:cs="Calibri"/>
          <w:lang w:eastAsia="hr-HR"/>
        </w:rPr>
      </w:pPr>
      <w:r w:rsidRPr="0045687D">
        <w:rPr>
          <w:rFonts w:eastAsia="Times New Roman" w:cs="Calibri"/>
          <w:lang w:eastAsia="hr-HR"/>
        </w:rPr>
        <w:t xml:space="preserve">Na dan 31. prosinca 2024. godine sveukupne obveze Specijalne bolnice za medicinsku rehabilitaciju Varaždinske Toplice  iznosile su 21.644.630,13 eura.              </w:t>
      </w:r>
    </w:p>
    <w:p w:rsidR="0045687D" w:rsidRPr="0045687D" w:rsidRDefault="0045687D" w:rsidP="0045687D">
      <w:pPr>
        <w:jc w:val="both"/>
        <w:rPr>
          <w:rFonts w:eastAsia="Times New Roman" w:cs="Calibri"/>
          <w:lang w:eastAsia="hr-HR"/>
        </w:rPr>
      </w:pPr>
      <w:r w:rsidRPr="0045687D">
        <w:rPr>
          <w:rFonts w:eastAsia="Times New Roman" w:cs="Calibri"/>
          <w:lang w:eastAsia="hr-HR"/>
        </w:rPr>
        <w:t xml:space="preserve">Ukoliko se od navedenih obveza odbiju obveze koje se odnose na isplatu plaće zaposlenicima za mjesec prosinac 2024. godine, obveze prema HZZO-u za manje izvršen rad te obveze prema bankama,  stvarne obveze iznose 1.952.552,53  eura. </w:t>
      </w:r>
    </w:p>
    <w:p w:rsidR="0045687D" w:rsidRPr="0045687D" w:rsidRDefault="0045687D" w:rsidP="0045687D">
      <w:pPr>
        <w:jc w:val="both"/>
        <w:rPr>
          <w:rFonts w:eastAsia="Times New Roman" w:cs="Calibri"/>
          <w:lang w:eastAsia="hr-HR"/>
        </w:rPr>
      </w:pPr>
      <w:r w:rsidRPr="0045687D">
        <w:rPr>
          <w:rFonts w:eastAsia="Times New Roman" w:cs="Calibri"/>
          <w:lang w:eastAsia="hr-HR"/>
        </w:rPr>
        <w:t xml:space="preserve">Ukupno dospjele obveze iznose 686.716,74 eura ili 3,17% ukupnih obveza. </w:t>
      </w:r>
    </w:p>
    <w:p w:rsidR="0045687D" w:rsidRPr="0045687D" w:rsidRDefault="0045687D" w:rsidP="0045687D">
      <w:pPr>
        <w:jc w:val="both"/>
        <w:rPr>
          <w:rFonts w:eastAsia="Times New Roman" w:cs="Calibri"/>
          <w:lang w:eastAsia="hr-HR"/>
        </w:rPr>
      </w:pPr>
    </w:p>
    <w:p w:rsidR="0045687D" w:rsidRPr="0045687D" w:rsidRDefault="0045687D" w:rsidP="0045687D">
      <w:pPr>
        <w:contextualSpacing/>
        <w:jc w:val="both"/>
        <w:rPr>
          <w:rFonts w:eastAsia="Times New Roman" w:cs="Calibri"/>
          <w:lang w:eastAsia="hr-HR"/>
        </w:rPr>
      </w:pPr>
      <w:r w:rsidRPr="0045687D">
        <w:rPr>
          <w:rFonts w:eastAsia="Times New Roman" w:cs="Calibri"/>
          <w:lang w:eastAsia="hr-HR"/>
        </w:rPr>
        <w:t>Na dan 3</w:t>
      </w:r>
      <w:r>
        <w:rPr>
          <w:rFonts w:eastAsia="Times New Roman" w:cs="Calibri"/>
          <w:lang w:eastAsia="hr-HR"/>
        </w:rPr>
        <w:t>0</w:t>
      </w:r>
      <w:r w:rsidRPr="0045687D">
        <w:rPr>
          <w:rFonts w:eastAsia="Times New Roman" w:cs="Calibri"/>
          <w:lang w:eastAsia="hr-HR"/>
        </w:rPr>
        <w:t xml:space="preserve">. lipnja 2025. godine sveukupne obveze Specijalne bolnice za medicinsku rehabilitaciju Varaždinske Toplice  iznosile su 24.424.408,71 eura. </w:t>
      </w:r>
    </w:p>
    <w:p w:rsidR="0045687D" w:rsidRPr="0045687D" w:rsidRDefault="0045687D" w:rsidP="0045687D">
      <w:pPr>
        <w:contextualSpacing/>
        <w:jc w:val="both"/>
        <w:rPr>
          <w:rFonts w:eastAsia="Times New Roman" w:cs="Calibri"/>
          <w:lang w:eastAsia="hr-HR"/>
        </w:rPr>
      </w:pPr>
      <w:r w:rsidRPr="0045687D">
        <w:rPr>
          <w:rFonts w:eastAsia="Times New Roman" w:cs="Calibri"/>
          <w:lang w:eastAsia="hr-HR"/>
        </w:rPr>
        <w:t>Ukoliko se od navedenih obveza odbiju obveze koje se odnose na isplatu plaće zaposlenicima za mjesec lipanj 2025. godine, obveze prema HZZO-u za manje izvršen rad i obveze za</w:t>
      </w:r>
      <w:r w:rsidRPr="0045687D">
        <w:rPr>
          <w:rFonts w:ascii="Times New Roman" w:eastAsia="Times New Roman" w:hAnsi="Times New Roman"/>
          <w:sz w:val="24"/>
          <w:szCs w:val="24"/>
          <w:lang w:eastAsia="hr-HR"/>
        </w:rPr>
        <w:t xml:space="preserve"> </w:t>
      </w:r>
      <w:r w:rsidRPr="0045687D">
        <w:rPr>
          <w:rFonts w:eastAsia="Times New Roman" w:cs="Calibri"/>
          <w:lang w:eastAsia="hr-HR"/>
        </w:rPr>
        <w:t xml:space="preserve">kredite, stvarne obveze Bolnice prema dobavljačima na spomenuti dan iznosile su 3.448.605,17eura. </w:t>
      </w:r>
    </w:p>
    <w:p w:rsidR="0045687D" w:rsidRPr="0045687D" w:rsidRDefault="0045687D" w:rsidP="0045687D">
      <w:pPr>
        <w:spacing w:before="100" w:beforeAutospacing="1"/>
        <w:contextualSpacing/>
        <w:jc w:val="both"/>
        <w:rPr>
          <w:rFonts w:ascii="Times New Roman" w:eastAsia="Times New Roman" w:hAnsi="Times New Roman"/>
          <w:sz w:val="24"/>
          <w:szCs w:val="24"/>
          <w:lang w:eastAsia="hr-HR"/>
        </w:rPr>
      </w:pPr>
      <w:r w:rsidRPr="0045687D">
        <w:rPr>
          <w:rFonts w:eastAsia="Times New Roman" w:cs="Calibri"/>
          <w:lang w:eastAsia="hr-HR"/>
        </w:rPr>
        <w:t>Ukupno dospjele obveze iznose 647.744,89 eura ili 2,65 % ukupnih obveza.</w:t>
      </w:r>
    </w:p>
    <w:p w:rsidR="00DE0C12" w:rsidRPr="00A91B97" w:rsidRDefault="00DE0C12" w:rsidP="00DE0C12"/>
    <w:p w:rsidR="00DE0C12" w:rsidRDefault="00DE0C12" w:rsidP="00DE0C12">
      <w:pPr>
        <w:jc w:val="both"/>
        <w:rPr>
          <w:b/>
          <w:i/>
          <w:sz w:val="18"/>
          <w:szCs w:val="18"/>
        </w:rPr>
      </w:pPr>
      <w:r w:rsidRPr="00582372">
        <w:rPr>
          <w:b/>
          <w:i/>
          <w:sz w:val="18"/>
          <w:szCs w:val="18"/>
        </w:rPr>
        <w:t>Izvor podataka: Prij</w:t>
      </w:r>
      <w:r>
        <w:rPr>
          <w:b/>
          <w:i/>
          <w:sz w:val="18"/>
          <w:szCs w:val="18"/>
        </w:rPr>
        <w:t xml:space="preserve">edlog </w:t>
      </w:r>
      <w:r w:rsidR="00A84027">
        <w:rPr>
          <w:b/>
          <w:i/>
          <w:sz w:val="18"/>
          <w:szCs w:val="18"/>
        </w:rPr>
        <w:t>I</w:t>
      </w:r>
      <w:r w:rsidR="008C65A4">
        <w:rPr>
          <w:b/>
          <w:i/>
          <w:sz w:val="18"/>
          <w:szCs w:val="18"/>
        </w:rPr>
        <w:t>.</w:t>
      </w:r>
      <w:r w:rsidR="00A84027">
        <w:rPr>
          <w:b/>
          <w:i/>
          <w:sz w:val="18"/>
          <w:szCs w:val="18"/>
        </w:rPr>
        <w:t xml:space="preserve"> Izmjena i dopuna </w:t>
      </w:r>
      <w:r>
        <w:rPr>
          <w:b/>
          <w:i/>
          <w:sz w:val="18"/>
          <w:szCs w:val="18"/>
        </w:rPr>
        <w:t>Financijskog plana za 202</w:t>
      </w:r>
      <w:r w:rsidR="0045687D">
        <w:rPr>
          <w:b/>
          <w:i/>
          <w:sz w:val="18"/>
          <w:szCs w:val="18"/>
        </w:rPr>
        <w:t>5</w:t>
      </w:r>
      <w:r w:rsidRPr="00582372">
        <w:rPr>
          <w:b/>
          <w:i/>
          <w:sz w:val="18"/>
          <w:szCs w:val="18"/>
        </w:rPr>
        <w:t>. godinu ispisan iz sustava „Riznica“</w:t>
      </w:r>
      <w:r>
        <w:rPr>
          <w:b/>
          <w:i/>
          <w:sz w:val="18"/>
          <w:szCs w:val="18"/>
        </w:rPr>
        <w:t>.</w:t>
      </w:r>
    </w:p>
    <w:p w:rsidR="00DE0C12" w:rsidRDefault="00DE0C12" w:rsidP="00DE0C12">
      <w:pPr>
        <w:jc w:val="both"/>
        <w:rPr>
          <w:b/>
          <w:i/>
          <w:sz w:val="18"/>
          <w:szCs w:val="18"/>
        </w:rPr>
      </w:pPr>
    </w:p>
    <w:p w:rsidR="00E52596" w:rsidRDefault="00A84027" w:rsidP="00DE0C12">
      <w:pPr>
        <w:jc w:val="both"/>
        <w:rPr>
          <w:b/>
          <w:i/>
          <w:sz w:val="18"/>
          <w:szCs w:val="18"/>
        </w:rPr>
      </w:pPr>
      <w:r>
        <w:rPr>
          <w:b/>
          <w:i/>
          <w:sz w:val="18"/>
          <w:szCs w:val="18"/>
        </w:rPr>
        <w:t xml:space="preserve">Varaždinske Toplice, </w:t>
      </w:r>
      <w:r w:rsidR="00FC2642">
        <w:rPr>
          <w:b/>
          <w:i/>
          <w:sz w:val="18"/>
          <w:szCs w:val="18"/>
        </w:rPr>
        <w:t>15.09</w:t>
      </w:r>
      <w:r w:rsidR="0045687D">
        <w:rPr>
          <w:b/>
          <w:i/>
          <w:sz w:val="18"/>
          <w:szCs w:val="18"/>
        </w:rPr>
        <w:t>.2025</w:t>
      </w:r>
      <w:r w:rsidR="00171871">
        <w:rPr>
          <w:b/>
          <w:i/>
          <w:sz w:val="18"/>
          <w:szCs w:val="18"/>
        </w:rPr>
        <w:t>. godine</w:t>
      </w:r>
    </w:p>
    <w:p w:rsidR="00DE0C12" w:rsidRPr="00582372" w:rsidRDefault="00DE0C12" w:rsidP="00DE0C12">
      <w:pPr>
        <w:jc w:val="both"/>
        <w:rPr>
          <w:b/>
          <w:i/>
          <w:sz w:val="18"/>
          <w:szCs w:val="18"/>
        </w:rPr>
      </w:pPr>
    </w:p>
    <w:p w:rsidR="00DE0C12" w:rsidRPr="000E492E" w:rsidRDefault="00DE0C12" w:rsidP="00DE0C12">
      <w:pPr>
        <w:jc w:val="both"/>
      </w:pPr>
    </w:p>
    <w:p w:rsidR="00DE0C12" w:rsidRPr="00FC2642" w:rsidRDefault="00DE0C12" w:rsidP="00DE0C12">
      <w:pPr>
        <w:jc w:val="both"/>
        <w:rPr>
          <w:rFonts w:ascii="Times New Roman" w:hAnsi="Times New Roman"/>
          <w:sz w:val="24"/>
          <w:szCs w:val="24"/>
        </w:rPr>
      </w:pPr>
      <w:r>
        <w:t xml:space="preserve">         </w:t>
      </w:r>
      <w:r w:rsidRPr="000E492E">
        <w:t xml:space="preserve">        </w:t>
      </w:r>
      <w:r w:rsidR="00BB4E22">
        <w:t xml:space="preserve">                                    </w:t>
      </w:r>
      <w:r w:rsidRPr="000E492E">
        <w:t xml:space="preserve">                                </w:t>
      </w:r>
      <w:r>
        <w:tab/>
        <w:t xml:space="preserve">                           </w:t>
      </w:r>
      <w:r w:rsidR="00FC2642">
        <w:t xml:space="preserve">                  </w:t>
      </w:r>
      <w:r w:rsidR="00FC2642" w:rsidRPr="00FC2642">
        <w:rPr>
          <w:rFonts w:ascii="Times New Roman" w:hAnsi="Times New Roman"/>
          <w:sz w:val="24"/>
          <w:szCs w:val="24"/>
        </w:rPr>
        <w:t>Predsjednik Upravnog vijeća</w:t>
      </w:r>
      <w:r w:rsidRPr="00FC2642">
        <w:rPr>
          <w:rFonts w:ascii="Times New Roman" w:hAnsi="Times New Roman"/>
          <w:sz w:val="24"/>
          <w:szCs w:val="24"/>
        </w:rPr>
        <w:t>:</w:t>
      </w:r>
    </w:p>
    <w:p w:rsidR="00E52596" w:rsidRPr="00FC2642" w:rsidRDefault="00DE0C12" w:rsidP="00A84027">
      <w:pPr>
        <w:jc w:val="both"/>
        <w:rPr>
          <w:rFonts w:ascii="Times New Roman" w:hAnsi="Times New Roman"/>
          <w:b/>
          <w:sz w:val="24"/>
          <w:szCs w:val="24"/>
        </w:rPr>
      </w:pPr>
      <w:r w:rsidRPr="00FC2642">
        <w:rPr>
          <w:rFonts w:ascii="Times New Roman" w:hAnsi="Times New Roman"/>
          <w:b/>
          <w:sz w:val="24"/>
          <w:szCs w:val="24"/>
        </w:rPr>
        <w:t xml:space="preserve">         </w:t>
      </w:r>
      <w:r w:rsidR="00BB4E22" w:rsidRPr="00FC2642">
        <w:rPr>
          <w:rFonts w:ascii="Times New Roman" w:hAnsi="Times New Roman"/>
          <w:b/>
          <w:sz w:val="24"/>
          <w:szCs w:val="24"/>
        </w:rPr>
        <w:t xml:space="preserve">                                                       </w:t>
      </w:r>
      <w:r w:rsidRPr="00FC2642">
        <w:rPr>
          <w:rFonts w:ascii="Times New Roman" w:hAnsi="Times New Roman"/>
          <w:sz w:val="24"/>
          <w:szCs w:val="24"/>
        </w:rPr>
        <w:tab/>
        <w:t xml:space="preserve">                           </w:t>
      </w:r>
      <w:r w:rsidR="00FC2642">
        <w:rPr>
          <w:rFonts w:ascii="Times New Roman" w:hAnsi="Times New Roman"/>
          <w:sz w:val="24"/>
          <w:szCs w:val="24"/>
        </w:rPr>
        <w:t xml:space="preserve">              </w:t>
      </w:r>
      <w:r w:rsidR="00FC2642" w:rsidRPr="00FC2642">
        <w:rPr>
          <w:rFonts w:ascii="Times New Roman" w:hAnsi="Times New Roman"/>
          <w:sz w:val="24"/>
          <w:szCs w:val="24"/>
        </w:rPr>
        <w:t xml:space="preserve"> </w:t>
      </w:r>
      <w:r w:rsidR="00FC2642">
        <w:rPr>
          <w:rFonts w:ascii="Times New Roman" w:hAnsi="Times New Roman"/>
          <w:b/>
          <w:sz w:val="24"/>
          <w:szCs w:val="24"/>
        </w:rPr>
        <w:t>m</w:t>
      </w:r>
      <w:r w:rsidR="00FC2642" w:rsidRPr="00FC2642">
        <w:rPr>
          <w:rFonts w:ascii="Times New Roman" w:hAnsi="Times New Roman"/>
          <w:b/>
          <w:sz w:val="24"/>
          <w:szCs w:val="24"/>
        </w:rPr>
        <w:t xml:space="preserve">r. </w:t>
      </w:r>
      <w:proofErr w:type="spellStart"/>
      <w:r w:rsidR="00FC2642" w:rsidRPr="00FC2642">
        <w:rPr>
          <w:rFonts w:ascii="Times New Roman" w:hAnsi="Times New Roman"/>
          <w:b/>
          <w:sz w:val="24"/>
          <w:szCs w:val="24"/>
        </w:rPr>
        <w:t>sc</w:t>
      </w:r>
      <w:proofErr w:type="spellEnd"/>
      <w:r w:rsidR="00FC2642" w:rsidRPr="00FC2642">
        <w:rPr>
          <w:rFonts w:ascii="Times New Roman" w:hAnsi="Times New Roman"/>
          <w:b/>
          <w:sz w:val="24"/>
          <w:szCs w:val="24"/>
        </w:rPr>
        <w:t xml:space="preserve">. Alen </w:t>
      </w:r>
      <w:proofErr w:type="spellStart"/>
      <w:r w:rsidR="00FC2642" w:rsidRPr="00FC2642">
        <w:rPr>
          <w:rFonts w:ascii="Times New Roman" w:hAnsi="Times New Roman"/>
          <w:b/>
          <w:sz w:val="24"/>
          <w:szCs w:val="24"/>
        </w:rPr>
        <w:t>Runac</w:t>
      </w:r>
      <w:proofErr w:type="spellEnd"/>
    </w:p>
    <w:p w:rsidR="00E52596" w:rsidRDefault="00E52596" w:rsidP="00A84027">
      <w:pPr>
        <w:jc w:val="both"/>
        <w:rPr>
          <w:b/>
        </w:rPr>
      </w:pPr>
    </w:p>
    <w:p w:rsidR="001474FA" w:rsidRDefault="001474FA" w:rsidP="00A84027">
      <w:pPr>
        <w:jc w:val="both"/>
        <w:rPr>
          <w:b/>
        </w:rPr>
      </w:pPr>
    </w:p>
    <w:p w:rsidR="00240A33" w:rsidRPr="00DE0C12" w:rsidRDefault="00240A33" w:rsidP="00240A33">
      <w:pPr>
        <w:ind w:firstLine="709"/>
        <w:jc w:val="both"/>
        <w:rPr>
          <w:rFonts w:ascii="Arial" w:eastAsia="Times New Roman" w:hAnsi="Arial" w:cs="Arial"/>
          <w:sz w:val="24"/>
          <w:szCs w:val="24"/>
          <w:lang w:eastAsia="hr-HR"/>
        </w:rPr>
      </w:pPr>
      <w:r w:rsidRPr="00DE0C12">
        <w:rPr>
          <w:rFonts w:ascii="Arial" w:eastAsia="Times New Roman" w:hAnsi="Arial" w:cs="Arial"/>
          <w:sz w:val="24"/>
          <w:szCs w:val="24"/>
          <w:lang w:eastAsia="hr-HR"/>
        </w:rPr>
        <w:lastRenderedPageBreak/>
        <w:t>Specijalna bolnica za medicinsku rehabilitaciju Varaždinske Toplice</w:t>
      </w:r>
    </w:p>
    <w:p w:rsidR="00240A33" w:rsidRPr="00DE0C12" w:rsidRDefault="00240A33" w:rsidP="00240A33">
      <w:pPr>
        <w:ind w:firstLine="709"/>
        <w:jc w:val="both"/>
        <w:rPr>
          <w:rFonts w:ascii="Arial" w:eastAsia="Times New Roman" w:hAnsi="Arial" w:cs="Arial"/>
          <w:sz w:val="24"/>
          <w:szCs w:val="24"/>
          <w:lang w:eastAsia="hr-HR"/>
        </w:rPr>
      </w:pPr>
      <w:r w:rsidRPr="00DE0C12">
        <w:rPr>
          <w:rFonts w:ascii="Arial" w:eastAsia="Times New Roman" w:hAnsi="Arial" w:cs="Arial"/>
          <w:sz w:val="24"/>
          <w:szCs w:val="24"/>
          <w:lang w:eastAsia="hr-HR"/>
        </w:rPr>
        <w:t>Trg sv. Martina 1</w:t>
      </w:r>
    </w:p>
    <w:p w:rsidR="00240A33" w:rsidRPr="00DE0C12" w:rsidRDefault="00240A33" w:rsidP="00240A33">
      <w:pPr>
        <w:ind w:firstLine="709"/>
        <w:jc w:val="both"/>
        <w:rPr>
          <w:rFonts w:ascii="Arial" w:eastAsia="Times New Roman" w:hAnsi="Arial" w:cs="Arial"/>
          <w:sz w:val="24"/>
          <w:szCs w:val="24"/>
          <w:lang w:eastAsia="hr-HR"/>
        </w:rPr>
      </w:pPr>
      <w:r w:rsidRPr="00DE0C12">
        <w:rPr>
          <w:rFonts w:ascii="Arial" w:eastAsia="Times New Roman" w:hAnsi="Arial" w:cs="Arial"/>
          <w:sz w:val="24"/>
          <w:szCs w:val="24"/>
          <w:lang w:eastAsia="hr-HR"/>
        </w:rPr>
        <w:t>42223 Varaždinske Toplice</w:t>
      </w:r>
    </w:p>
    <w:p w:rsidR="00240A33" w:rsidRPr="00DE0C12" w:rsidRDefault="00240A33" w:rsidP="00240A33">
      <w:pPr>
        <w:ind w:firstLine="709"/>
        <w:jc w:val="both"/>
        <w:rPr>
          <w:rFonts w:ascii="Arial" w:eastAsia="Times New Roman" w:hAnsi="Arial" w:cs="Arial"/>
          <w:sz w:val="24"/>
          <w:szCs w:val="24"/>
          <w:lang w:eastAsia="hr-HR"/>
        </w:rPr>
      </w:pPr>
      <w:r w:rsidRPr="00DE0C12">
        <w:rPr>
          <w:rFonts w:ascii="Arial" w:eastAsia="Times New Roman" w:hAnsi="Arial" w:cs="Arial"/>
          <w:sz w:val="24"/>
          <w:szCs w:val="24"/>
          <w:lang w:eastAsia="hr-HR"/>
        </w:rPr>
        <w:t>OIB: 68425903637</w:t>
      </w:r>
    </w:p>
    <w:p w:rsidR="00240A33" w:rsidRPr="00DE0C12" w:rsidRDefault="00240A33" w:rsidP="00240A33">
      <w:pPr>
        <w:ind w:firstLine="709"/>
        <w:jc w:val="both"/>
        <w:rPr>
          <w:rFonts w:ascii="Arial" w:eastAsia="Times New Roman" w:hAnsi="Arial" w:cs="Arial"/>
          <w:sz w:val="18"/>
          <w:szCs w:val="18"/>
          <w:lang w:eastAsia="hr-HR"/>
        </w:rPr>
      </w:pPr>
    </w:p>
    <w:p w:rsidR="00240A33" w:rsidRPr="00DE0C12" w:rsidRDefault="00240A33" w:rsidP="00240A33">
      <w:pPr>
        <w:ind w:firstLine="709"/>
        <w:jc w:val="both"/>
        <w:rPr>
          <w:rFonts w:ascii="Arial" w:eastAsia="Times New Roman" w:hAnsi="Arial" w:cs="Arial"/>
          <w:sz w:val="18"/>
          <w:szCs w:val="18"/>
          <w:lang w:eastAsia="hr-HR"/>
        </w:rPr>
      </w:pPr>
    </w:p>
    <w:p w:rsidR="00240A33" w:rsidRPr="00DE0C12" w:rsidRDefault="00240A33" w:rsidP="00240A33">
      <w:pPr>
        <w:ind w:firstLine="709"/>
        <w:jc w:val="both"/>
        <w:rPr>
          <w:rFonts w:ascii="Arial" w:eastAsia="Times New Roman" w:hAnsi="Arial" w:cs="Arial"/>
          <w:sz w:val="18"/>
          <w:szCs w:val="18"/>
          <w:lang w:eastAsia="hr-HR"/>
        </w:rPr>
      </w:pPr>
    </w:p>
    <w:p w:rsidR="00240A33" w:rsidRPr="00DE0C12" w:rsidRDefault="00240A33" w:rsidP="00240A33">
      <w:pPr>
        <w:ind w:firstLine="709"/>
        <w:jc w:val="both"/>
        <w:rPr>
          <w:rFonts w:ascii="Arial" w:eastAsia="Times New Roman" w:hAnsi="Arial" w:cs="Arial"/>
          <w:sz w:val="18"/>
          <w:szCs w:val="18"/>
          <w:lang w:eastAsia="hr-HR"/>
        </w:rPr>
      </w:pPr>
    </w:p>
    <w:p w:rsidR="00240A33" w:rsidRPr="00DE0C12" w:rsidRDefault="00240A33" w:rsidP="00240A33">
      <w:pPr>
        <w:ind w:firstLine="709"/>
        <w:jc w:val="both"/>
        <w:rPr>
          <w:rFonts w:ascii="Arial" w:eastAsia="Times New Roman" w:hAnsi="Arial" w:cs="Arial"/>
          <w:sz w:val="18"/>
          <w:szCs w:val="18"/>
          <w:lang w:eastAsia="hr-HR"/>
        </w:rPr>
      </w:pPr>
    </w:p>
    <w:p w:rsidR="00240A33" w:rsidRPr="00DE0C12" w:rsidRDefault="00240A33" w:rsidP="00240A33">
      <w:pPr>
        <w:ind w:firstLine="709"/>
        <w:jc w:val="both"/>
        <w:rPr>
          <w:rFonts w:ascii="Arial" w:eastAsia="Times New Roman" w:hAnsi="Arial" w:cs="Arial"/>
          <w:sz w:val="18"/>
          <w:szCs w:val="18"/>
          <w:lang w:eastAsia="hr-HR"/>
        </w:rPr>
      </w:pPr>
    </w:p>
    <w:p w:rsidR="00240A33" w:rsidRPr="00DE0C12" w:rsidRDefault="00240A33" w:rsidP="00240A33">
      <w:pPr>
        <w:ind w:firstLine="709"/>
        <w:jc w:val="both"/>
        <w:rPr>
          <w:rFonts w:ascii="Arial" w:eastAsia="Times New Roman" w:hAnsi="Arial" w:cs="Arial"/>
          <w:sz w:val="18"/>
          <w:szCs w:val="18"/>
          <w:lang w:eastAsia="hr-HR"/>
        </w:rPr>
      </w:pPr>
    </w:p>
    <w:p w:rsidR="00240A33" w:rsidRPr="00DE0C12" w:rsidRDefault="00240A33" w:rsidP="00240A33">
      <w:pPr>
        <w:ind w:firstLine="709"/>
        <w:jc w:val="both"/>
        <w:rPr>
          <w:rFonts w:ascii="Arial" w:eastAsia="Times New Roman" w:hAnsi="Arial" w:cs="Arial"/>
          <w:sz w:val="18"/>
          <w:szCs w:val="18"/>
          <w:lang w:eastAsia="hr-HR"/>
        </w:rPr>
      </w:pPr>
    </w:p>
    <w:p w:rsidR="00240A33" w:rsidRPr="00DE0C12" w:rsidRDefault="00240A33" w:rsidP="00240A33">
      <w:pPr>
        <w:ind w:firstLine="709"/>
        <w:jc w:val="both"/>
        <w:rPr>
          <w:rFonts w:ascii="Arial" w:eastAsia="Times New Roman" w:hAnsi="Arial" w:cs="Arial"/>
          <w:sz w:val="18"/>
          <w:szCs w:val="18"/>
          <w:lang w:eastAsia="hr-HR"/>
        </w:rPr>
      </w:pPr>
    </w:p>
    <w:p w:rsidR="00240A33" w:rsidRPr="00DE0C12" w:rsidRDefault="00240A33" w:rsidP="00240A33">
      <w:pPr>
        <w:ind w:firstLine="709"/>
        <w:jc w:val="both"/>
        <w:rPr>
          <w:rFonts w:ascii="Arial" w:eastAsia="Times New Roman" w:hAnsi="Arial" w:cs="Arial"/>
          <w:sz w:val="18"/>
          <w:szCs w:val="18"/>
          <w:lang w:eastAsia="hr-HR"/>
        </w:rPr>
      </w:pPr>
    </w:p>
    <w:p w:rsidR="00240A33" w:rsidRPr="00DE0C12" w:rsidRDefault="00240A33" w:rsidP="00240A33">
      <w:pPr>
        <w:ind w:firstLine="709"/>
        <w:jc w:val="both"/>
        <w:rPr>
          <w:rFonts w:ascii="Arial" w:eastAsia="Times New Roman" w:hAnsi="Arial" w:cs="Arial"/>
          <w:sz w:val="18"/>
          <w:szCs w:val="18"/>
          <w:lang w:eastAsia="hr-HR"/>
        </w:rPr>
      </w:pPr>
    </w:p>
    <w:p w:rsidR="00240A33" w:rsidRPr="00DE0C12" w:rsidRDefault="00240A33" w:rsidP="00240A33">
      <w:pPr>
        <w:ind w:firstLine="709"/>
        <w:jc w:val="both"/>
        <w:rPr>
          <w:rFonts w:ascii="Arial" w:eastAsia="Times New Roman" w:hAnsi="Arial" w:cs="Arial"/>
          <w:sz w:val="18"/>
          <w:szCs w:val="18"/>
          <w:lang w:eastAsia="hr-HR"/>
        </w:rPr>
      </w:pPr>
    </w:p>
    <w:p w:rsidR="00240A33" w:rsidRDefault="00240A33" w:rsidP="00240A33">
      <w:pPr>
        <w:ind w:firstLine="709"/>
        <w:jc w:val="both"/>
        <w:rPr>
          <w:rFonts w:ascii="Arial" w:eastAsia="Times New Roman" w:hAnsi="Arial" w:cs="Arial"/>
          <w:sz w:val="18"/>
          <w:szCs w:val="18"/>
          <w:lang w:eastAsia="hr-HR"/>
        </w:rPr>
      </w:pPr>
    </w:p>
    <w:p w:rsidR="00BB4E22" w:rsidRDefault="00BB4E22" w:rsidP="00240A33">
      <w:pPr>
        <w:ind w:firstLine="709"/>
        <w:jc w:val="both"/>
        <w:rPr>
          <w:rFonts w:ascii="Arial" w:eastAsia="Times New Roman" w:hAnsi="Arial" w:cs="Arial"/>
          <w:sz w:val="18"/>
          <w:szCs w:val="18"/>
          <w:lang w:eastAsia="hr-HR"/>
        </w:rPr>
      </w:pPr>
    </w:p>
    <w:p w:rsidR="00BB4E22" w:rsidRDefault="00BB4E22" w:rsidP="00240A33">
      <w:pPr>
        <w:ind w:firstLine="709"/>
        <w:jc w:val="both"/>
        <w:rPr>
          <w:rFonts w:ascii="Arial" w:eastAsia="Times New Roman" w:hAnsi="Arial" w:cs="Arial"/>
          <w:sz w:val="18"/>
          <w:szCs w:val="18"/>
          <w:lang w:eastAsia="hr-HR"/>
        </w:rPr>
      </w:pPr>
    </w:p>
    <w:p w:rsidR="00BB4E22" w:rsidRPr="00DE0C12" w:rsidRDefault="00BB4E22" w:rsidP="00240A33">
      <w:pPr>
        <w:ind w:firstLine="709"/>
        <w:jc w:val="both"/>
        <w:rPr>
          <w:rFonts w:ascii="Arial" w:eastAsia="Times New Roman" w:hAnsi="Arial" w:cs="Arial"/>
          <w:sz w:val="18"/>
          <w:szCs w:val="18"/>
          <w:lang w:eastAsia="hr-HR"/>
        </w:rPr>
      </w:pPr>
    </w:p>
    <w:p w:rsidR="00240A33" w:rsidRPr="00DE0C12" w:rsidRDefault="00240A33" w:rsidP="00240A33">
      <w:pPr>
        <w:ind w:firstLine="709"/>
        <w:jc w:val="both"/>
        <w:rPr>
          <w:rFonts w:ascii="Arial" w:eastAsia="Times New Roman" w:hAnsi="Arial" w:cs="Arial"/>
          <w:sz w:val="18"/>
          <w:szCs w:val="18"/>
          <w:lang w:eastAsia="hr-HR"/>
        </w:rPr>
      </w:pPr>
    </w:p>
    <w:p w:rsidR="00240A33" w:rsidRPr="00DE0C12" w:rsidRDefault="00240A33" w:rsidP="00240A33">
      <w:pPr>
        <w:ind w:firstLine="709"/>
        <w:jc w:val="both"/>
        <w:rPr>
          <w:rFonts w:ascii="Arial" w:eastAsia="Times New Roman" w:hAnsi="Arial" w:cs="Arial"/>
          <w:sz w:val="18"/>
          <w:szCs w:val="18"/>
          <w:lang w:eastAsia="hr-HR"/>
        </w:rPr>
      </w:pPr>
    </w:p>
    <w:p w:rsidR="00240A33" w:rsidRPr="00DE0C12" w:rsidRDefault="00240A33" w:rsidP="00240A33">
      <w:pPr>
        <w:ind w:firstLine="709"/>
        <w:jc w:val="both"/>
        <w:rPr>
          <w:rFonts w:ascii="Arial" w:eastAsia="Times New Roman" w:hAnsi="Arial" w:cs="Arial"/>
          <w:sz w:val="18"/>
          <w:szCs w:val="18"/>
          <w:lang w:eastAsia="hr-HR"/>
        </w:rPr>
      </w:pPr>
    </w:p>
    <w:p w:rsidR="00240A33" w:rsidRPr="00DE0C12" w:rsidRDefault="00240A33" w:rsidP="00240A33">
      <w:pPr>
        <w:ind w:firstLine="709"/>
        <w:jc w:val="both"/>
        <w:rPr>
          <w:rFonts w:ascii="Arial" w:eastAsia="Times New Roman" w:hAnsi="Arial" w:cs="Arial"/>
          <w:sz w:val="18"/>
          <w:szCs w:val="18"/>
          <w:lang w:eastAsia="hr-HR"/>
        </w:rPr>
      </w:pPr>
    </w:p>
    <w:p w:rsidR="00240A33" w:rsidRPr="00DE0C12" w:rsidRDefault="00240A33" w:rsidP="00461319">
      <w:pPr>
        <w:ind w:firstLine="709"/>
        <w:jc w:val="center"/>
        <w:rPr>
          <w:rFonts w:ascii="Arial" w:eastAsia="Times New Roman" w:hAnsi="Arial" w:cs="Arial"/>
          <w:sz w:val="32"/>
          <w:szCs w:val="32"/>
          <w:lang w:eastAsia="hr-HR"/>
        </w:rPr>
      </w:pPr>
      <w:r w:rsidRPr="00DE0C12">
        <w:rPr>
          <w:rFonts w:ascii="Arial" w:eastAsia="Times New Roman" w:hAnsi="Arial" w:cs="Arial"/>
          <w:sz w:val="32"/>
          <w:szCs w:val="32"/>
          <w:lang w:eastAsia="hr-HR"/>
        </w:rPr>
        <w:t>OBRAZLOŽENJE POSEBNOG DIJELA</w:t>
      </w:r>
    </w:p>
    <w:p w:rsidR="00240A33" w:rsidRPr="00DE0C12" w:rsidRDefault="00240A33" w:rsidP="00461319">
      <w:pPr>
        <w:jc w:val="center"/>
        <w:rPr>
          <w:rFonts w:ascii="Arial" w:eastAsia="Times New Roman" w:hAnsi="Arial" w:cs="Arial"/>
          <w:sz w:val="32"/>
          <w:szCs w:val="32"/>
          <w:lang w:eastAsia="hr-HR"/>
        </w:rPr>
      </w:pPr>
      <w:r>
        <w:rPr>
          <w:rFonts w:ascii="Arial" w:eastAsia="Times New Roman" w:hAnsi="Arial" w:cs="Arial"/>
          <w:sz w:val="32"/>
          <w:szCs w:val="32"/>
          <w:lang w:eastAsia="hr-HR"/>
        </w:rPr>
        <w:t>I</w:t>
      </w:r>
      <w:r w:rsidR="008C65A4">
        <w:rPr>
          <w:rFonts w:ascii="Arial" w:eastAsia="Times New Roman" w:hAnsi="Arial" w:cs="Arial"/>
          <w:sz w:val="32"/>
          <w:szCs w:val="32"/>
          <w:lang w:eastAsia="hr-HR"/>
        </w:rPr>
        <w:t>.</w:t>
      </w:r>
      <w:r>
        <w:rPr>
          <w:rFonts w:ascii="Arial" w:eastAsia="Times New Roman" w:hAnsi="Arial" w:cs="Arial"/>
          <w:sz w:val="32"/>
          <w:szCs w:val="32"/>
          <w:lang w:eastAsia="hr-HR"/>
        </w:rPr>
        <w:t xml:space="preserve"> IZMJENA I DOPUNA </w:t>
      </w:r>
      <w:r w:rsidRPr="00DE0C12">
        <w:rPr>
          <w:rFonts w:ascii="Arial" w:eastAsia="Times New Roman" w:hAnsi="Arial" w:cs="Arial"/>
          <w:sz w:val="32"/>
          <w:szCs w:val="32"/>
          <w:lang w:eastAsia="hr-HR"/>
        </w:rPr>
        <w:t>FINANCIJSKOG PLANA</w:t>
      </w:r>
    </w:p>
    <w:p w:rsidR="00240A33" w:rsidRPr="00DE0C12" w:rsidRDefault="00240A33" w:rsidP="00461319">
      <w:pPr>
        <w:ind w:firstLine="709"/>
        <w:jc w:val="center"/>
        <w:rPr>
          <w:rFonts w:ascii="Arial" w:eastAsia="Times New Roman" w:hAnsi="Arial" w:cs="Arial"/>
          <w:sz w:val="32"/>
          <w:szCs w:val="32"/>
          <w:lang w:eastAsia="hr-HR"/>
        </w:rPr>
      </w:pPr>
      <w:r w:rsidRPr="00DE0C12">
        <w:rPr>
          <w:rFonts w:ascii="Arial" w:eastAsia="Times New Roman" w:hAnsi="Arial" w:cs="Arial"/>
          <w:sz w:val="32"/>
          <w:szCs w:val="32"/>
          <w:lang w:eastAsia="hr-HR"/>
        </w:rPr>
        <w:t>SPECIJALNE BOLNICE ZA MEDICINSKU REHABLITACIJU VARAŽDINSKE TOPLICE</w:t>
      </w:r>
    </w:p>
    <w:p w:rsidR="00240A33" w:rsidRPr="00DE0C12" w:rsidRDefault="00461319" w:rsidP="00461319">
      <w:pPr>
        <w:rPr>
          <w:rFonts w:ascii="Arial" w:eastAsia="Times New Roman" w:hAnsi="Arial" w:cs="Arial"/>
          <w:sz w:val="32"/>
          <w:szCs w:val="32"/>
          <w:lang w:eastAsia="hr-HR"/>
        </w:rPr>
      </w:pPr>
      <w:r>
        <w:rPr>
          <w:rFonts w:ascii="Arial" w:eastAsia="Times New Roman" w:hAnsi="Arial" w:cs="Arial"/>
          <w:sz w:val="32"/>
          <w:szCs w:val="32"/>
          <w:lang w:eastAsia="hr-HR"/>
        </w:rPr>
        <w:t xml:space="preserve">                                      </w:t>
      </w:r>
      <w:r w:rsidR="00240A33">
        <w:rPr>
          <w:rFonts w:ascii="Arial" w:eastAsia="Times New Roman" w:hAnsi="Arial" w:cs="Arial"/>
          <w:sz w:val="32"/>
          <w:szCs w:val="32"/>
          <w:lang w:eastAsia="hr-HR"/>
        </w:rPr>
        <w:t>ZA 202</w:t>
      </w:r>
      <w:r w:rsidR="00416017">
        <w:rPr>
          <w:rFonts w:ascii="Arial" w:eastAsia="Times New Roman" w:hAnsi="Arial" w:cs="Arial"/>
          <w:sz w:val="32"/>
          <w:szCs w:val="32"/>
          <w:lang w:eastAsia="hr-HR"/>
        </w:rPr>
        <w:t>5</w:t>
      </w:r>
      <w:r w:rsidR="00240A33">
        <w:rPr>
          <w:rFonts w:ascii="Arial" w:eastAsia="Times New Roman" w:hAnsi="Arial" w:cs="Arial"/>
          <w:sz w:val="32"/>
          <w:szCs w:val="32"/>
          <w:lang w:eastAsia="hr-HR"/>
        </w:rPr>
        <w:t>. GODINU</w:t>
      </w:r>
    </w:p>
    <w:p w:rsidR="00DE0C12" w:rsidRDefault="00DE0C12" w:rsidP="004908E1">
      <w:pPr>
        <w:jc w:val="both"/>
        <w:rPr>
          <w:sz w:val="24"/>
          <w:szCs w:val="24"/>
        </w:rPr>
      </w:pPr>
    </w:p>
    <w:p w:rsidR="00240A33" w:rsidRDefault="00240A33" w:rsidP="004908E1">
      <w:pPr>
        <w:jc w:val="both"/>
        <w:rPr>
          <w:sz w:val="24"/>
          <w:szCs w:val="24"/>
        </w:rPr>
      </w:pPr>
    </w:p>
    <w:p w:rsidR="00240A33" w:rsidRDefault="00240A33" w:rsidP="004908E1">
      <w:pPr>
        <w:jc w:val="both"/>
        <w:rPr>
          <w:sz w:val="24"/>
          <w:szCs w:val="24"/>
        </w:rPr>
      </w:pPr>
    </w:p>
    <w:p w:rsidR="00240A33" w:rsidRDefault="00240A33" w:rsidP="004908E1">
      <w:pPr>
        <w:jc w:val="both"/>
        <w:rPr>
          <w:sz w:val="24"/>
          <w:szCs w:val="24"/>
        </w:rPr>
      </w:pPr>
    </w:p>
    <w:p w:rsidR="00240A33" w:rsidRDefault="00240A33" w:rsidP="004908E1">
      <w:pPr>
        <w:jc w:val="both"/>
        <w:rPr>
          <w:sz w:val="24"/>
          <w:szCs w:val="24"/>
        </w:rPr>
        <w:sectPr w:rsidR="00240A33" w:rsidSect="003E7B1B">
          <w:footerReference w:type="first" r:id="rId10"/>
          <w:pgSz w:w="11906" w:h="16838"/>
          <w:pgMar w:top="1418" w:right="851" w:bottom="1134" w:left="1418" w:header="709" w:footer="709" w:gutter="0"/>
          <w:cols w:space="708"/>
          <w:titlePg/>
          <w:docGrid w:linePitch="360"/>
        </w:sectPr>
      </w:pPr>
    </w:p>
    <w:p w:rsidR="00240A33" w:rsidRDefault="00240A33" w:rsidP="004908E1">
      <w:pPr>
        <w:jc w:val="both"/>
        <w:rPr>
          <w:sz w:val="24"/>
          <w:szCs w:val="24"/>
        </w:rPr>
      </w:pPr>
    </w:p>
    <w:tbl>
      <w:tblPr>
        <w:tblW w:w="10331" w:type="dxa"/>
        <w:tblCellSpacing w:w="20" w:type="dxa"/>
        <w:tblInd w:w="-382"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31"/>
      </w:tblGrid>
      <w:tr w:rsidR="0045687D" w:rsidRPr="00DE0C12" w:rsidTr="0059338B">
        <w:trPr>
          <w:trHeight w:val="70"/>
          <w:tblCellSpacing w:w="20" w:type="dxa"/>
        </w:trPr>
        <w:tc>
          <w:tcPr>
            <w:tcW w:w="10251" w:type="dxa"/>
            <w:shd w:val="clear" w:color="auto" w:fill="auto"/>
          </w:tcPr>
          <w:p w:rsidR="0045687D" w:rsidRPr="00577083" w:rsidRDefault="0045687D" w:rsidP="00577083">
            <w:pPr>
              <w:pStyle w:val="Naslov1"/>
              <w:spacing w:before="0"/>
              <w:rPr>
                <w:rFonts w:ascii="Arial" w:eastAsia="Times New Roman" w:hAnsi="Arial" w:cs="Arial"/>
                <w:color w:val="auto"/>
                <w:sz w:val="18"/>
                <w:szCs w:val="18"/>
                <w:lang w:eastAsia="hr-HR"/>
              </w:rPr>
            </w:pPr>
            <w:bookmarkStart w:id="24" w:name="_Toc209083491"/>
            <w:r w:rsidRPr="00577083">
              <w:rPr>
                <w:rFonts w:ascii="Arial" w:eastAsia="Times New Roman" w:hAnsi="Arial" w:cs="Arial"/>
                <w:color w:val="auto"/>
                <w:sz w:val="18"/>
                <w:szCs w:val="18"/>
                <w:lang w:eastAsia="hr-HR"/>
              </w:rPr>
              <w:t>SAŽETAK DJELOKRUGA RADA:</w:t>
            </w:r>
            <w:bookmarkEnd w:id="24"/>
            <w:r w:rsidRPr="00577083">
              <w:rPr>
                <w:rFonts w:ascii="Arial" w:eastAsia="Times New Roman" w:hAnsi="Arial" w:cs="Arial"/>
                <w:color w:val="auto"/>
                <w:sz w:val="18"/>
                <w:szCs w:val="18"/>
                <w:lang w:eastAsia="hr-HR"/>
              </w:rPr>
              <w:t xml:space="preserve"> </w:t>
            </w:r>
          </w:p>
          <w:p w:rsidR="0045687D" w:rsidRPr="00DE0C12" w:rsidRDefault="0045687D" w:rsidP="0045687D">
            <w:pPr>
              <w:spacing w:before="120"/>
              <w:jc w:val="both"/>
              <w:rPr>
                <w:rFonts w:ascii="Arial" w:eastAsia="Times New Roman" w:hAnsi="Arial" w:cs="Arial"/>
                <w:bCs/>
                <w:sz w:val="18"/>
                <w:szCs w:val="18"/>
                <w:lang w:eastAsia="hr-HR"/>
              </w:rPr>
            </w:pPr>
            <w:r w:rsidRPr="00DE0C12">
              <w:rPr>
                <w:rFonts w:ascii="Arial" w:eastAsia="Times New Roman" w:hAnsi="Arial" w:cs="Arial"/>
                <w:bCs/>
                <w:sz w:val="18"/>
                <w:szCs w:val="18"/>
                <w:lang w:eastAsia="hr-HR"/>
              </w:rPr>
              <w:t>Specijalna bolnica obavlja djelatnosti bolničke i specijalističko-konzilijarne zdravstvene zaštite u djelatnosti fizikalne medicine i rehabilitacije.</w:t>
            </w:r>
          </w:p>
          <w:p w:rsidR="0045687D" w:rsidRPr="00DE0C12" w:rsidRDefault="0045687D" w:rsidP="0045687D">
            <w:pPr>
              <w:spacing w:before="120"/>
              <w:jc w:val="both"/>
              <w:rPr>
                <w:rFonts w:ascii="Arial" w:eastAsia="Times New Roman" w:hAnsi="Arial" w:cs="Arial"/>
                <w:bCs/>
                <w:sz w:val="18"/>
                <w:szCs w:val="18"/>
                <w:lang w:eastAsia="hr-HR"/>
              </w:rPr>
            </w:pPr>
            <w:r w:rsidRPr="00DE0C12">
              <w:rPr>
                <w:rFonts w:ascii="Arial" w:eastAsia="Times New Roman" w:hAnsi="Arial" w:cs="Arial"/>
                <w:bCs/>
                <w:sz w:val="18"/>
                <w:szCs w:val="18"/>
                <w:lang w:eastAsia="hr-HR"/>
              </w:rPr>
              <w:t>U okviru djelatnosti bolničke i specijalističko-konzilijarne zdravstvene zaštite, pojedine djelatnosti specijalističko-konzilijarnog liječenja, kao i nezdravstvene djelatnosti koje se u manjem opsegu ili uobičajeno obavljaju uz djelatnost bolničke i specijalističko-konzilijarne zdravstvene zaštite, određuju se rješenjem Ministarstva zdravstva.</w:t>
            </w:r>
          </w:p>
          <w:p w:rsidR="0045687D" w:rsidRPr="00DE0C12" w:rsidRDefault="0045687D" w:rsidP="0045687D">
            <w:pPr>
              <w:spacing w:before="120"/>
              <w:jc w:val="both"/>
              <w:rPr>
                <w:rFonts w:ascii="Arial" w:eastAsia="Times New Roman" w:hAnsi="Arial" w:cs="Arial"/>
                <w:bCs/>
                <w:sz w:val="18"/>
                <w:szCs w:val="18"/>
                <w:lang w:eastAsia="hr-HR"/>
              </w:rPr>
            </w:pPr>
            <w:r w:rsidRPr="00DE0C12">
              <w:rPr>
                <w:rFonts w:ascii="Arial" w:eastAsia="Times New Roman" w:hAnsi="Arial" w:cs="Arial"/>
                <w:bCs/>
                <w:sz w:val="18"/>
                <w:szCs w:val="18"/>
                <w:lang w:eastAsia="hr-HR"/>
              </w:rPr>
              <w:t>Specijalna bolnica za medicinsku rehabilitaciju Varaždinske Toplice može obavljati znanstveno-nastavnu djelatnost uz suglasnost Ministarstva zdravstva.</w:t>
            </w:r>
          </w:p>
          <w:p w:rsidR="0045687D" w:rsidRPr="00DE0C12" w:rsidRDefault="0045687D" w:rsidP="0045687D">
            <w:pPr>
              <w:spacing w:before="120"/>
              <w:jc w:val="both"/>
              <w:rPr>
                <w:rFonts w:ascii="Arial" w:eastAsia="Times New Roman" w:hAnsi="Arial" w:cs="Arial"/>
                <w:bCs/>
                <w:sz w:val="18"/>
                <w:szCs w:val="18"/>
                <w:lang w:eastAsia="hr-HR"/>
              </w:rPr>
            </w:pPr>
            <w:r w:rsidRPr="00DE0C12">
              <w:rPr>
                <w:rFonts w:ascii="Arial" w:eastAsia="Times New Roman" w:hAnsi="Arial" w:cs="Arial"/>
                <w:bCs/>
                <w:sz w:val="18"/>
                <w:szCs w:val="18"/>
                <w:lang w:eastAsia="hr-HR"/>
              </w:rPr>
              <w:t>Statutom Bolnice je utvrđeno da, osim osnovne djelatnosti, Specijalna bolnica može uz prethodnu suglasnost Ministarstva zdravstva pružati zdravstvene usluge u turizmu te obavljati djelatnost ugostiteljstva, turizma i trgovine, odnosno poslove za koje ima odobrenje sukladno posebnom propisu.</w:t>
            </w:r>
          </w:p>
          <w:p w:rsidR="0045687D" w:rsidRPr="00DE0C12" w:rsidRDefault="0045687D" w:rsidP="0045687D">
            <w:pPr>
              <w:spacing w:before="120"/>
              <w:jc w:val="both"/>
              <w:rPr>
                <w:rFonts w:ascii="Arial" w:eastAsia="Times New Roman" w:hAnsi="Arial" w:cs="Arial"/>
                <w:bCs/>
                <w:sz w:val="18"/>
                <w:szCs w:val="18"/>
                <w:lang w:eastAsia="hr-HR"/>
              </w:rPr>
            </w:pPr>
            <w:r w:rsidRPr="00DE0C12">
              <w:rPr>
                <w:rFonts w:ascii="Arial" w:eastAsia="Times New Roman" w:hAnsi="Arial" w:cs="Arial"/>
                <w:bCs/>
                <w:sz w:val="18"/>
                <w:szCs w:val="18"/>
                <w:lang w:eastAsia="hr-HR"/>
              </w:rPr>
              <w:t>Rješenjem Ministarstva zdravstva od 15.07.2022.godine, Specijalna bolnica dobila je suglasnost za obavljanje djelatnosti zdravstvenog turizma pružanjem zdravstvenih usluga- dijagnostičkih i terapijskih postupaka fizikalne medicine i rehabilitacije, zdravstvene njege te postupaka medicinske rehabilitacije uz pružanje ugostiteljskih usluga i usluga u turizmu, te za pružanje usluga medicinskog wellnessa.</w:t>
            </w:r>
          </w:p>
        </w:tc>
      </w:tr>
      <w:tr w:rsidR="00DE0C12" w:rsidRPr="00DE0C12" w:rsidTr="0059338B">
        <w:trPr>
          <w:trHeight w:val="64"/>
          <w:tblCellSpacing w:w="20" w:type="dxa"/>
        </w:trPr>
        <w:tc>
          <w:tcPr>
            <w:tcW w:w="10251" w:type="dxa"/>
            <w:shd w:val="clear" w:color="auto" w:fill="auto"/>
          </w:tcPr>
          <w:p w:rsidR="00DE0C12" w:rsidRPr="00DE0C12" w:rsidRDefault="00DE0C12" w:rsidP="00DE0C12">
            <w:pPr>
              <w:shd w:val="clear" w:color="auto" w:fill="FFFFFF"/>
              <w:jc w:val="both"/>
              <w:rPr>
                <w:rFonts w:ascii="Arial" w:eastAsia="Times New Roman" w:hAnsi="Arial" w:cs="Arial"/>
                <w:b/>
                <w:sz w:val="18"/>
                <w:szCs w:val="18"/>
                <w:lang w:eastAsia="hr-HR"/>
              </w:rPr>
            </w:pPr>
            <w:r w:rsidRPr="00DE0C12">
              <w:rPr>
                <w:rFonts w:ascii="Arial" w:eastAsia="Times New Roman" w:hAnsi="Arial" w:cs="Arial"/>
                <w:b/>
                <w:sz w:val="18"/>
                <w:szCs w:val="18"/>
                <w:lang w:eastAsia="hr-HR"/>
              </w:rPr>
              <w:t xml:space="preserve">ORGANIZACIJSKA STRUKTURA: </w:t>
            </w:r>
          </w:p>
          <w:p w:rsidR="00DE0C12" w:rsidRPr="00DE0C12" w:rsidRDefault="00DE0C12" w:rsidP="00DE0C12">
            <w:pPr>
              <w:shd w:val="clear" w:color="auto" w:fill="FFFFFF"/>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Organizacijska struktura utvrđena je Statutom Bolnice i drugim zakonskim propisima i čine ih: Upravno vijeće, ravnatelj, zamjenik ravnatelja, pomoćnik ravnatelja za kvalitetu, pomoćnik ravnatelja za sestrinstvo – glavna sestra bolnice, pročelnik službe za stacionarnu medicinsku rehabilitaciju, pročelnik službe poliklinike, dijagnostike i fizikalne terapije, rukovoditelji službe za ugostiteljstvo i zdravstveni turizam, voditelji Odjela, Stručno vijeće, Stručni kolegiji, Etičko povjerenstvo, Povjerenstvo za lijekove, Povjerenstvo za kvalitetu, Povjerenstvo za unutarnji nadzor.</w:t>
            </w:r>
          </w:p>
          <w:p w:rsidR="00DE0C12" w:rsidRPr="00DE0C12" w:rsidRDefault="00DE0C12" w:rsidP="00DE0C12">
            <w:pPr>
              <w:shd w:val="clear" w:color="auto" w:fill="FFFFFF"/>
              <w:jc w:val="both"/>
              <w:rPr>
                <w:rFonts w:ascii="Arial" w:eastAsia="Times New Roman" w:hAnsi="Arial" w:cs="Arial"/>
                <w:sz w:val="18"/>
                <w:szCs w:val="18"/>
                <w:lang w:eastAsia="hr-HR"/>
              </w:rPr>
            </w:pPr>
          </w:p>
          <w:p w:rsidR="00DE0C12" w:rsidRPr="00DE0C12" w:rsidRDefault="00DE0C12" w:rsidP="00DE0C12">
            <w:pPr>
              <w:shd w:val="clear" w:color="auto" w:fill="FFFFFF"/>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 xml:space="preserve">Zdravstvenom djelatnosti upravlja Ravnatelj ili Zamjenik ravnatelja (ovisno o tome tko je od njih zdravstvene struke). </w:t>
            </w:r>
          </w:p>
          <w:p w:rsidR="00DE0C12" w:rsidRPr="00DE0C12" w:rsidRDefault="00DE0C12" w:rsidP="00DE0C12">
            <w:pPr>
              <w:shd w:val="clear" w:color="auto" w:fill="FFFFFF"/>
              <w:jc w:val="both"/>
              <w:rPr>
                <w:rFonts w:ascii="Arial" w:eastAsia="Times New Roman" w:hAnsi="Arial" w:cs="Arial"/>
                <w:sz w:val="18"/>
                <w:szCs w:val="18"/>
                <w:lang w:eastAsia="hr-HR"/>
              </w:rPr>
            </w:pPr>
          </w:p>
          <w:p w:rsidR="00DE0C12" w:rsidRPr="00DE0C12" w:rsidRDefault="00DE0C12" w:rsidP="00DE0C12">
            <w:pPr>
              <w:shd w:val="clear" w:color="auto" w:fill="FFFFFF"/>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Jedinicom za sestrinstvo, njegu, higijenu, i prehranu rukovodi Pomoćnik za sestrinstvo – glavna sestra bolnice kao i Odsjekom za prijem i otpust pacijenata, Odsjekom bolničke kuhinje i Odsjekom za higijenu bolničkih prostora.</w:t>
            </w:r>
          </w:p>
          <w:p w:rsidR="00DE0C12" w:rsidRPr="00DE0C12" w:rsidRDefault="00DE0C12" w:rsidP="00DE0C12">
            <w:pPr>
              <w:shd w:val="clear" w:color="auto" w:fill="FFFFFF"/>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Jedinicom za kvalitetu zdravstvene zaštite rukovodi Pomoćnik za kvalitetu.</w:t>
            </w:r>
          </w:p>
          <w:p w:rsidR="00DE0C12" w:rsidRPr="00DE0C12" w:rsidRDefault="00DE0C12" w:rsidP="00DE0C12">
            <w:pPr>
              <w:shd w:val="clear" w:color="auto" w:fill="FFFFFF"/>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Službom stacionarnog liječenja i medicinske rehabilitacije rukovodi Pročelnik službe.</w:t>
            </w:r>
          </w:p>
          <w:p w:rsidR="00DE0C12" w:rsidRPr="00DE0C12" w:rsidRDefault="00DE0C12" w:rsidP="00DE0C12">
            <w:pPr>
              <w:shd w:val="clear" w:color="auto" w:fill="FFFFFF"/>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Službom poliklinike, dijagnostike i fizikalne terapije rukovodi Pročelnik službe.</w:t>
            </w:r>
          </w:p>
          <w:p w:rsidR="00DE0C12" w:rsidRPr="00DE0C12" w:rsidRDefault="00DE0C12" w:rsidP="00DE0C12">
            <w:pPr>
              <w:shd w:val="clear" w:color="auto" w:fill="FFFFFF"/>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Odjelima i jedinicama zdravstvene djelatnosti rukovode voditelji odjela, a Odjelom fizikalne terapije rukovodi Voditelj odjela fizikalne terapije – glavni fizioterapeut bolnice.</w:t>
            </w:r>
          </w:p>
          <w:p w:rsidR="00DE0C12" w:rsidRPr="00DE0C12" w:rsidRDefault="00DE0C12" w:rsidP="00DE0C12">
            <w:pPr>
              <w:shd w:val="clear" w:color="auto" w:fill="FFFFFF"/>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Službama i odjelima nezdravstvenih djelatnosti upravlja Ravnatelj (ukoliko je nezdravstvene struke) odnosno zamjenik ravnatelja (ukoliko je nezdravstvene struke).</w:t>
            </w:r>
          </w:p>
          <w:p w:rsidR="00DE0C12" w:rsidRPr="00DE0C12" w:rsidRDefault="00DE0C12" w:rsidP="00DE0C12">
            <w:pPr>
              <w:shd w:val="clear" w:color="auto" w:fill="FFFFFF"/>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Službom za ugostiteljstvo i zdravstveni turizam rukovodi Rukovoditelj službe.</w:t>
            </w:r>
          </w:p>
          <w:p w:rsidR="00DE0C12" w:rsidRPr="00DE0C12" w:rsidRDefault="00DE0C12" w:rsidP="00DE0C12">
            <w:pPr>
              <w:shd w:val="clear" w:color="auto" w:fill="FFFFFF"/>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Stručnom službom rukovodi Rukovoditelj službe.</w:t>
            </w:r>
          </w:p>
          <w:p w:rsidR="00DE0C12" w:rsidRPr="00DE0C12" w:rsidRDefault="00DE0C12" w:rsidP="00DE0C12">
            <w:pPr>
              <w:shd w:val="clear" w:color="auto" w:fill="FFFFFF"/>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Odjelima nezdravstvene djelatnosti rukovode voditelji odjela.</w:t>
            </w:r>
          </w:p>
          <w:p w:rsidR="00DE0C12" w:rsidRPr="00DE0C12" w:rsidRDefault="00DE0C12" w:rsidP="00DE0C12">
            <w:pPr>
              <w:shd w:val="clear" w:color="auto" w:fill="FFFFFF"/>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Odsjecima rukovode voditelji odsjeka.</w:t>
            </w:r>
          </w:p>
          <w:p w:rsidR="00DE0C12" w:rsidRPr="00DE0C12" w:rsidRDefault="00DE0C12" w:rsidP="00DE0C12">
            <w:pPr>
              <w:shd w:val="clear" w:color="auto" w:fill="FFFFFF"/>
              <w:jc w:val="both"/>
              <w:rPr>
                <w:rFonts w:ascii="Arial" w:eastAsia="Times New Roman" w:hAnsi="Arial" w:cs="Arial"/>
                <w:sz w:val="18"/>
                <w:szCs w:val="18"/>
                <w:lang w:eastAsia="hr-HR"/>
              </w:rPr>
            </w:pPr>
          </w:p>
          <w:p w:rsidR="00DE0C12" w:rsidRPr="00DE0C12" w:rsidRDefault="00DE0C12" w:rsidP="00DE0C12">
            <w:pPr>
              <w:shd w:val="clear" w:color="auto" w:fill="FFFFFF"/>
              <w:jc w:val="both"/>
              <w:rPr>
                <w:rFonts w:ascii="Arial" w:eastAsia="Times New Roman" w:hAnsi="Arial" w:cs="Arial"/>
                <w:sz w:val="18"/>
                <w:szCs w:val="18"/>
                <w:lang w:eastAsia="hr-HR"/>
              </w:rPr>
            </w:pPr>
            <w:r w:rsidRPr="00DE0C12">
              <w:rPr>
                <w:rFonts w:ascii="Arial" w:eastAsia="Times New Roman" w:hAnsi="Arial" w:cs="Arial"/>
                <w:b/>
                <w:sz w:val="18"/>
                <w:szCs w:val="18"/>
                <w:lang w:eastAsia="hr-HR"/>
              </w:rPr>
              <w:t>URED RAVNATELJA –</w:t>
            </w:r>
          </w:p>
          <w:p w:rsidR="00DE0C12" w:rsidRPr="00DE0C12" w:rsidRDefault="00DE0C12" w:rsidP="00DE0C12">
            <w:pPr>
              <w:jc w:val="both"/>
              <w:rPr>
                <w:rFonts w:ascii="Arial" w:eastAsia="Times New Roman" w:hAnsi="Arial" w:cs="Arial"/>
                <w:b/>
                <w:sz w:val="18"/>
                <w:szCs w:val="18"/>
                <w:u w:val="single"/>
                <w:lang w:eastAsia="hr-HR"/>
              </w:rPr>
            </w:pPr>
            <w:r w:rsidRPr="00DE0C12">
              <w:rPr>
                <w:rFonts w:ascii="Arial" w:eastAsia="Times New Roman" w:hAnsi="Arial" w:cs="Arial"/>
                <w:b/>
                <w:sz w:val="18"/>
                <w:szCs w:val="18"/>
                <w:u w:val="single"/>
                <w:lang w:eastAsia="hr-HR"/>
              </w:rPr>
              <w:t>Zdravstvenu djelatnost u Bolnici obavljaju slijedeće ustrojstvene jedinice:</w:t>
            </w:r>
          </w:p>
          <w:p w:rsidR="00DE0C12" w:rsidRPr="00DE0C12" w:rsidRDefault="00DE0C12" w:rsidP="00DE0C12">
            <w:pPr>
              <w:numPr>
                <w:ilvl w:val="0"/>
                <w:numId w:val="16"/>
              </w:numPr>
              <w:contextualSpacing/>
              <w:jc w:val="both"/>
              <w:rPr>
                <w:rFonts w:ascii="Arial" w:eastAsia="Times New Roman" w:hAnsi="Arial" w:cs="Arial"/>
                <w:i/>
                <w:sz w:val="18"/>
                <w:szCs w:val="18"/>
                <w:lang w:eastAsia="hr-HR"/>
              </w:rPr>
            </w:pPr>
            <w:r w:rsidRPr="00DE0C12">
              <w:rPr>
                <w:rFonts w:ascii="Arial" w:eastAsia="Times New Roman" w:hAnsi="Arial" w:cs="Arial"/>
                <w:i/>
                <w:sz w:val="18"/>
                <w:szCs w:val="18"/>
                <w:lang w:eastAsia="hr-HR"/>
              </w:rPr>
              <w:t>Jedinica za kvalitetu zdravstvene zaštite</w:t>
            </w:r>
          </w:p>
          <w:p w:rsidR="00DE0C12" w:rsidRPr="00DE0C12" w:rsidRDefault="00DE0C12" w:rsidP="00DE0C12">
            <w:pPr>
              <w:numPr>
                <w:ilvl w:val="0"/>
                <w:numId w:val="16"/>
              </w:numPr>
              <w:contextualSpacing/>
              <w:jc w:val="both"/>
              <w:rPr>
                <w:rFonts w:ascii="Arial" w:eastAsia="Times New Roman" w:hAnsi="Arial" w:cs="Arial"/>
                <w:i/>
                <w:sz w:val="18"/>
                <w:szCs w:val="18"/>
                <w:lang w:eastAsia="hr-HR"/>
              </w:rPr>
            </w:pPr>
            <w:r w:rsidRPr="00DE0C12">
              <w:rPr>
                <w:rFonts w:ascii="Arial" w:eastAsia="Times New Roman" w:hAnsi="Arial" w:cs="Arial"/>
                <w:i/>
                <w:sz w:val="18"/>
                <w:szCs w:val="18"/>
                <w:lang w:eastAsia="hr-HR"/>
              </w:rPr>
              <w:t>Jedinica za sestrinstvo, njegu, higijenu i prehranu</w:t>
            </w:r>
          </w:p>
          <w:p w:rsidR="00DE0C12" w:rsidRPr="00DE0C12" w:rsidRDefault="00DE0C12" w:rsidP="00DE0C12">
            <w:pPr>
              <w:numPr>
                <w:ilvl w:val="0"/>
                <w:numId w:val="37"/>
              </w:numPr>
              <w:contextualSpacing/>
              <w:jc w:val="both"/>
              <w:rPr>
                <w:rFonts w:ascii="Arial" w:eastAsia="Times New Roman" w:hAnsi="Arial" w:cs="Arial"/>
                <w:i/>
                <w:sz w:val="18"/>
                <w:szCs w:val="18"/>
                <w:lang w:eastAsia="hr-HR"/>
              </w:rPr>
            </w:pPr>
            <w:r w:rsidRPr="00DE0C12">
              <w:rPr>
                <w:rFonts w:ascii="Arial" w:eastAsia="Times New Roman" w:hAnsi="Arial" w:cs="Arial"/>
                <w:i/>
                <w:sz w:val="18"/>
                <w:szCs w:val="18"/>
                <w:lang w:eastAsia="hr-HR"/>
              </w:rPr>
              <w:t>Služba stacionarnog liječenja i medicinske rehabilitacije</w:t>
            </w:r>
          </w:p>
          <w:p w:rsidR="00DE0C12" w:rsidRPr="00DE0C12" w:rsidRDefault="00DE0C12" w:rsidP="00DE0C12">
            <w:pPr>
              <w:numPr>
                <w:ilvl w:val="0"/>
                <w:numId w:val="37"/>
              </w:numPr>
              <w:contextualSpacing/>
              <w:jc w:val="both"/>
              <w:rPr>
                <w:rFonts w:ascii="Arial" w:eastAsia="Times New Roman" w:hAnsi="Arial" w:cs="Arial"/>
                <w:i/>
                <w:sz w:val="18"/>
                <w:szCs w:val="18"/>
                <w:lang w:eastAsia="hr-HR"/>
              </w:rPr>
            </w:pPr>
            <w:r w:rsidRPr="00DE0C12">
              <w:rPr>
                <w:rFonts w:ascii="Arial" w:eastAsia="Times New Roman" w:hAnsi="Arial" w:cs="Arial"/>
                <w:i/>
                <w:sz w:val="18"/>
                <w:szCs w:val="18"/>
                <w:lang w:eastAsia="hr-HR"/>
              </w:rPr>
              <w:t xml:space="preserve">Služba poliklinike, dijagnostike i fizikalne terapije </w:t>
            </w:r>
          </w:p>
          <w:p w:rsidR="00DE0C12" w:rsidRPr="00DE0C12" w:rsidRDefault="00DE0C12" w:rsidP="00DE0C12">
            <w:pPr>
              <w:numPr>
                <w:ilvl w:val="0"/>
                <w:numId w:val="37"/>
              </w:numPr>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Jedinica za centralno naručivanje pacijenata</w:t>
            </w:r>
          </w:p>
          <w:p w:rsidR="00DE0C12" w:rsidRPr="00DE0C12" w:rsidRDefault="00DE0C12" w:rsidP="00DE0C12">
            <w:pPr>
              <w:ind w:left="1428"/>
              <w:jc w:val="both"/>
              <w:rPr>
                <w:rFonts w:ascii="Arial" w:eastAsia="Times New Roman" w:hAnsi="Arial" w:cs="Arial"/>
                <w:b/>
                <w:sz w:val="18"/>
                <w:szCs w:val="18"/>
                <w:lang w:eastAsia="hr-HR"/>
              </w:rPr>
            </w:pPr>
          </w:p>
          <w:p w:rsidR="00DE0C12" w:rsidRPr="00DE0C12" w:rsidRDefault="00DE0C12" w:rsidP="00DE0C12">
            <w:pPr>
              <w:jc w:val="both"/>
              <w:rPr>
                <w:rFonts w:ascii="Arial" w:eastAsia="Times New Roman" w:hAnsi="Arial" w:cs="Arial"/>
                <w:b/>
                <w:sz w:val="18"/>
                <w:szCs w:val="18"/>
                <w:lang w:eastAsia="hr-HR"/>
              </w:rPr>
            </w:pPr>
            <w:r w:rsidRPr="00DE0C12">
              <w:rPr>
                <w:rFonts w:ascii="Arial" w:eastAsia="Times New Roman" w:hAnsi="Arial" w:cs="Arial"/>
                <w:b/>
                <w:sz w:val="18"/>
                <w:szCs w:val="18"/>
                <w:u w:val="single"/>
                <w:lang w:eastAsia="hr-HR"/>
              </w:rPr>
              <w:t>Nezdravstvenu djelatnost te ostale poslove unutar nezdravstvene djelatnosti u Bolnici obavljaju slijedeće ustrojstvene jedinice:</w:t>
            </w:r>
          </w:p>
          <w:p w:rsidR="00DE0C12" w:rsidRPr="00DE0C12" w:rsidRDefault="00DE0C12" w:rsidP="00DE0C12">
            <w:pPr>
              <w:numPr>
                <w:ilvl w:val="0"/>
                <w:numId w:val="38"/>
              </w:numPr>
              <w:spacing w:after="120"/>
              <w:jc w:val="both"/>
              <w:rPr>
                <w:rFonts w:ascii="Arial" w:eastAsia="Times New Roman" w:hAnsi="Arial" w:cs="Arial"/>
                <w:i/>
                <w:sz w:val="18"/>
                <w:szCs w:val="18"/>
                <w:lang w:eastAsia="hr-HR"/>
              </w:rPr>
            </w:pPr>
            <w:r w:rsidRPr="00DE0C12">
              <w:rPr>
                <w:rFonts w:ascii="Arial" w:eastAsia="Times New Roman" w:hAnsi="Arial" w:cs="Arial"/>
                <w:i/>
                <w:sz w:val="18"/>
                <w:szCs w:val="18"/>
                <w:lang w:eastAsia="hr-HR"/>
              </w:rPr>
              <w:t>Služba za ugostiteljstvo i zdravstveni turizam</w:t>
            </w:r>
          </w:p>
          <w:p w:rsidR="00DE0C12" w:rsidRPr="00DE0C12" w:rsidRDefault="00DE0C12" w:rsidP="00DE0C12">
            <w:pPr>
              <w:numPr>
                <w:ilvl w:val="0"/>
                <w:numId w:val="42"/>
              </w:numPr>
              <w:jc w:val="both"/>
              <w:rPr>
                <w:rFonts w:ascii="Arial" w:eastAsia="Times New Roman" w:hAnsi="Arial" w:cs="Arial"/>
                <w:i/>
                <w:sz w:val="14"/>
                <w:szCs w:val="14"/>
                <w:lang w:eastAsia="hr-HR"/>
              </w:rPr>
            </w:pPr>
            <w:r w:rsidRPr="00DE0C12">
              <w:rPr>
                <w:rFonts w:ascii="Arial" w:eastAsia="Times New Roman" w:hAnsi="Arial" w:cs="Arial"/>
                <w:sz w:val="14"/>
                <w:szCs w:val="14"/>
                <w:lang w:eastAsia="hr-HR"/>
              </w:rPr>
              <w:t>Odjel prijema i smještaja domaćinstva</w:t>
            </w:r>
          </w:p>
          <w:p w:rsidR="00DE0C12" w:rsidRPr="00DE0C12" w:rsidRDefault="00DE0C12" w:rsidP="00DE0C12">
            <w:pPr>
              <w:numPr>
                <w:ilvl w:val="0"/>
                <w:numId w:val="42"/>
              </w:numPr>
              <w:jc w:val="both"/>
              <w:rPr>
                <w:rFonts w:ascii="Arial" w:eastAsia="Times New Roman" w:hAnsi="Arial" w:cs="Arial"/>
                <w:i/>
                <w:sz w:val="14"/>
                <w:szCs w:val="14"/>
                <w:lang w:eastAsia="hr-HR"/>
              </w:rPr>
            </w:pPr>
            <w:r w:rsidRPr="00DE0C12">
              <w:rPr>
                <w:rFonts w:ascii="Arial" w:eastAsia="Times New Roman" w:hAnsi="Arial" w:cs="Arial"/>
                <w:sz w:val="14"/>
                <w:szCs w:val="14"/>
                <w:lang w:eastAsia="hr-HR"/>
              </w:rPr>
              <w:t>Odjel prehrane i usluživanja</w:t>
            </w:r>
          </w:p>
          <w:p w:rsidR="00DE0C12" w:rsidRPr="00DE0C12" w:rsidRDefault="00DE0C12" w:rsidP="00DE0C12">
            <w:pPr>
              <w:numPr>
                <w:ilvl w:val="0"/>
                <w:numId w:val="42"/>
              </w:numPr>
              <w:jc w:val="both"/>
              <w:rPr>
                <w:rFonts w:ascii="Arial" w:eastAsia="Times New Roman" w:hAnsi="Arial" w:cs="Arial"/>
                <w:sz w:val="14"/>
                <w:szCs w:val="14"/>
                <w:lang w:eastAsia="hr-HR"/>
              </w:rPr>
            </w:pPr>
            <w:r w:rsidRPr="00DE0C12">
              <w:rPr>
                <w:rFonts w:ascii="Arial" w:eastAsia="Times New Roman" w:hAnsi="Arial" w:cs="Arial"/>
                <w:sz w:val="14"/>
                <w:szCs w:val="14"/>
                <w:lang w:eastAsia="hr-HR"/>
              </w:rPr>
              <w:t>Odjel zdravstvenog turizma i marketinga</w:t>
            </w:r>
          </w:p>
          <w:p w:rsidR="00DE0C12" w:rsidRPr="00DE0C12" w:rsidRDefault="00DE0C12" w:rsidP="00DE0C12">
            <w:pPr>
              <w:numPr>
                <w:ilvl w:val="0"/>
                <w:numId w:val="38"/>
              </w:numPr>
              <w:jc w:val="both"/>
              <w:rPr>
                <w:rFonts w:ascii="Arial" w:eastAsia="Times New Roman" w:hAnsi="Arial" w:cs="Arial"/>
                <w:i/>
                <w:sz w:val="18"/>
                <w:szCs w:val="18"/>
                <w:lang w:eastAsia="hr-HR"/>
              </w:rPr>
            </w:pPr>
            <w:r w:rsidRPr="00DE0C12">
              <w:rPr>
                <w:rFonts w:ascii="Arial" w:eastAsia="Times New Roman" w:hAnsi="Arial" w:cs="Arial"/>
                <w:i/>
                <w:sz w:val="18"/>
                <w:szCs w:val="18"/>
                <w:lang w:eastAsia="hr-HR"/>
              </w:rPr>
              <w:t xml:space="preserve">Stručne službe </w:t>
            </w:r>
          </w:p>
          <w:p w:rsidR="00DE0C12" w:rsidRPr="00DE0C12" w:rsidRDefault="00DE0C12" w:rsidP="00DE0C12">
            <w:pPr>
              <w:numPr>
                <w:ilvl w:val="0"/>
                <w:numId w:val="42"/>
              </w:numPr>
              <w:jc w:val="both"/>
              <w:rPr>
                <w:rFonts w:ascii="Arial" w:eastAsia="Times New Roman" w:hAnsi="Arial" w:cs="Arial"/>
                <w:i/>
                <w:sz w:val="14"/>
                <w:szCs w:val="14"/>
                <w:lang w:eastAsia="hr-HR"/>
              </w:rPr>
            </w:pPr>
            <w:r w:rsidRPr="00DE0C12">
              <w:rPr>
                <w:rFonts w:ascii="Arial" w:eastAsia="Times New Roman" w:hAnsi="Arial" w:cs="Arial"/>
                <w:sz w:val="14"/>
                <w:szCs w:val="14"/>
                <w:lang w:eastAsia="hr-HR"/>
              </w:rPr>
              <w:t>Odjel ekonomsko- financijskih poslova</w:t>
            </w:r>
          </w:p>
          <w:p w:rsidR="00DE0C12" w:rsidRPr="00DE0C12" w:rsidRDefault="00DE0C12" w:rsidP="00DE0C12">
            <w:pPr>
              <w:numPr>
                <w:ilvl w:val="0"/>
                <w:numId w:val="42"/>
              </w:numPr>
              <w:jc w:val="both"/>
              <w:rPr>
                <w:rFonts w:ascii="Arial" w:eastAsia="Times New Roman" w:hAnsi="Arial" w:cs="Arial"/>
                <w:i/>
                <w:sz w:val="14"/>
                <w:szCs w:val="14"/>
                <w:lang w:eastAsia="hr-HR"/>
              </w:rPr>
            </w:pPr>
            <w:r w:rsidRPr="00DE0C12">
              <w:rPr>
                <w:rFonts w:ascii="Arial" w:eastAsia="Times New Roman" w:hAnsi="Arial" w:cs="Arial"/>
                <w:sz w:val="14"/>
                <w:szCs w:val="14"/>
                <w:lang w:eastAsia="hr-HR"/>
              </w:rPr>
              <w:t>Odjel općih, pravnih i kadrovskih poslova</w:t>
            </w:r>
          </w:p>
          <w:p w:rsidR="00DE0C12" w:rsidRPr="00DE0C12" w:rsidRDefault="00DE0C12" w:rsidP="00DE0C12">
            <w:pPr>
              <w:numPr>
                <w:ilvl w:val="0"/>
                <w:numId w:val="42"/>
              </w:numPr>
              <w:jc w:val="both"/>
              <w:rPr>
                <w:rFonts w:ascii="Arial" w:eastAsia="Times New Roman" w:hAnsi="Arial" w:cs="Arial"/>
                <w:sz w:val="14"/>
                <w:szCs w:val="14"/>
                <w:lang w:eastAsia="hr-HR"/>
              </w:rPr>
            </w:pPr>
            <w:r w:rsidRPr="00DE0C12">
              <w:rPr>
                <w:rFonts w:ascii="Arial" w:eastAsia="Times New Roman" w:hAnsi="Arial" w:cs="Arial"/>
                <w:sz w:val="14"/>
                <w:szCs w:val="14"/>
                <w:lang w:eastAsia="hr-HR"/>
              </w:rPr>
              <w:t>Odjel tehničko uslužnih poslova</w:t>
            </w:r>
          </w:p>
          <w:p w:rsidR="00DE0C12" w:rsidRPr="00DE0C12" w:rsidRDefault="00DE0C12" w:rsidP="00DE0C12">
            <w:pPr>
              <w:ind w:firstLine="709"/>
              <w:jc w:val="both"/>
              <w:rPr>
                <w:rFonts w:ascii="Arial" w:eastAsia="Times New Roman" w:hAnsi="Arial" w:cs="Arial"/>
                <w:sz w:val="14"/>
                <w:szCs w:val="14"/>
                <w:lang w:eastAsia="hr-HR"/>
              </w:rPr>
            </w:pPr>
            <w:r w:rsidRPr="00DE0C12">
              <w:rPr>
                <w:rFonts w:ascii="Arial" w:eastAsia="Times New Roman" w:hAnsi="Arial" w:cs="Arial"/>
                <w:sz w:val="14"/>
                <w:szCs w:val="14"/>
                <w:lang w:eastAsia="hr-HR"/>
              </w:rPr>
              <w:t xml:space="preserve"> -        Odjel nabave, skladišta i naplate potraživanja</w:t>
            </w:r>
          </w:p>
          <w:p w:rsidR="00DE0C12" w:rsidRPr="00DE0C12" w:rsidRDefault="00DE0C12" w:rsidP="00DE0C12">
            <w:pPr>
              <w:jc w:val="both"/>
              <w:rPr>
                <w:rFonts w:ascii="Arial" w:eastAsia="Times New Roman" w:hAnsi="Arial" w:cs="Arial"/>
                <w:i/>
                <w:sz w:val="18"/>
                <w:szCs w:val="18"/>
                <w:lang w:eastAsia="hr-HR"/>
              </w:rPr>
            </w:pPr>
            <w:r w:rsidRPr="00DE0C12">
              <w:rPr>
                <w:rFonts w:ascii="Arial" w:eastAsia="Times New Roman" w:hAnsi="Arial" w:cs="Arial"/>
                <w:i/>
                <w:sz w:val="18"/>
                <w:szCs w:val="18"/>
                <w:lang w:eastAsia="hr-HR"/>
              </w:rPr>
              <w:t xml:space="preserve">            C) Ostali poslovi unutar nezdravstvene djelatnosti</w:t>
            </w:r>
          </w:p>
          <w:p w:rsidR="00DE0C12" w:rsidRPr="00DE0C12" w:rsidRDefault="00DE0C12" w:rsidP="00DE0C12">
            <w:pPr>
              <w:ind w:firstLine="709"/>
              <w:jc w:val="both"/>
              <w:rPr>
                <w:rFonts w:ascii="Arial" w:eastAsia="Times New Roman" w:hAnsi="Arial" w:cs="Arial"/>
                <w:sz w:val="14"/>
                <w:szCs w:val="14"/>
                <w:lang w:eastAsia="hr-HR"/>
              </w:rPr>
            </w:pPr>
            <w:r w:rsidRPr="00DE0C12">
              <w:rPr>
                <w:rFonts w:ascii="Arial" w:eastAsia="Times New Roman" w:hAnsi="Arial" w:cs="Arial"/>
                <w:sz w:val="18"/>
                <w:szCs w:val="18"/>
                <w:lang w:eastAsia="hr-HR"/>
              </w:rPr>
              <w:t xml:space="preserve"> -</w:t>
            </w:r>
            <w:r w:rsidRPr="00DE0C12">
              <w:rPr>
                <w:rFonts w:ascii="Arial" w:eastAsia="Times New Roman" w:hAnsi="Arial" w:cs="Arial"/>
                <w:b/>
                <w:sz w:val="18"/>
                <w:szCs w:val="18"/>
                <w:lang w:eastAsia="hr-HR"/>
              </w:rPr>
              <w:t xml:space="preserve">     </w:t>
            </w:r>
            <w:r w:rsidRPr="00DE0C12">
              <w:rPr>
                <w:rFonts w:ascii="Arial" w:eastAsia="Times New Roman" w:hAnsi="Arial" w:cs="Arial"/>
                <w:sz w:val="14"/>
                <w:szCs w:val="14"/>
                <w:lang w:eastAsia="hr-HR"/>
              </w:rPr>
              <w:t>Jedinica za projekte, IT podršku i centralni upravljački sustav</w:t>
            </w:r>
          </w:p>
          <w:p w:rsidR="00DE0C12" w:rsidRPr="00DE0C12" w:rsidRDefault="00DE0C12" w:rsidP="00DE0C12">
            <w:pPr>
              <w:jc w:val="both"/>
              <w:rPr>
                <w:rFonts w:ascii="Arial" w:eastAsia="Times New Roman" w:hAnsi="Arial" w:cs="Arial"/>
                <w:sz w:val="18"/>
                <w:szCs w:val="18"/>
                <w:highlight w:val="yellow"/>
                <w:lang w:eastAsia="hr-HR"/>
              </w:rPr>
            </w:pPr>
          </w:p>
        </w:tc>
      </w:tr>
      <w:tr w:rsidR="00DE0C12" w:rsidRPr="00DE0C12" w:rsidTr="0059338B">
        <w:trPr>
          <w:trHeight w:val="7994"/>
          <w:tblCellSpacing w:w="20" w:type="dxa"/>
        </w:trPr>
        <w:tc>
          <w:tcPr>
            <w:tcW w:w="10251" w:type="dxa"/>
            <w:shd w:val="clear" w:color="auto" w:fill="auto"/>
          </w:tcPr>
          <w:p w:rsidR="00DE0C12" w:rsidRPr="00DE0C12" w:rsidRDefault="00DE0C12" w:rsidP="00DE0C12">
            <w:pPr>
              <w:spacing w:before="120"/>
              <w:rPr>
                <w:rFonts w:ascii="Arial" w:eastAsia="Times New Roman" w:hAnsi="Arial" w:cs="Arial"/>
                <w:b/>
                <w:bCs/>
                <w:sz w:val="18"/>
                <w:szCs w:val="18"/>
                <w:lang w:eastAsia="hr-HR"/>
              </w:rPr>
            </w:pPr>
            <w:r w:rsidRPr="00DE0C12">
              <w:rPr>
                <w:rFonts w:ascii="Arial" w:eastAsia="Times New Roman" w:hAnsi="Arial" w:cs="Arial"/>
                <w:b/>
                <w:bCs/>
                <w:sz w:val="18"/>
                <w:szCs w:val="18"/>
                <w:lang w:eastAsia="hr-HR"/>
              </w:rPr>
              <w:lastRenderedPageBreak/>
              <w:t>FINANCIJSKI PLAN:</w:t>
            </w:r>
          </w:p>
          <w:p w:rsidR="00DE0C12" w:rsidRDefault="00DE0C12" w:rsidP="00DE0C12">
            <w:pPr>
              <w:spacing w:before="120" w:after="120"/>
              <w:ind w:right="57"/>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Unutar razdjela planiraju se slijedeći programi:</w:t>
            </w:r>
          </w:p>
          <w:tbl>
            <w:tblPr>
              <w:tblW w:w="9990" w:type="dxa"/>
              <w:tblLook w:val="04A0" w:firstRow="1" w:lastRow="0" w:firstColumn="1" w:lastColumn="0" w:noHBand="0" w:noVBand="1"/>
            </w:tblPr>
            <w:tblGrid>
              <w:gridCol w:w="796"/>
              <w:gridCol w:w="3524"/>
              <w:gridCol w:w="1418"/>
              <w:gridCol w:w="1417"/>
              <w:gridCol w:w="1276"/>
              <w:gridCol w:w="1559"/>
            </w:tblGrid>
            <w:tr w:rsidR="0045687D" w:rsidRPr="0045687D" w:rsidTr="0034074F">
              <w:trPr>
                <w:trHeight w:val="684"/>
              </w:trPr>
              <w:tc>
                <w:tcPr>
                  <w:tcW w:w="796"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45687D" w:rsidRPr="0045687D" w:rsidRDefault="0045687D" w:rsidP="0045687D">
                  <w:pPr>
                    <w:jc w:val="center"/>
                    <w:rPr>
                      <w:rFonts w:ascii="Arial" w:eastAsia="Times New Roman" w:hAnsi="Arial" w:cs="Arial"/>
                      <w:b/>
                      <w:bCs/>
                      <w:color w:val="000000"/>
                      <w:sz w:val="18"/>
                      <w:szCs w:val="18"/>
                      <w:lang w:eastAsia="hr-HR"/>
                    </w:rPr>
                  </w:pPr>
                  <w:proofErr w:type="spellStart"/>
                  <w:r w:rsidRPr="0045687D">
                    <w:rPr>
                      <w:rFonts w:ascii="Arial" w:eastAsia="Times New Roman" w:hAnsi="Arial" w:cs="Arial"/>
                      <w:b/>
                      <w:bCs/>
                      <w:color w:val="000000"/>
                      <w:sz w:val="18"/>
                      <w:szCs w:val="18"/>
                      <w:lang w:eastAsia="hr-HR"/>
                    </w:rPr>
                    <w:t>R.b</w:t>
                  </w:r>
                  <w:proofErr w:type="spellEnd"/>
                  <w:r w:rsidRPr="0045687D">
                    <w:rPr>
                      <w:rFonts w:ascii="Arial" w:eastAsia="Times New Roman" w:hAnsi="Arial" w:cs="Arial"/>
                      <w:b/>
                      <w:bCs/>
                      <w:color w:val="000000"/>
                      <w:sz w:val="18"/>
                      <w:szCs w:val="18"/>
                      <w:lang w:eastAsia="hr-HR"/>
                    </w:rPr>
                    <w:t>.</w:t>
                  </w:r>
                </w:p>
              </w:tc>
              <w:tc>
                <w:tcPr>
                  <w:tcW w:w="3524"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45687D" w:rsidRPr="0045687D" w:rsidRDefault="0045687D" w:rsidP="0045687D">
                  <w:pPr>
                    <w:jc w:val="center"/>
                    <w:rPr>
                      <w:rFonts w:ascii="Arial" w:eastAsia="Times New Roman" w:hAnsi="Arial" w:cs="Arial"/>
                      <w:b/>
                      <w:bCs/>
                      <w:color w:val="000000"/>
                      <w:sz w:val="18"/>
                      <w:szCs w:val="18"/>
                      <w:lang w:eastAsia="hr-HR"/>
                    </w:rPr>
                  </w:pPr>
                  <w:r w:rsidRPr="0045687D">
                    <w:rPr>
                      <w:rFonts w:ascii="Arial" w:eastAsia="Times New Roman" w:hAnsi="Arial" w:cs="Arial"/>
                      <w:b/>
                      <w:bCs/>
                      <w:color w:val="000000"/>
                      <w:sz w:val="18"/>
                      <w:szCs w:val="18"/>
                      <w:lang w:eastAsia="hr-HR"/>
                    </w:rPr>
                    <w:t>Naziv programa</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45687D" w:rsidRPr="0045687D" w:rsidRDefault="0045687D" w:rsidP="0045687D">
                  <w:pPr>
                    <w:jc w:val="center"/>
                    <w:rPr>
                      <w:rFonts w:ascii="Arial" w:eastAsia="Times New Roman" w:hAnsi="Arial" w:cs="Arial"/>
                      <w:b/>
                      <w:bCs/>
                      <w:color w:val="000000"/>
                      <w:sz w:val="18"/>
                      <w:szCs w:val="18"/>
                      <w:lang w:eastAsia="hr-HR"/>
                    </w:rPr>
                  </w:pPr>
                  <w:r w:rsidRPr="0045687D">
                    <w:rPr>
                      <w:rFonts w:ascii="Arial" w:eastAsia="Times New Roman" w:hAnsi="Arial" w:cs="Arial"/>
                      <w:b/>
                      <w:bCs/>
                      <w:color w:val="000000"/>
                      <w:sz w:val="18"/>
                      <w:szCs w:val="18"/>
                      <w:lang w:eastAsia="hr-HR"/>
                    </w:rPr>
                    <w:t>Plan 2025.</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45687D" w:rsidRPr="0045687D" w:rsidRDefault="0045687D" w:rsidP="0045687D">
                  <w:pPr>
                    <w:jc w:val="center"/>
                    <w:rPr>
                      <w:rFonts w:ascii="Arial" w:eastAsia="Times New Roman" w:hAnsi="Arial" w:cs="Arial"/>
                      <w:b/>
                      <w:bCs/>
                      <w:color w:val="000000"/>
                      <w:sz w:val="18"/>
                      <w:szCs w:val="18"/>
                      <w:lang w:eastAsia="hr-HR"/>
                    </w:rPr>
                  </w:pPr>
                  <w:r w:rsidRPr="0045687D">
                    <w:rPr>
                      <w:rFonts w:ascii="Arial" w:eastAsia="Times New Roman" w:hAnsi="Arial" w:cs="Arial"/>
                      <w:b/>
                      <w:bCs/>
                      <w:color w:val="000000"/>
                      <w:sz w:val="18"/>
                      <w:szCs w:val="18"/>
                      <w:lang w:eastAsia="hr-HR"/>
                    </w:rPr>
                    <w:t>Povećanje/ smanjenje</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45687D" w:rsidRPr="0045687D" w:rsidRDefault="0045687D" w:rsidP="0045687D">
                  <w:pPr>
                    <w:jc w:val="center"/>
                    <w:rPr>
                      <w:rFonts w:ascii="Arial" w:eastAsia="Times New Roman" w:hAnsi="Arial" w:cs="Arial"/>
                      <w:b/>
                      <w:bCs/>
                      <w:color w:val="000000"/>
                      <w:sz w:val="18"/>
                      <w:szCs w:val="18"/>
                      <w:lang w:eastAsia="hr-HR"/>
                    </w:rPr>
                  </w:pPr>
                  <w:r w:rsidRPr="0045687D">
                    <w:rPr>
                      <w:rFonts w:ascii="Arial" w:eastAsia="Times New Roman" w:hAnsi="Arial" w:cs="Arial"/>
                      <w:b/>
                      <w:bCs/>
                      <w:color w:val="000000"/>
                      <w:sz w:val="18"/>
                      <w:szCs w:val="18"/>
                      <w:lang w:eastAsia="hr-HR"/>
                    </w:rPr>
                    <w:t>Novi plan 2025.</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45687D" w:rsidRPr="0045687D" w:rsidRDefault="0045687D" w:rsidP="0045687D">
                  <w:pPr>
                    <w:jc w:val="center"/>
                    <w:rPr>
                      <w:rFonts w:ascii="Arial" w:eastAsia="Times New Roman" w:hAnsi="Arial" w:cs="Arial"/>
                      <w:b/>
                      <w:bCs/>
                      <w:color w:val="000000"/>
                      <w:sz w:val="18"/>
                      <w:szCs w:val="18"/>
                      <w:lang w:eastAsia="hr-HR"/>
                    </w:rPr>
                  </w:pPr>
                  <w:r w:rsidRPr="0045687D">
                    <w:rPr>
                      <w:rFonts w:ascii="Arial" w:eastAsia="Times New Roman" w:hAnsi="Arial" w:cs="Arial"/>
                      <w:b/>
                      <w:bCs/>
                      <w:color w:val="000000"/>
                      <w:sz w:val="18"/>
                      <w:szCs w:val="18"/>
                      <w:lang w:eastAsia="hr-HR"/>
                    </w:rPr>
                    <w:t>Novi plan 2025/Plan 2025.</w:t>
                  </w:r>
                </w:p>
              </w:tc>
            </w:tr>
            <w:tr w:rsidR="0045687D" w:rsidRPr="0045687D" w:rsidTr="0034074F">
              <w:trPr>
                <w:trHeight w:val="276"/>
              </w:trPr>
              <w:tc>
                <w:tcPr>
                  <w:tcW w:w="796" w:type="dxa"/>
                  <w:vMerge/>
                  <w:tcBorders>
                    <w:top w:val="single" w:sz="8" w:space="0" w:color="auto"/>
                    <w:left w:val="single" w:sz="8" w:space="0" w:color="auto"/>
                    <w:bottom w:val="single" w:sz="8" w:space="0" w:color="000000"/>
                    <w:right w:val="single" w:sz="8" w:space="0" w:color="auto"/>
                  </w:tcBorders>
                  <w:vAlign w:val="center"/>
                  <w:hideMark/>
                </w:tcPr>
                <w:p w:rsidR="0045687D" w:rsidRPr="0045687D" w:rsidRDefault="0045687D" w:rsidP="0045687D">
                  <w:pPr>
                    <w:rPr>
                      <w:rFonts w:ascii="Arial" w:eastAsia="Times New Roman" w:hAnsi="Arial" w:cs="Arial"/>
                      <w:b/>
                      <w:bCs/>
                      <w:color w:val="000000"/>
                      <w:sz w:val="18"/>
                      <w:szCs w:val="18"/>
                      <w:lang w:eastAsia="hr-HR"/>
                    </w:rPr>
                  </w:pPr>
                </w:p>
              </w:tc>
              <w:tc>
                <w:tcPr>
                  <w:tcW w:w="3524" w:type="dxa"/>
                  <w:vMerge/>
                  <w:tcBorders>
                    <w:top w:val="single" w:sz="8" w:space="0" w:color="auto"/>
                    <w:left w:val="single" w:sz="8" w:space="0" w:color="auto"/>
                    <w:bottom w:val="single" w:sz="8" w:space="0" w:color="000000"/>
                    <w:right w:val="single" w:sz="8" w:space="0" w:color="auto"/>
                  </w:tcBorders>
                  <w:vAlign w:val="center"/>
                  <w:hideMark/>
                </w:tcPr>
                <w:p w:rsidR="0045687D" w:rsidRPr="0045687D" w:rsidRDefault="0045687D" w:rsidP="0045687D">
                  <w:pPr>
                    <w:rPr>
                      <w:rFonts w:ascii="Arial" w:eastAsia="Times New Roman" w:hAnsi="Arial" w:cs="Arial"/>
                      <w:b/>
                      <w:bCs/>
                      <w:color w:val="000000"/>
                      <w:sz w:val="18"/>
                      <w:szCs w:val="18"/>
                      <w:lang w:eastAsia="hr-H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45687D" w:rsidRPr="0045687D" w:rsidRDefault="0045687D" w:rsidP="0045687D">
                  <w:pPr>
                    <w:rPr>
                      <w:rFonts w:ascii="Arial" w:eastAsia="Times New Roman" w:hAnsi="Arial" w:cs="Arial"/>
                      <w:b/>
                      <w:bCs/>
                      <w:color w:val="000000"/>
                      <w:sz w:val="18"/>
                      <w:szCs w:val="18"/>
                      <w:lang w:eastAsia="hr-H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45687D" w:rsidRPr="0045687D" w:rsidRDefault="0045687D" w:rsidP="0045687D">
                  <w:pPr>
                    <w:rPr>
                      <w:rFonts w:ascii="Arial" w:eastAsia="Times New Roman" w:hAnsi="Arial" w:cs="Arial"/>
                      <w:b/>
                      <w:bCs/>
                      <w:color w:val="000000"/>
                      <w:sz w:val="18"/>
                      <w:szCs w:val="18"/>
                      <w:lang w:eastAsia="hr-H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5687D" w:rsidRPr="0045687D" w:rsidRDefault="0045687D" w:rsidP="0045687D">
                  <w:pPr>
                    <w:rPr>
                      <w:rFonts w:ascii="Arial" w:eastAsia="Times New Roman" w:hAnsi="Arial" w:cs="Arial"/>
                      <w:b/>
                      <w:bCs/>
                      <w:color w:val="000000"/>
                      <w:sz w:val="18"/>
                      <w:szCs w:val="18"/>
                      <w:lang w:eastAsia="hr-H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45687D" w:rsidRPr="0045687D" w:rsidRDefault="0045687D" w:rsidP="0045687D">
                  <w:pPr>
                    <w:rPr>
                      <w:rFonts w:ascii="Arial" w:eastAsia="Times New Roman" w:hAnsi="Arial" w:cs="Arial"/>
                      <w:b/>
                      <w:bCs/>
                      <w:color w:val="000000"/>
                      <w:sz w:val="18"/>
                      <w:szCs w:val="18"/>
                      <w:lang w:eastAsia="hr-HR"/>
                    </w:rPr>
                  </w:pPr>
                </w:p>
              </w:tc>
            </w:tr>
            <w:tr w:rsidR="0045687D" w:rsidRPr="0045687D" w:rsidTr="0034074F">
              <w:trPr>
                <w:trHeight w:val="696"/>
              </w:trPr>
              <w:tc>
                <w:tcPr>
                  <w:tcW w:w="796" w:type="dxa"/>
                  <w:tcBorders>
                    <w:top w:val="nil"/>
                    <w:left w:val="single" w:sz="8" w:space="0" w:color="auto"/>
                    <w:bottom w:val="single" w:sz="8" w:space="0" w:color="000000"/>
                    <w:right w:val="single" w:sz="8" w:space="0" w:color="auto"/>
                  </w:tcBorders>
                  <w:shd w:val="clear" w:color="000000" w:fill="FFFFFF"/>
                  <w:vAlign w:val="center"/>
                  <w:hideMark/>
                </w:tcPr>
                <w:p w:rsidR="0045687D" w:rsidRPr="0045687D" w:rsidRDefault="0045687D" w:rsidP="0045687D">
                  <w:pPr>
                    <w:jc w:val="center"/>
                    <w:rPr>
                      <w:rFonts w:ascii="Arial" w:eastAsia="Times New Roman" w:hAnsi="Arial" w:cs="Arial"/>
                      <w:color w:val="000000"/>
                      <w:sz w:val="18"/>
                      <w:szCs w:val="18"/>
                      <w:lang w:eastAsia="hr-HR"/>
                    </w:rPr>
                  </w:pPr>
                  <w:r w:rsidRPr="0045687D">
                    <w:rPr>
                      <w:rFonts w:ascii="Arial" w:eastAsia="Times New Roman" w:hAnsi="Arial" w:cs="Arial"/>
                      <w:color w:val="000000"/>
                      <w:sz w:val="18"/>
                      <w:szCs w:val="18"/>
                      <w:lang w:eastAsia="hr-HR"/>
                    </w:rPr>
                    <w:t>1.</w:t>
                  </w:r>
                </w:p>
              </w:tc>
              <w:tc>
                <w:tcPr>
                  <w:tcW w:w="3524" w:type="dxa"/>
                  <w:tcBorders>
                    <w:top w:val="nil"/>
                    <w:left w:val="nil"/>
                    <w:bottom w:val="single" w:sz="8" w:space="0" w:color="000000"/>
                    <w:right w:val="single" w:sz="8" w:space="0" w:color="auto"/>
                  </w:tcBorders>
                  <w:shd w:val="clear" w:color="000000" w:fill="FFFFFF"/>
                  <w:vAlign w:val="center"/>
                  <w:hideMark/>
                </w:tcPr>
                <w:p w:rsidR="0045687D" w:rsidRPr="0045687D" w:rsidRDefault="0045687D" w:rsidP="0045687D">
                  <w:pPr>
                    <w:rPr>
                      <w:rFonts w:ascii="Arial" w:eastAsia="Times New Roman" w:hAnsi="Arial" w:cs="Arial"/>
                      <w:color w:val="000000"/>
                      <w:sz w:val="18"/>
                      <w:szCs w:val="18"/>
                      <w:lang w:eastAsia="hr-HR"/>
                    </w:rPr>
                  </w:pPr>
                  <w:r w:rsidRPr="0045687D">
                    <w:rPr>
                      <w:rFonts w:ascii="Arial" w:eastAsia="Times New Roman" w:hAnsi="Arial" w:cs="Arial"/>
                      <w:color w:val="000000"/>
                      <w:sz w:val="18"/>
                      <w:szCs w:val="18"/>
                      <w:lang w:eastAsia="hr-HR"/>
                    </w:rPr>
                    <w:t>PROGRAMI EUROPSKIH POSLOVA</w:t>
                  </w:r>
                </w:p>
              </w:tc>
              <w:tc>
                <w:tcPr>
                  <w:tcW w:w="1418" w:type="dxa"/>
                  <w:tcBorders>
                    <w:top w:val="nil"/>
                    <w:left w:val="nil"/>
                    <w:bottom w:val="single" w:sz="8" w:space="0" w:color="auto"/>
                    <w:right w:val="single" w:sz="8" w:space="0" w:color="auto"/>
                  </w:tcBorders>
                  <w:shd w:val="clear" w:color="000000" w:fill="FFFFFF"/>
                  <w:vAlign w:val="center"/>
                  <w:hideMark/>
                </w:tcPr>
                <w:p w:rsidR="0045687D" w:rsidRPr="0045687D" w:rsidRDefault="0045687D" w:rsidP="0045687D">
                  <w:pPr>
                    <w:jc w:val="right"/>
                    <w:rPr>
                      <w:rFonts w:ascii="Arial" w:eastAsia="Times New Roman" w:hAnsi="Arial" w:cs="Arial"/>
                      <w:color w:val="000000"/>
                      <w:sz w:val="18"/>
                      <w:szCs w:val="18"/>
                      <w:lang w:eastAsia="hr-HR"/>
                    </w:rPr>
                  </w:pPr>
                  <w:r w:rsidRPr="0045687D">
                    <w:rPr>
                      <w:rFonts w:ascii="Arial" w:eastAsia="Times New Roman" w:hAnsi="Arial" w:cs="Arial"/>
                      <w:color w:val="000000"/>
                      <w:sz w:val="18"/>
                      <w:szCs w:val="18"/>
                      <w:lang w:eastAsia="hr-HR"/>
                    </w:rPr>
                    <w:t>22.268.114</w:t>
                  </w:r>
                </w:p>
              </w:tc>
              <w:tc>
                <w:tcPr>
                  <w:tcW w:w="1417" w:type="dxa"/>
                  <w:tcBorders>
                    <w:top w:val="nil"/>
                    <w:left w:val="nil"/>
                    <w:bottom w:val="single" w:sz="8" w:space="0" w:color="auto"/>
                    <w:right w:val="single" w:sz="8" w:space="0" w:color="auto"/>
                  </w:tcBorders>
                  <w:shd w:val="clear" w:color="000000" w:fill="FFFFFF"/>
                  <w:vAlign w:val="center"/>
                  <w:hideMark/>
                </w:tcPr>
                <w:p w:rsidR="0045687D" w:rsidRPr="0045687D" w:rsidRDefault="0045687D" w:rsidP="0045687D">
                  <w:pPr>
                    <w:jc w:val="right"/>
                    <w:rPr>
                      <w:rFonts w:ascii="Arial" w:eastAsia="Times New Roman" w:hAnsi="Arial" w:cs="Arial"/>
                      <w:color w:val="000000"/>
                      <w:sz w:val="18"/>
                      <w:szCs w:val="18"/>
                      <w:lang w:eastAsia="hr-HR"/>
                    </w:rPr>
                  </w:pPr>
                  <w:r w:rsidRPr="0045687D">
                    <w:rPr>
                      <w:rFonts w:ascii="Arial" w:eastAsia="Times New Roman" w:hAnsi="Arial" w:cs="Arial"/>
                      <w:color w:val="000000"/>
                      <w:sz w:val="18"/>
                      <w:szCs w:val="18"/>
                      <w:lang w:eastAsia="hr-HR"/>
                    </w:rPr>
                    <w:t>1.000.000</w:t>
                  </w:r>
                </w:p>
              </w:tc>
              <w:tc>
                <w:tcPr>
                  <w:tcW w:w="1276" w:type="dxa"/>
                  <w:tcBorders>
                    <w:top w:val="nil"/>
                    <w:left w:val="nil"/>
                    <w:bottom w:val="nil"/>
                    <w:right w:val="single" w:sz="8" w:space="0" w:color="auto"/>
                  </w:tcBorders>
                  <w:shd w:val="clear" w:color="000000" w:fill="FFFFFF"/>
                  <w:vAlign w:val="center"/>
                  <w:hideMark/>
                </w:tcPr>
                <w:p w:rsidR="0045687D" w:rsidRPr="0045687D" w:rsidRDefault="0045687D" w:rsidP="0045687D">
                  <w:pPr>
                    <w:jc w:val="right"/>
                    <w:rPr>
                      <w:rFonts w:ascii="Arial" w:eastAsia="Times New Roman" w:hAnsi="Arial" w:cs="Arial"/>
                      <w:color w:val="000000"/>
                      <w:sz w:val="18"/>
                      <w:szCs w:val="18"/>
                      <w:lang w:eastAsia="hr-HR"/>
                    </w:rPr>
                  </w:pPr>
                  <w:r w:rsidRPr="0045687D">
                    <w:rPr>
                      <w:rFonts w:ascii="Arial" w:eastAsia="Times New Roman" w:hAnsi="Arial" w:cs="Arial"/>
                      <w:color w:val="000000"/>
                      <w:sz w:val="18"/>
                      <w:szCs w:val="18"/>
                      <w:lang w:eastAsia="hr-HR"/>
                    </w:rPr>
                    <w:t>23.268.114</w:t>
                  </w:r>
                </w:p>
              </w:tc>
              <w:tc>
                <w:tcPr>
                  <w:tcW w:w="1559" w:type="dxa"/>
                  <w:tcBorders>
                    <w:top w:val="nil"/>
                    <w:left w:val="nil"/>
                    <w:bottom w:val="single" w:sz="8" w:space="0" w:color="auto"/>
                    <w:right w:val="single" w:sz="8" w:space="0" w:color="auto"/>
                  </w:tcBorders>
                  <w:shd w:val="clear" w:color="000000" w:fill="FFFFFF"/>
                  <w:vAlign w:val="center"/>
                  <w:hideMark/>
                </w:tcPr>
                <w:p w:rsidR="0045687D" w:rsidRPr="0045687D" w:rsidRDefault="0045687D" w:rsidP="0045687D">
                  <w:pPr>
                    <w:jc w:val="right"/>
                    <w:rPr>
                      <w:rFonts w:ascii="Arial" w:eastAsia="Times New Roman" w:hAnsi="Arial" w:cs="Arial"/>
                      <w:color w:val="000000"/>
                      <w:sz w:val="18"/>
                      <w:szCs w:val="18"/>
                      <w:lang w:eastAsia="hr-HR"/>
                    </w:rPr>
                  </w:pPr>
                  <w:r w:rsidRPr="0045687D">
                    <w:rPr>
                      <w:rFonts w:ascii="Arial" w:eastAsia="Times New Roman" w:hAnsi="Arial" w:cs="Arial"/>
                      <w:color w:val="000000"/>
                      <w:sz w:val="18"/>
                      <w:szCs w:val="18"/>
                      <w:lang w:eastAsia="hr-HR"/>
                    </w:rPr>
                    <w:t>104,49</w:t>
                  </w:r>
                </w:p>
              </w:tc>
            </w:tr>
            <w:tr w:rsidR="0045687D" w:rsidRPr="0045687D" w:rsidTr="0034074F">
              <w:trPr>
                <w:trHeight w:val="1152"/>
              </w:trPr>
              <w:tc>
                <w:tcPr>
                  <w:tcW w:w="796" w:type="dxa"/>
                  <w:tcBorders>
                    <w:top w:val="nil"/>
                    <w:left w:val="single" w:sz="8" w:space="0" w:color="auto"/>
                    <w:bottom w:val="single" w:sz="8" w:space="0" w:color="auto"/>
                    <w:right w:val="single" w:sz="8" w:space="0" w:color="auto"/>
                  </w:tcBorders>
                  <w:shd w:val="clear" w:color="auto" w:fill="auto"/>
                  <w:vAlign w:val="center"/>
                  <w:hideMark/>
                </w:tcPr>
                <w:p w:rsidR="0045687D" w:rsidRPr="0045687D" w:rsidRDefault="0045687D" w:rsidP="0045687D">
                  <w:pPr>
                    <w:jc w:val="center"/>
                    <w:rPr>
                      <w:rFonts w:ascii="Arial" w:eastAsia="Times New Roman" w:hAnsi="Arial" w:cs="Arial"/>
                      <w:color w:val="000000"/>
                      <w:sz w:val="18"/>
                      <w:szCs w:val="18"/>
                      <w:lang w:eastAsia="hr-HR"/>
                    </w:rPr>
                  </w:pPr>
                  <w:r w:rsidRPr="0045687D">
                    <w:rPr>
                      <w:rFonts w:ascii="Arial" w:eastAsia="Times New Roman" w:hAnsi="Arial" w:cs="Arial"/>
                      <w:color w:val="000000"/>
                      <w:sz w:val="18"/>
                      <w:szCs w:val="18"/>
                      <w:lang w:eastAsia="hr-HR"/>
                    </w:rPr>
                    <w:t>2.</w:t>
                  </w:r>
                </w:p>
              </w:tc>
              <w:tc>
                <w:tcPr>
                  <w:tcW w:w="3524" w:type="dxa"/>
                  <w:tcBorders>
                    <w:top w:val="nil"/>
                    <w:left w:val="nil"/>
                    <w:bottom w:val="single" w:sz="8" w:space="0" w:color="auto"/>
                    <w:right w:val="single" w:sz="8" w:space="0" w:color="auto"/>
                  </w:tcBorders>
                  <w:shd w:val="clear" w:color="auto" w:fill="auto"/>
                  <w:vAlign w:val="center"/>
                  <w:hideMark/>
                </w:tcPr>
                <w:p w:rsidR="0045687D" w:rsidRPr="0045687D" w:rsidRDefault="0045687D" w:rsidP="0045687D">
                  <w:pPr>
                    <w:rPr>
                      <w:rFonts w:ascii="Arial" w:eastAsia="Times New Roman" w:hAnsi="Arial" w:cs="Arial"/>
                      <w:color w:val="000000"/>
                      <w:sz w:val="18"/>
                      <w:szCs w:val="18"/>
                      <w:lang w:eastAsia="hr-HR"/>
                    </w:rPr>
                  </w:pPr>
                  <w:r w:rsidRPr="0045687D">
                    <w:rPr>
                      <w:rFonts w:ascii="Arial" w:eastAsia="Times New Roman" w:hAnsi="Arial" w:cs="Arial"/>
                      <w:color w:val="000000"/>
                      <w:sz w:val="18"/>
                      <w:szCs w:val="18"/>
                      <w:lang w:eastAsia="hr-HR"/>
                    </w:rPr>
                    <w:t>PROGRAMI U ZDRAVSTVENOJ ZAŠTITI IZNAD ZAKONSKOG STANDARDA</w:t>
                  </w:r>
                </w:p>
              </w:tc>
              <w:tc>
                <w:tcPr>
                  <w:tcW w:w="1418" w:type="dxa"/>
                  <w:tcBorders>
                    <w:top w:val="nil"/>
                    <w:left w:val="nil"/>
                    <w:bottom w:val="single" w:sz="8" w:space="0" w:color="000000"/>
                    <w:right w:val="single" w:sz="8" w:space="0" w:color="000000"/>
                  </w:tcBorders>
                  <w:shd w:val="clear" w:color="000000" w:fill="FFFFFF"/>
                  <w:vAlign w:val="center"/>
                  <w:hideMark/>
                </w:tcPr>
                <w:p w:rsidR="0045687D" w:rsidRPr="0045687D" w:rsidRDefault="0045687D" w:rsidP="0045687D">
                  <w:pPr>
                    <w:jc w:val="right"/>
                    <w:rPr>
                      <w:rFonts w:ascii="Arial" w:eastAsia="Times New Roman" w:hAnsi="Arial" w:cs="Arial"/>
                      <w:color w:val="000000"/>
                      <w:sz w:val="18"/>
                      <w:szCs w:val="18"/>
                      <w:lang w:eastAsia="hr-HR"/>
                    </w:rPr>
                  </w:pPr>
                  <w:r w:rsidRPr="0045687D">
                    <w:rPr>
                      <w:rFonts w:ascii="Arial" w:eastAsia="Times New Roman" w:hAnsi="Arial" w:cs="Arial"/>
                      <w:color w:val="000000"/>
                      <w:sz w:val="18"/>
                      <w:szCs w:val="18"/>
                      <w:lang w:eastAsia="hr-HR"/>
                    </w:rPr>
                    <w:t>111.875</w:t>
                  </w:r>
                </w:p>
              </w:tc>
              <w:tc>
                <w:tcPr>
                  <w:tcW w:w="1417" w:type="dxa"/>
                  <w:tcBorders>
                    <w:top w:val="nil"/>
                    <w:left w:val="nil"/>
                    <w:bottom w:val="single" w:sz="8" w:space="0" w:color="auto"/>
                    <w:right w:val="single" w:sz="8" w:space="0" w:color="auto"/>
                  </w:tcBorders>
                  <w:shd w:val="clear" w:color="000000" w:fill="FFFFFF"/>
                  <w:vAlign w:val="center"/>
                  <w:hideMark/>
                </w:tcPr>
                <w:p w:rsidR="0045687D" w:rsidRPr="0045687D" w:rsidRDefault="0045687D" w:rsidP="0045687D">
                  <w:pPr>
                    <w:jc w:val="right"/>
                    <w:rPr>
                      <w:rFonts w:ascii="Arial" w:eastAsia="Times New Roman" w:hAnsi="Arial" w:cs="Arial"/>
                      <w:color w:val="000000"/>
                      <w:sz w:val="18"/>
                      <w:szCs w:val="18"/>
                      <w:lang w:eastAsia="hr-HR"/>
                    </w:rPr>
                  </w:pPr>
                  <w:r w:rsidRPr="0045687D">
                    <w:rPr>
                      <w:rFonts w:ascii="Arial" w:eastAsia="Times New Roman" w:hAnsi="Arial" w:cs="Arial"/>
                      <w:color w:val="000000"/>
                      <w:sz w:val="18"/>
                      <w:szCs w:val="18"/>
                      <w:lang w:eastAsia="hr-HR"/>
                    </w:rPr>
                    <w:t>0</w:t>
                  </w:r>
                </w:p>
              </w:tc>
              <w:tc>
                <w:tcPr>
                  <w:tcW w:w="1276" w:type="dxa"/>
                  <w:tcBorders>
                    <w:top w:val="single" w:sz="8" w:space="0" w:color="auto"/>
                    <w:left w:val="nil"/>
                    <w:bottom w:val="single" w:sz="8" w:space="0" w:color="auto"/>
                    <w:right w:val="single" w:sz="8" w:space="0" w:color="auto"/>
                  </w:tcBorders>
                  <w:shd w:val="clear" w:color="000000" w:fill="FFFFFF"/>
                  <w:vAlign w:val="center"/>
                  <w:hideMark/>
                </w:tcPr>
                <w:p w:rsidR="0045687D" w:rsidRPr="0045687D" w:rsidRDefault="0045687D" w:rsidP="0045687D">
                  <w:pPr>
                    <w:jc w:val="right"/>
                    <w:rPr>
                      <w:rFonts w:ascii="Arial" w:eastAsia="Times New Roman" w:hAnsi="Arial" w:cs="Arial"/>
                      <w:color w:val="000000"/>
                      <w:sz w:val="18"/>
                      <w:szCs w:val="18"/>
                      <w:lang w:eastAsia="hr-HR"/>
                    </w:rPr>
                  </w:pPr>
                  <w:r w:rsidRPr="0045687D">
                    <w:rPr>
                      <w:rFonts w:ascii="Arial" w:eastAsia="Times New Roman" w:hAnsi="Arial" w:cs="Arial"/>
                      <w:color w:val="000000"/>
                      <w:sz w:val="18"/>
                      <w:szCs w:val="18"/>
                      <w:lang w:eastAsia="hr-HR"/>
                    </w:rPr>
                    <w:t>111.875</w:t>
                  </w:r>
                </w:p>
              </w:tc>
              <w:tc>
                <w:tcPr>
                  <w:tcW w:w="1559" w:type="dxa"/>
                  <w:tcBorders>
                    <w:top w:val="nil"/>
                    <w:left w:val="nil"/>
                    <w:bottom w:val="single" w:sz="8" w:space="0" w:color="auto"/>
                    <w:right w:val="single" w:sz="8" w:space="0" w:color="auto"/>
                  </w:tcBorders>
                  <w:shd w:val="clear" w:color="000000" w:fill="FFFFFF"/>
                  <w:vAlign w:val="center"/>
                  <w:hideMark/>
                </w:tcPr>
                <w:p w:rsidR="0045687D" w:rsidRPr="0045687D" w:rsidRDefault="0045687D" w:rsidP="0045687D">
                  <w:pPr>
                    <w:jc w:val="right"/>
                    <w:rPr>
                      <w:rFonts w:ascii="Arial" w:eastAsia="Times New Roman" w:hAnsi="Arial" w:cs="Arial"/>
                      <w:color w:val="000000"/>
                      <w:sz w:val="18"/>
                      <w:szCs w:val="18"/>
                      <w:lang w:eastAsia="hr-HR"/>
                    </w:rPr>
                  </w:pPr>
                  <w:r w:rsidRPr="0045687D">
                    <w:rPr>
                      <w:rFonts w:ascii="Arial" w:eastAsia="Times New Roman" w:hAnsi="Arial" w:cs="Arial"/>
                      <w:color w:val="000000"/>
                      <w:sz w:val="18"/>
                      <w:szCs w:val="18"/>
                      <w:lang w:eastAsia="hr-HR"/>
                    </w:rPr>
                    <w:t>100,00</w:t>
                  </w:r>
                </w:p>
              </w:tc>
            </w:tr>
            <w:tr w:rsidR="0045687D" w:rsidRPr="0045687D" w:rsidTr="0034074F">
              <w:trPr>
                <w:trHeight w:val="468"/>
              </w:trPr>
              <w:tc>
                <w:tcPr>
                  <w:tcW w:w="796" w:type="dxa"/>
                  <w:tcBorders>
                    <w:top w:val="nil"/>
                    <w:left w:val="single" w:sz="8" w:space="0" w:color="auto"/>
                    <w:bottom w:val="single" w:sz="8" w:space="0" w:color="auto"/>
                    <w:right w:val="single" w:sz="8" w:space="0" w:color="auto"/>
                  </w:tcBorders>
                  <w:shd w:val="clear" w:color="auto" w:fill="auto"/>
                  <w:vAlign w:val="center"/>
                  <w:hideMark/>
                </w:tcPr>
                <w:p w:rsidR="0045687D" w:rsidRPr="0045687D" w:rsidRDefault="0045687D" w:rsidP="0045687D">
                  <w:pPr>
                    <w:jc w:val="center"/>
                    <w:rPr>
                      <w:rFonts w:ascii="Arial" w:eastAsia="Times New Roman" w:hAnsi="Arial" w:cs="Arial"/>
                      <w:color w:val="000000"/>
                      <w:sz w:val="18"/>
                      <w:szCs w:val="18"/>
                      <w:lang w:eastAsia="hr-HR"/>
                    </w:rPr>
                  </w:pPr>
                  <w:r w:rsidRPr="0045687D">
                    <w:rPr>
                      <w:rFonts w:ascii="Arial" w:eastAsia="Times New Roman" w:hAnsi="Arial" w:cs="Arial"/>
                      <w:color w:val="000000"/>
                      <w:sz w:val="18"/>
                      <w:szCs w:val="18"/>
                      <w:lang w:eastAsia="hr-HR"/>
                    </w:rPr>
                    <w:t>3.</w:t>
                  </w:r>
                </w:p>
              </w:tc>
              <w:tc>
                <w:tcPr>
                  <w:tcW w:w="3524" w:type="dxa"/>
                  <w:tcBorders>
                    <w:top w:val="nil"/>
                    <w:left w:val="nil"/>
                    <w:bottom w:val="single" w:sz="8" w:space="0" w:color="auto"/>
                    <w:right w:val="single" w:sz="8" w:space="0" w:color="auto"/>
                  </w:tcBorders>
                  <w:shd w:val="clear" w:color="auto" w:fill="auto"/>
                  <w:vAlign w:val="center"/>
                  <w:hideMark/>
                </w:tcPr>
                <w:p w:rsidR="0045687D" w:rsidRPr="0045687D" w:rsidRDefault="0045687D" w:rsidP="0045687D">
                  <w:pPr>
                    <w:rPr>
                      <w:rFonts w:ascii="Arial" w:eastAsia="Times New Roman" w:hAnsi="Arial" w:cs="Arial"/>
                      <w:color w:val="000000"/>
                      <w:sz w:val="18"/>
                      <w:szCs w:val="18"/>
                      <w:lang w:eastAsia="hr-HR"/>
                    </w:rPr>
                  </w:pPr>
                  <w:r w:rsidRPr="0045687D">
                    <w:rPr>
                      <w:rFonts w:ascii="Arial" w:eastAsia="Times New Roman" w:hAnsi="Arial" w:cs="Arial"/>
                      <w:color w:val="000000"/>
                      <w:sz w:val="18"/>
                      <w:szCs w:val="18"/>
                      <w:lang w:eastAsia="hr-HR"/>
                    </w:rPr>
                    <w:t>JAVNE USTANOVE U ZDRAVSTVU</w:t>
                  </w:r>
                </w:p>
              </w:tc>
              <w:tc>
                <w:tcPr>
                  <w:tcW w:w="1418" w:type="dxa"/>
                  <w:tcBorders>
                    <w:top w:val="nil"/>
                    <w:left w:val="nil"/>
                    <w:bottom w:val="single" w:sz="8" w:space="0" w:color="000000"/>
                    <w:right w:val="single" w:sz="8" w:space="0" w:color="000000"/>
                  </w:tcBorders>
                  <w:shd w:val="clear" w:color="000000" w:fill="FFFFFF"/>
                  <w:vAlign w:val="center"/>
                  <w:hideMark/>
                </w:tcPr>
                <w:p w:rsidR="0045687D" w:rsidRPr="0045687D" w:rsidRDefault="0045687D" w:rsidP="0045687D">
                  <w:pPr>
                    <w:jc w:val="right"/>
                    <w:rPr>
                      <w:rFonts w:ascii="Arial" w:eastAsia="Times New Roman" w:hAnsi="Arial" w:cs="Arial"/>
                      <w:color w:val="000000"/>
                      <w:sz w:val="18"/>
                      <w:szCs w:val="18"/>
                      <w:lang w:eastAsia="hr-HR"/>
                    </w:rPr>
                  </w:pPr>
                  <w:r w:rsidRPr="0045687D">
                    <w:rPr>
                      <w:rFonts w:ascii="Arial" w:eastAsia="Times New Roman" w:hAnsi="Arial" w:cs="Arial"/>
                      <w:color w:val="000000"/>
                      <w:sz w:val="18"/>
                      <w:szCs w:val="18"/>
                      <w:lang w:eastAsia="hr-HR"/>
                    </w:rPr>
                    <w:t>32.433.824</w:t>
                  </w:r>
                </w:p>
              </w:tc>
              <w:tc>
                <w:tcPr>
                  <w:tcW w:w="1417" w:type="dxa"/>
                  <w:tcBorders>
                    <w:top w:val="nil"/>
                    <w:left w:val="nil"/>
                    <w:bottom w:val="single" w:sz="8" w:space="0" w:color="auto"/>
                    <w:right w:val="single" w:sz="8" w:space="0" w:color="auto"/>
                  </w:tcBorders>
                  <w:shd w:val="clear" w:color="000000" w:fill="FFFFFF"/>
                  <w:vAlign w:val="center"/>
                  <w:hideMark/>
                </w:tcPr>
                <w:p w:rsidR="0045687D" w:rsidRPr="0045687D" w:rsidRDefault="0045687D" w:rsidP="0045687D">
                  <w:pPr>
                    <w:jc w:val="right"/>
                    <w:rPr>
                      <w:rFonts w:ascii="Arial" w:eastAsia="Times New Roman" w:hAnsi="Arial" w:cs="Arial"/>
                      <w:color w:val="000000"/>
                      <w:sz w:val="18"/>
                      <w:szCs w:val="18"/>
                      <w:lang w:eastAsia="hr-HR"/>
                    </w:rPr>
                  </w:pPr>
                  <w:r w:rsidRPr="0045687D">
                    <w:rPr>
                      <w:rFonts w:ascii="Arial" w:eastAsia="Times New Roman" w:hAnsi="Arial" w:cs="Arial"/>
                      <w:color w:val="000000"/>
                      <w:sz w:val="18"/>
                      <w:szCs w:val="18"/>
                      <w:lang w:eastAsia="hr-HR"/>
                    </w:rPr>
                    <w:t>-1.856.700</w:t>
                  </w:r>
                </w:p>
              </w:tc>
              <w:tc>
                <w:tcPr>
                  <w:tcW w:w="1276" w:type="dxa"/>
                  <w:tcBorders>
                    <w:top w:val="nil"/>
                    <w:left w:val="nil"/>
                    <w:bottom w:val="single" w:sz="8" w:space="0" w:color="auto"/>
                    <w:right w:val="single" w:sz="8" w:space="0" w:color="auto"/>
                  </w:tcBorders>
                  <w:shd w:val="clear" w:color="000000" w:fill="FFFFFF"/>
                  <w:vAlign w:val="center"/>
                  <w:hideMark/>
                </w:tcPr>
                <w:p w:rsidR="0045687D" w:rsidRPr="0045687D" w:rsidRDefault="0045687D" w:rsidP="0045687D">
                  <w:pPr>
                    <w:jc w:val="right"/>
                    <w:rPr>
                      <w:rFonts w:ascii="Arial" w:eastAsia="Times New Roman" w:hAnsi="Arial" w:cs="Arial"/>
                      <w:color w:val="000000"/>
                      <w:sz w:val="18"/>
                      <w:szCs w:val="18"/>
                      <w:lang w:eastAsia="hr-HR"/>
                    </w:rPr>
                  </w:pPr>
                  <w:r w:rsidRPr="0045687D">
                    <w:rPr>
                      <w:rFonts w:ascii="Arial" w:eastAsia="Times New Roman" w:hAnsi="Arial" w:cs="Arial"/>
                      <w:color w:val="000000"/>
                      <w:sz w:val="18"/>
                      <w:szCs w:val="18"/>
                      <w:lang w:eastAsia="hr-HR"/>
                    </w:rPr>
                    <w:t>30.577.124</w:t>
                  </w:r>
                </w:p>
              </w:tc>
              <w:tc>
                <w:tcPr>
                  <w:tcW w:w="1559" w:type="dxa"/>
                  <w:tcBorders>
                    <w:top w:val="nil"/>
                    <w:left w:val="nil"/>
                    <w:bottom w:val="single" w:sz="8" w:space="0" w:color="auto"/>
                    <w:right w:val="single" w:sz="8" w:space="0" w:color="auto"/>
                  </w:tcBorders>
                  <w:shd w:val="clear" w:color="000000" w:fill="FFFFFF"/>
                  <w:vAlign w:val="center"/>
                  <w:hideMark/>
                </w:tcPr>
                <w:p w:rsidR="0045687D" w:rsidRPr="0045687D" w:rsidRDefault="0045687D" w:rsidP="0045687D">
                  <w:pPr>
                    <w:jc w:val="right"/>
                    <w:rPr>
                      <w:rFonts w:ascii="Arial" w:eastAsia="Times New Roman" w:hAnsi="Arial" w:cs="Arial"/>
                      <w:color w:val="000000"/>
                      <w:sz w:val="18"/>
                      <w:szCs w:val="18"/>
                      <w:lang w:eastAsia="hr-HR"/>
                    </w:rPr>
                  </w:pPr>
                  <w:r w:rsidRPr="0045687D">
                    <w:rPr>
                      <w:rFonts w:ascii="Arial" w:eastAsia="Times New Roman" w:hAnsi="Arial" w:cs="Arial"/>
                      <w:color w:val="000000"/>
                      <w:sz w:val="18"/>
                      <w:szCs w:val="18"/>
                      <w:lang w:eastAsia="hr-HR"/>
                    </w:rPr>
                    <w:t>94,28</w:t>
                  </w:r>
                </w:p>
              </w:tc>
            </w:tr>
            <w:tr w:rsidR="0045687D" w:rsidRPr="0045687D" w:rsidTr="0034074F">
              <w:trPr>
                <w:trHeight w:val="276"/>
              </w:trPr>
              <w:tc>
                <w:tcPr>
                  <w:tcW w:w="796" w:type="dxa"/>
                  <w:tcBorders>
                    <w:top w:val="nil"/>
                    <w:left w:val="single" w:sz="8" w:space="0" w:color="auto"/>
                    <w:bottom w:val="single" w:sz="8" w:space="0" w:color="auto"/>
                    <w:right w:val="single" w:sz="8" w:space="0" w:color="auto"/>
                  </w:tcBorders>
                  <w:shd w:val="clear" w:color="000000" w:fill="D9D9D9"/>
                  <w:vAlign w:val="center"/>
                  <w:hideMark/>
                </w:tcPr>
                <w:p w:rsidR="0045687D" w:rsidRPr="0045687D" w:rsidRDefault="0045687D" w:rsidP="0045687D">
                  <w:pPr>
                    <w:jc w:val="center"/>
                    <w:rPr>
                      <w:rFonts w:ascii="Arial" w:eastAsia="Times New Roman" w:hAnsi="Arial" w:cs="Arial"/>
                      <w:b/>
                      <w:bCs/>
                      <w:color w:val="000000"/>
                      <w:sz w:val="18"/>
                      <w:szCs w:val="18"/>
                      <w:lang w:eastAsia="hr-HR"/>
                    </w:rPr>
                  </w:pPr>
                  <w:r w:rsidRPr="0045687D">
                    <w:rPr>
                      <w:rFonts w:ascii="Arial" w:eastAsia="Times New Roman" w:hAnsi="Arial" w:cs="Arial"/>
                      <w:b/>
                      <w:bCs/>
                      <w:color w:val="000000"/>
                      <w:sz w:val="18"/>
                      <w:szCs w:val="18"/>
                      <w:lang w:eastAsia="hr-HR"/>
                    </w:rPr>
                    <w:t> </w:t>
                  </w:r>
                </w:p>
              </w:tc>
              <w:tc>
                <w:tcPr>
                  <w:tcW w:w="3524" w:type="dxa"/>
                  <w:tcBorders>
                    <w:top w:val="nil"/>
                    <w:left w:val="nil"/>
                    <w:bottom w:val="single" w:sz="8" w:space="0" w:color="auto"/>
                    <w:right w:val="single" w:sz="8" w:space="0" w:color="auto"/>
                  </w:tcBorders>
                  <w:shd w:val="clear" w:color="000000" w:fill="D9D9D9"/>
                  <w:vAlign w:val="center"/>
                  <w:hideMark/>
                </w:tcPr>
                <w:p w:rsidR="0045687D" w:rsidRPr="0045687D" w:rsidRDefault="0045687D" w:rsidP="0045687D">
                  <w:pPr>
                    <w:jc w:val="center"/>
                    <w:rPr>
                      <w:rFonts w:ascii="Arial" w:eastAsia="Times New Roman" w:hAnsi="Arial" w:cs="Arial"/>
                      <w:b/>
                      <w:bCs/>
                      <w:color w:val="000000"/>
                      <w:sz w:val="18"/>
                      <w:szCs w:val="18"/>
                      <w:lang w:eastAsia="hr-HR"/>
                    </w:rPr>
                  </w:pPr>
                  <w:r w:rsidRPr="0045687D">
                    <w:rPr>
                      <w:rFonts w:ascii="Arial" w:eastAsia="Times New Roman" w:hAnsi="Arial" w:cs="Arial"/>
                      <w:b/>
                      <w:bCs/>
                      <w:color w:val="000000"/>
                      <w:sz w:val="18"/>
                      <w:szCs w:val="18"/>
                      <w:lang w:eastAsia="hr-HR"/>
                    </w:rPr>
                    <w:t>Ukupno:</w:t>
                  </w:r>
                </w:p>
              </w:tc>
              <w:tc>
                <w:tcPr>
                  <w:tcW w:w="1418" w:type="dxa"/>
                  <w:tcBorders>
                    <w:top w:val="nil"/>
                    <w:left w:val="nil"/>
                    <w:bottom w:val="single" w:sz="8" w:space="0" w:color="auto"/>
                    <w:right w:val="single" w:sz="8" w:space="0" w:color="auto"/>
                  </w:tcBorders>
                  <w:shd w:val="clear" w:color="000000" w:fill="D9D9D9"/>
                  <w:vAlign w:val="center"/>
                  <w:hideMark/>
                </w:tcPr>
                <w:p w:rsidR="0045687D" w:rsidRPr="0045687D" w:rsidRDefault="0045687D" w:rsidP="0045687D">
                  <w:pPr>
                    <w:jc w:val="right"/>
                    <w:rPr>
                      <w:rFonts w:ascii="Arial" w:eastAsia="Times New Roman" w:hAnsi="Arial" w:cs="Arial"/>
                      <w:b/>
                      <w:bCs/>
                      <w:color w:val="000000"/>
                      <w:sz w:val="18"/>
                      <w:szCs w:val="18"/>
                      <w:lang w:eastAsia="hr-HR"/>
                    </w:rPr>
                  </w:pPr>
                  <w:r w:rsidRPr="0045687D">
                    <w:rPr>
                      <w:rFonts w:ascii="Arial" w:eastAsia="Times New Roman" w:hAnsi="Arial" w:cs="Arial"/>
                      <w:b/>
                      <w:bCs/>
                      <w:color w:val="000000"/>
                      <w:sz w:val="18"/>
                      <w:szCs w:val="18"/>
                      <w:lang w:eastAsia="hr-HR"/>
                    </w:rPr>
                    <w:t>54.813.813</w:t>
                  </w:r>
                </w:p>
              </w:tc>
              <w:tc>
                <w:tcPr>
                  <w:tcW w:w="1417" w:type="dxa"/>
                  <w:tcBorders>
                    <w:top w:val="nil"/>
                    <w:left w:val="nil"/>
                    <w:bottom w:val="single" w:sz="8" w:space="0" w:color="auto"/>
                    <w:right w:val="single" w:sz="8" w:space="0" w:color="auto"/>
                  </w:tcBorders>
                  <w:shd w:val="clear" w:color="000000" w:fill="D9D9D9"/>
                  <w:vAlign w:val="center"/>
                  <w:hideMark/>
                </w:tcPr>
                <w:p w:rsidR="0045687D" w:rsidRPr="0045687D" w:rsidRDefault="0045687D" w:rsidP="0045687D">
                  <w:pPr>
                    <w:jc w:val="right"/>
                    <w:rPr>
                      <w:rFonts w:ascii="Arial" w:eastAsia="Times New Roman" w:hAnsi="Arial" w:cs="Arial"/>
                      <w:b/>
                      <w:bCs/>
                      <w:color w:val="000000"/>
                      <w:sz w:val="18"/>
                      <w:szCs w:val="18"/>
                      <w:lang w:eastAsia="hr-HR"/>
                    </w:rPr>
                  </w:pPr>
                  <w:r w:rsidRPr="0045687D">
                    <w:rPr>
                      <w:rFonts w:ascii="Arial" w:eastAsia="Times New Roman" w:hAnsi="Arial" w:cs="Arial"/>
                      <w:b/>
                      <w:bCs/>
                      <w:color w:val="000000"/>
                      <w:sz w:val="18"/>
                      <w:szCs w:val="18"/>
                      <w:lang w:eastAsia="hr-HR"/>
                    </w:rPr>
                    <w:t>-856.700</w:t>
                  </w:r>
                </w:p>
              </w:tc>
              <w:tc>
                <w:tcPr>
                  <w:tcW w:w="1276" w:type="dxa"/>
                  <w:tcBorders>
                    <w:top w:val="nil"/>
                    <w:left w:val="nil"/>
                    <w:bottom w:val="single" w:sz="8" w:space="0" w:color="auto"/>
                    <w:right w:val="single" w:sz="8" w:space="0" w:color="auto"/>
                  </w:tcBorders>
                  <w:shd w:val="clear" w:color="000000" w:fill="D9D9D9"/>
                  <w:vAlign w:val="center"/>
                  <w:hideMark/>
                </w:tcPr>
                <w:p w:rsidR="0045687D" w:rsidRPr="0045687D" w:rsidRDefault="0045687D" w:rsidP="0045687D">
                  <w:pPr>
                    <w:jc w:val="right"/>
                    <w:rPr>
                      <w:rFonts w:ascii="Arial" w:eastAsia="Times New Roman" w:hAnsi="Arial" w:cs="Arial"/>
                      <w:b/>
                      <w:bCs/>
                      <w:color w:val="000000"/>
                      <w:sz w:val="18"/>
                      <w:szCs w:val="18"/>
                      <w:lang w:eastAsia="hr-HR"/>
                    </w:rPr>
                  </w:pPr>
                  <w:r w:rsidRPr="0045687D">
                    <w:rPr>
                      <w:rFonts w:ascii="Arial" w:eastAsia="Times New Roman" w:hAnsi="Arial" w:cs="Arial"/>
                      <w:b/>
                      <w:bCs/>
                      <w:color w:val="000000"/>
                      <w:sz w:val="18"/>
                      <w:szCs w:val="18"/>
                      <w:lang w:eastAsia="hr-HR"/>
                    </w:rPr>
                    <w:t>53.957.113</w:t>
                  </w:r>
                </w:p>
              </w:tc>
              <w:tc>
                <w:tcPr>
                  <w:tcW w:w="1559" w:type="dxa"/>
                  <w:tcBorders>
                    <w:top w:val="nil"/>
                    <w:left w:val="nil"/>
                    <w:bottom w:val="single" w:sz="8" w:space="0" w:color="auto"/>
                    <w:right w:val="single" w:sz="8" w:space="0" w:color="auto"/>
                  </w:tcBorders>
                  <w:shd w:val="clear" w:color="000000" w:fill="D9D9D9"/>
                  <w:vAlign w:val="center"/>
                  <w:hideMark/>
                </w:tcPr>
                <w:p w:rsidR="0045687D" w:rsidRPr="0045687D" w:rsidRDefault="0045687D" w:rsidP="0045687D">
                  <w:pPr>
                    <w:jc w:val="right"/>
                    <w:rPr>
                      <w:rFonts w:ascii="Arial" w:eastAsia="Times New Roman" w:hAnsi="Arial" w:cs="Arial"/>
                      <w:b/>
                      <w:bCs/>
                      <w:color w:val="000000"/>
                      <w:sz w:val="18"/>
                      <w:szCs w:val="18"/>
                      <w:lang w:eastAsia="hr-HR"/>
                    </w:rPr>
                  </w:pPr>
                  <w:r w:rsidRPr="0045687D">
                    <w:rPr>
                      <w:rFonts w:ascii="Arial" w:eastAsia="Times New Roman" w:hAnsi="Arial" w:cs="Arial"/>
                      <w:b/>
                      <w:bCs/>
                      <w:color w:val="000000"/>
                      <w:sz w:val="18"/>
                      <w:szCs w:val="18"/>
                      <w:lang w:eastAsia="hr-HR"/>
                    </w:rPr>
                    <w:t>98,44</w:t>
                  </w:r>
                </w:p>
              </w:tc>
            </w:tr>
          </w:tbl>
          <w:p w:rsidR="0045687D" w:rsidRDefault="0045687D" w:rsidP="00DE0C12">
            <w:pPr>
              <w:spacing w:before="120" w:after="120"/>
              <w:ind w:right="57"/>
              <w:jc w:val="both"/>
              <w:rPr>
                <w:rFonts w:ascii="Arial" w:eastAsia="Times New Roman" w:hAnsi="Arial" w:cs="Arial"/>
                <w:sz w:val="18"/>
                <w:szCs w:val="18"/>
                <w:lang w:eastAsia="hr-HR"/>
              </w:rPr>
            </w:pPr>
          </w:p>
          <w:p w:rsidR="0045687D" w:rsidRDefault="0045687D" w:rsidP="00DE0C12">
            <w:pPr>
              <w:spacing w:before="120" w:after="120"/>
              <w:ind w:right="57"/>
              <w:jc w:val="both"/>
              <w:rPr>
                <w:rFonts w:ascii="Arial" w:eastAsia="Times New Roman" w:hAnsi="Arial" w:cs="Arial"/>
                <w:sz w:val="18"/>
                <w:szCs w:val="18"/>
                <w:lang w:eastAsia="hr-HR"/>
              </w:rPr>
            </w:pPr>
          </w:p>
          <w:p w:rsidR="0045687D" w:rsidRDefault="0045687D" w:rsidP="00DE0C12">
            <w:pPr>
              <w:spacing w:before="120" w:after="120"/>
              <w:ind w:right="57"/>
              <w:jc w:val="both"/>
              <w:rPr>
                <w:rFonts w:ascii="Arial" w:eastAsia="Times New Roman" w:hAnsi="Arial" w:cs="Arial"/>
                <w:sz w:val="18"/>
                <w:szCs w:val="18"/>
                <w:lang w:eastAsia="hr-HR"/>
              </w:rPr>
            </w:pPr>
          </w:p>
          <w:p w:rsidR="0045687D" w:rsidRDefault="0045687D" w:rsidP="00DE0C12">
            <w:pPr>
              <w:spacing w:before="120" w:after="120"/>
              <w:ind w:right="57"/>
              <w:jc w:val="both"/>
              <w:rPr>
                <w:rFonts w:ascii="Arial" w:eastAsia="Times New Roman" w:hAnsi="Arial" w:cs="Arial"/>
                <w:sz w:val="18"/>
                <w:szCs w:val="18"/>
                <w:lang w:eastAsia="hr-HR"/>
              </w:rPr>
            </w:pPr>
          </w:p>
          <w:p w:rsidR="0045687D" w:rsidRPr="00DE0C12" w:rsidRDefault="0045687D" w:rsidP="00DE0C12">
            <w:pPr>
              <w:spacing w:before="120" w:after="120"/>
              <w:ind w:right="57"/>
              <w:jc w:val="both"/>
              <w:rPr>
                <w:rFonts w:ascii="Arial" w:eastAsia="Times New Roman" w:hAnsi="Arial" w:cs="Arial"/>
                <w:sz w:val="18"/>
                <w:szCs w:val="18"/>
                <w:lang w:eastAsia="hr-HR"/>
              </w:rPr>
            </w:pPr>
          </w:p>
          <w:p w:rsidR="00DE0C12" w:rsidRPr="00DE0C12" w:rsidRDefault="00DE0C12" w:rsidP="00DE0C12">
            <w:pPr>
              <w:spacing w:after="120"/>
              <w:jc w:val="both"/>
              <w:rPr>
                <w:rFonts w:ascii="Arial" w:eastAsia="Times New Roman" w:hAnsi="Arial" w:cs="Arial"/>
                <w:sz w:val="18"/>
                <w:szCs w:val="18"/>
                <w:highlight w:val="yellow"/>
                <w:lang w:eastAsia="hr-HR"/>
              </w:rPr>
            </w:pPr>
          </w:p>
        </w:tc>
      </w:tr>
    </w:tbl>
    <w:p w:rsidR="00DE0C12" w:rsidRPr="00DE0C12" w:rsidRDefault="00DE0C12" w:rsidP="00DE0C12">
      <w:pPr>
        <w:ind w:firstLine="709"/>
        <w:jc w:val="both"/>
        <w:rPr>
          <w:rFonts w:ascii="Arial" w:eastAsia="Times New Roman" w:hAnsi="Arial" w:cs="Arial"/>
          <w:sz w:val="18"/>
          <w:szCs w:val="18"/>
          <w:highlight w:val="yellow"/>
          <w:lang w:eastAsia="hr-HR"/>
        </w:rPr>
      </w:pPr>
    </w:p>
    <w:p w:rsidR="00DE0C12" w:rsidRPr="00DE0C12" w:rsidRDefault="00DE0C12" w:rsidP="00DE0C12">
      <w:pPr>
        <w:ind w:firstLine="709"/>
        <w:jc w:val="both"/>
        <w:rPr>
          <w:rFonts w:ascii="Arial" w:eastAsia="Times New Roman" w:hAnsi="Arial" w:cs="Arial"/>
          <w:sz w:val="18"/>
          <w:szCs w:val="18"/>
          <w:highlight w:val="yellow"/>
          <w:lang w:eastAsia="hr-HR"/>
        </w:rPr>
      </w:pPr>
    </w:p>
    <w:p w:rsidR="00DE0C12" w:rsidRPr="00DE0C12" w:rsidRDefault="00DE0C12" w:rsidP="00DE0C12">
      <w:pPr>
        <w:ind w:firstLine="709"/>
        <w:jc w:val="both"/>
        <w:rPr>
          <w:rFonts w:ascii="Arial" w:eastAsia="Times New Roman" w:hAnsi="Arial" w:cs="Arial"/>
          <w:sz w:val="18"/>
          <w:szCs w:val="18"/>
          <w:highlight w:val="yellow"/>
          <w:lang w:eastAsia="hr-HR"/>
        </w:rPr>
      </w:pPr>
    </w:p>
    <w:p w:rsidR="00DE0C12" w:rsidRPr="00DE0C12" w:rsidRDefault="00DE0C12" w:rsidP="00DE0C12">
      <w:pPr>
        <w:ind w:firstLine="709"/>
        <w:jc w:val="both"/>
        <w:rPr>
          <w:rFonts w:ascii="Arial" w:eastAsia="Times New Roman" w:hAnsi="Arial" w:cs="Arial"/>
          <w:sz w:val="18"/>
          <w:szCs w:val="18"/>
          <w:highlight w:val="yellow"/>
          <w:lang w:eastAsia="hr-HR"/>
        </w:rPr>
      </w:pPr>
    </w:p>
    <w:p w:rsidR="00DE0C12" w:rsidRPr="00DE0C12" w:rsidRDefault="00DE0C12" w:rsidP="00DE0C12">
      <w:pPr>
        <w:jc w:val="both"/>
        <w:rPr>
          <w:rFonts w:ascii="Arial" w:eastAsia="Times New Roman" w:hAnsi="Arial" w:cs="Arial"/>
          <w:sz w:val="18"/>
          <w:szCs w:val="18"/>
          <w:highlight w:val="yellow"/>
          <w:lang w:eastAsia="hr-HR"/>
        </w:rPr>
      </w:pPr>
    </w:p>
    <w:p w:rsidR="00DE0C12" w:rsidRPr="00DE0C12" w:rsidRDefault="00DE0C12" w:rsidP="00DE0C12">
      <w:pPr>
        <w:ind w:firstLine="709"/>
        <w:jc w:val="both"/>
        <w:rPr>
          <w:rFonts w:ascii="Arial" w:eastAsia="Times New Roman" w:hAnsi="Arial" w:cs="Arial"/>
          <w:sz w:val="18"/>
          <w:szCs w:val="18"/>
          <w:highlight w:val="yellow"/>
          <w:lang w:eastAsia="hr-HR"/>
        </w:rPr>
      </w:pPr>
    </w:p>
    <w:p w:rsidR="00DE0C12" w:rsidRPr="00DE0C12" w:rsidRDefault="00DE0C12" w:rsidP="00DE0C12">
      <w:pPr>
        <w:jc w:val="both"/>
        <w:rPr>
          <w:rFonts w:ascii="Arial" w:eastAsia="Times New Roman" w:hAnsi="Arial" w:cs="Arial"/>
          <w:sz w:val="18"/>
          <w:szCs w:val="18"/>
          <w:highlight w:val="yellow"/>
          <w:lang w:eastAsia="hr-HR"/>
        </w:rPr>
      </w:pPr>
    </w:p>
    <w:p w:rsidR="00DE0C12" w:rsidRDefault="00DE0C12" w:rsidP="00DE0C12">
      <w:pPr>
        <w:jc w:val="both"/>
        <w:rPr>
          <w:rFonts w:ascii="Arial" w:eastAsia="Times New Roman" w:hAnsi="Arial" w:cs="Arial"/>
          <w:sz w:val="18"/>
          <w:szCs w:val="18"/>
          <w:highlight w:val="yellow"/>
          <w:lang w:eastAsia="hr-HR"/>
        </w:rPr>
      </w:pPr>
    </w:p>
    <w:p w:rsidR="00A13A3F" w:rsidRDefault="00A13A3F" w:rsidP="00DE0C12">
      <w:pPr>
        <w:jc w:val="both"/>
        <w:rPr>
          <w:rFonts w:ascii="Arial" w:eastAsia="Times New Roman" w:hAnsi="Arial" w:cs="Arial"/>
          <w:sz w:val="18"/>
          <w:szCs w:val="18"/>
          <w:highlight w:val="yellow"/>
          <w:lang w:eastAsia="hr-HR"/>
        </w:rPr>
      </w:pPr>
    </w:p>
    <w:p w:rsidR="00A13A3F" w:rsidRDefault="00A13A3F" w:rsidP="00DE0C12">
      <w:pPr>
        <w:jc w:val="both"/>
        <w:rPr>
          <w:rFonts w:ascii="Arial" w:eastAsia="Times New Roman" w:hAnsi="Arial" w:cs="Arial"/>
          <w:sz w:val="18"/>
          <w:szCs w:val="18"/>
          <w:highlight w:val="yellow"/>
          <w:lang w:eastAsia="hr-HR"/>
        </w:rPr>
      </w:pPr>
    </w:p>
    <w:p w:rsidR="00A13A3F" w:rsidRDefault="00A13A3F" w:rsidP="00DE0C12">
      <w:pPr>
        <w:jc w:val="both"/>
        <w:rPr>
          <w:rFonts w:ascii="Arial" w:eastAsia="Times New Roman" w:hAnsi="Arial" w:cs="Arial"/>
          <w:sz w:val="18"/>
          <w:szCs w:val="18"/>
          <w:highlight w:val="yellow"/>
          <w:lang w:eastAsia="hr-HR"/>
        </w:rPr>
      </w:pPr>
    </w:p>
    <w:p w:rsidR="00A13A3F" w:rsidRDefault="00A13A3F" w:rsidP="00DE0C12">
      <w:pPr>
        <w:jc w:val="both"/>
        <w:rPr>
          <w:rFonts w:ascii="Arial" w:eastAsia="Times New Roman" w:hAnsi="Arial" w:cs="Arial"/>
          <w:sz w:val="18"/>
          <w:szCs w:val="18"/>
          <w:highlight w:val="yellow"/>
          <w:lang w:eastAsia="hr-HR"/>
        </w:rPr>
      </w:pPr>
    </w:p>
    <w:p w:rsidR="00A13A3F" w:rsidRDefault="00A13A3F" w:rsidP="00DE0C12">
      <w:pPr>
        <w:jc w:val="both"/>
        <w:rPr>
          <w:rFonts w:ascii="Arial" w:eastAsia="Times New Roman" w:hAnsi="Arial" w:cs="Arial"/>
          <w:sz w:val="18"/>
          <w:szCs w:val="18"/>
          <w:highlight w:val="yellow"/>
          <w:lang w:eastAsia="hr-HR"/>
        </w:rPr>
      </w:pPr>
    </w:p>
    <w:p w:rsidR="00A13A3F" w:rsidRDefault="00A13A3F" w:rsidP="00DE0C12">
      <w:pPr>
        <w:jc w:val="both"/>
        <w:rPr>
          <w:rFonts w:ascii="Arial" w:eastAsia="Times New Roman" w:hAnsi="Arial" w:cs="Arial"/>
          <w:sz w:val="18"/>
          <w:szCs w:val="18"/>
          <w:highlight w:val="yellow"/>
          <w:lang w:eastAsia="hr-HR"/>
        </w:rPr>
      </w:pPr>
    </w:p>
    <w:p w:rsidR="00A13A3F" w:rsidRDefault="00A13A3F" w:rsidP="00DE0C12">
      <w:pPr>
        <w:jc w:val="both"/>
        <w:rPr>
          <w:rFonts w:ascii="Arial" w:eastAsia="Times New Roman" w:hAnsi="Arial" w:cs="Arial"/>
          <w:sz w:val="18"/>
          <w:szCs w:val="18"/>
          <w:highlight w:val="yellow"/>
          <w:lang w:eastAsia="hr-HR"/>
        </w:rPr>
      </w:pPr>
    </w:p>
    <w:p w:rsidR="00A13A3F" w:rsidRDefault="00A13A3F" w:rsidP="00DE0C12">
      <w:pPr>
        <w:jc w:val="both"/>
        <w:rPr>
          <w:rFonts w:ascii="Arial" w:eastAsia="Times New Roman" w:hAnsi="Arial" w:cs="Arial"/>
          <w:sz w:val="18"/>
          <w:szCs w:val="18"/>
          <w:highlight w:val="yellow"/>
          <w:lang w:eastAsia="hr-HR"/>
        </w:rPr>
      </w:pPr>
    </w:p>
    <w:p w:rsidR="00A13A3F" w:rsidRDefault="00A13A3F" w:rsidP="00DE0C12">
      <w:pPr>
        <w:jc w:val="both"/>
        <w:rPr>
          <w:rFonts w:ascii="Arial" w:eastAsia="Times New Roman" w:hAnsi="Arial" w:cs="Arial"/>
          <w:sz w:val="18"/>
          <w:szCs w:val="18"/>
          <w:highlight w:val="yellow"/>
          <w:lang w:eastAsia="hr-HR"/>
        </w:rPr>
      </w:pPr>
    </w:p>
    <w:p w:rsidR="00A13A3F" w:rsidRDefault="00A13A3F" w:rsidP="00DE0C12">
      <w:pPr>
        <w:jc w:val="both"/>
        <w:rPr>
          <w:rFonts w:ascii="Arial" w:eastAsia="Times New Roman" w:hAnsi="Arial" w:cs="Arial"/>
          <w:sz w:val="18"/>
          <w:szCs w:val="18"/>
          <w:highlight w:val="yellow"/>
          <w:lang w:eastAsia="hr-HR"/>
        </w:rPr>
      </w:pPr>
    </w:p>
    <w:p w:rsidR="00A13A3F" w:rsidRDefault="00A13A3F" w:rsidP="00DE0C12">
      <w:pPr>
        <w:jc w:val="both"/>
        <w:rPr>
          <w:rFonts w:ascii="Arial" w:eastAsia="Times New Roman" w:hAnsi="Arial" w:cs="Arial"/>
          <w:sz w:val="18"/>
          <w:szCs w:val="18"/>
          <w:highlight w:val="yellow"/>
          <w:lang w:eastAsia="hr-HR"/>
        </w:rPr>
      </w:pPr>
    </w:p>
    <w:p w:rsidR="00A13A3F" w:rsidRDefault="00A13A3F" w:rsidP="00DE0C12">
      <w:pPr>
        <w:jc w:val="both"/>
        <w:rPr>
          <w:rFonts w:ascii="Arial" w:eastAsia="Times New Roman" w:hAnsi="Arial" w:cs="Arial"/>
          <w:sz w:val="18"/>
          <w:szCs w:val="18"/>
          <w:highlight w:val="yellow"/>
          <w:lang w:eastAsia="hr-HR"/>
        </w:rPr>
      </w:pPr>
    </w:p>
    <w:p w:rsidR="00A13A3F" w:rsidRDefault="00A13A3F" w:rsidP="00DE0C12">
      <w:pPr>
        <w:jc w:val="both"/>
        <w:rPr>
          <w:rFonts w:ascii="Arial" w:eastAsia="Times New Roman" w:hAnsi="Arial" w:cs="Arial"/>
          <w:sz w:val="18"/>
          <w:szCs w:val="18"/>
          <w:highlight w:val="yellow"/>
          <w:lang w:eastAsia="hr-HR"/>
        </w:rPr>
      </w:pPr>
    </w:p>
    <w:p w:rsidR="00A13A3F" w:rsidRDefault="00A13A3F" w:rsidP="00DE0C12">
      <w:pPr>
        <w:jc w:val="both"/>
        <w:rPr>
          <w:rFonts w:ascii="Arial" w:eastAsia="Times New Roman" w:hAnsi="Arial" w:cs="Arial"/>
          <w:sz w:val="18"/>
          <w:szCs w:val="18"/>
          <w:highlight w:val="yellow"/>
          <w:lang w:eastAsia="hr-HR"/>
        </w:rPr>
      </w:pPr>
    </w:p>
    <w:p w:rsidR="00A13A3F" w:rsidRDefault="00A13A3F" w:rsidP="00DE0C12">
      <w:pPr>
        <w:jc w:val="both"/>
        <w:rPr>
          <w:rFonts w:ascii="Arial" w:eastAsia="Times New Roman" w:hAnsi="Arial" w:cs="Arial"/>
          <w:sz w:val="18"/>
          <w:szCs w:val="18"/>
          <w:highlight w:val="yellow"/>
          <w:lang w:eastAsia="hr-HR"/>
        </w:rPr>
      </w:pPr>
    </w:p>
    <w:p w:rsidR="00A13A3F" w:rsidRDefault="00A13A3F" w:rsidP="00DE0C12">
      <w:pPr>
        <w:jc w:val="both"/>
        <w:rPr>
          <w:rFonts w:ascii="Arial" w:eastAsia="Times New Roman" w:hAnsi="Arial" w:cs="Arial"/>
          <w:sz w:val="18"/>
          <w:szCs w:val="18"/>
          <w:highlight w:val="yellow"/>
          <w:lang w:eastAsia="hr-HR"/>
        </w:rPr>
      </w:pPr>
    </w:p>
    <w:p w:rsidR="00A13A3F" w:rsidRDefault="00A13A3F" w:rsidP="00DE0C12">
      <w:pPr>
        <w:jc w:val="both"/>
        <w:rPr>
          <w:rFonts w:ascii="Arial" w:eastAsia="Times New Roman" w:hAnsi="Arial" w:cs="Arial"/>
          <w:sz w:val="18"/>
          <w:szCs w:val="18"/>
          <w:highlight w:val="yellow"/>
          <w:lang w:eastAsia="hr-HR"/>
        </w:rPr>
      </w:pPr>
    </w:p>
    <w:p w:rsidR="00A13A3F" w:rsidRDefault="00A13A3F" w:rsidP="00DE0C12">
      <w:pPr>
        <w:jc w:val="both"/>
        <w:rPr>
          <w:rFonts w:ascii="Arial" w:eastAsia="Times New Roman" w:hAnsi="Arial" w:cs="Arial"/>
          <w:sz w:val="18"/>
          <w:szCs w:val="18"/>
          <w:highlight w:val="yellow"/>
          <w:lang w:eastAsia="hr-HR"/>
        </w:rPr>
      </w:pPr>
    </w:p>
    <w:tbl>
      <w:tblPr>
        <w:tblW w:w="10683" w:type="dxa"/>
        <w:tblCellSpacing w:w="20" w:type="dxa"/>
        <w:tblInd w:w="-382" w:type="dxa"/>
        <w:tblBorders>
          <w:top w:val="single" w:sz="4" w:space="0" w:color="A6A6A6"/>
          <w:left w:val="single" w:sz="4" w:space="0" w:color="A6A6A6"/>
          <w:bottom w:val="single" w:sz="4" w:space="0" w:color="A6A6A6"/>
          <w:right w:val="single" w:sz="4" w:space="0" w:color="A6A6A6"/>
          <w:insideH w:val="dotted" w:sz="4" w:space="0" w:color="A6A6A6"/>
        </w:tblBorders>
        <w:tblLook w:val="01E0" w:firstRow="1" w:lastRow="1" w:firstColumn="1" w:lastColumn="1" w:noHBand="0" w:noVBand="0"/>
      </w:tblPr>
      <w:tblGrid>
        <w:gridCol w:w="10683"/>
      </w:tblGrid>
      <w:tr w:rsidR="00A13A3F" w:rsidRPr="00DE0C12" w:rsidTr="00B948EC">
        <w:trPr>
          <w:trHeight w:val="177"/>
          <w:tblCellSpacing w:w="20" w:type="dxa"/>
        </w:trPr>
        <w:tc>
          <w:tcPr>
            <w:tcW w:w="10603" w:type="dxa"/>
            <w:shd w:val="clear" w:color="auto" w:fill="BDD6EE"/>
          </w:tcPr>
          <w:p w:rsidR="00A13A3F" w:rsidRPr="00DE0C12" w:rsidRDefault="00A13A3F" w:rsidP="00A13A3F">
            <w:pPr>
              <w:keepNext/>
              <w:pageBreakBefore/>
              <w:spacing w:before="240" w:after="240"/>
              <w:outlineLvl w:val="0"/>
              <w:rPr>
                <w:rFonts w:ascii="Arial" w:eastAsia="Times New Roman" w:hAnsi="Arial" w:cs="Arial"/>
                <w:b/>
                <w:bCs/>
                <w:sz w:val="18"/>
                <w:szCs w:val="18"/>
                <w:lang w:eastAsia="hr-HR"/>
              </w:rPr>
            </w:pPr>
            <w:bookmarkStart w:id="25" w:name="_Toc209083492"/>
            <w:r w:rsidRPr="00DE0C12">
              <w:rPr>
                <w:rFonts w:ascii="Arial" w:eastAsia="Times New Roman" w:hAnsi="Arial" w:cs="Arial"/>
                <w:b/>
                <w:bCs/>
                <w:sz w:val="18"/>
                <w:szCs w:val="18"/>
                <w:lang w:eastAsia="hr-HR"/>
              </w:rPr>
              <w:lastRenderedPageBreak/>
              <w:t xml:space="preserve">PROGRAM: </w:t>
            </w:r>
            <w:r w:rsidRPr="00DE0C12">
              <w:rPr>
                <w:rFonts w:ascii="Arial" w:eastAsia="Times New Roman" w:hAnsi="Arial" w:cs="Arial"/>
                <w:b/>
                <w:sz w:val="18"/>
                <w:szCs w:val="18"/>
                <w:lang w:val="x-none" w:eastAsia="x-none"/>
              </w:rPr>
              <w:t xml:space="preserve">PROGRAMI </w:t>
            </w:r>
            <w:r>
              <w:rPr>
                <w:rFonts w:ascii="Arial" w:eastAsia="Times New Roman" w:hAnsi="Arial" w:cs="Arial"/>
                <w:b/>
                <w:sz w:val="18"/>
                <w:szCs w:val="18"/>
                <w:lang w:eastAsia="x-none"/>
              </w:rPr>
              <w:t>EUROPSKIH POSLOVA</w:t>
            </w:r>
            <w:bookmarkEnd w:id="25"/>
            <w:r w:rsidRPr="00DE0C12">
              <w:rPr>
                <w:rFonts w:ascii="Arial" w:eastAsia="Times New Roman" w:hAnsi="Arial" w:cs="Arial"/>
                <w:sz w:val="18"/>
                <w:szCs w:val="18"/>
                <w:lang w:val="x-none" w:eastAsia="x-none"/>
              </w:rPr>
              <w:t xml:space="preserve"> </w:t>
            </w:r>
          </w:p>
        </w:tc>
      </w:tr>
      <w:tr w:rsidR="00A13A3F" w:rsidRPr="008F6656" w:rsidTr="00B948EC">
        <w:trPr>
          <w:trHeight w:val="193"/>
          <w:tblCellSpacing w:w="20" w:type="dxa"/>
        </w:trPr>
        <w:tc>
          <w:tcPr>
            <w:tcW w:w="10603" w:type="dxa"/>
            <w:shd w:val="clear" w:color="auto" w:fill="auto"/>
          </w:tcPr>
          <w:p w:rsidR="00A13A3F" w:rsidRPr="00DE0C12" w:rsidRDefault="00A13A3F" w:rsidP="00CF03A0">
            <w:pPr>
              <w:spacing w:before="120"/>
              <w:jc w:val="both"/>
              <w:rPr>
                <w:rFonts w:ascii="Arial" w:eastAsia="Times New Roman" w:hAnsi="Arial" w:cs="Arial"/>
                <w:b/>
                <w:bCs/>
                <w:sz w:val="18"/>
                <w:szCs w:val="18"/>
                <w:lang w:eastAsia="hr-HR"/>
              </w:rPr>
            </w:pPr>
            <w:r w:rsidRPr="00DE0C12">
              <w:rPr>
                <w:rFonts w:ascii="Arial" w:eastAsia="Times New Roman" w:hAnsi="Arial" w:cs="Arial"/>
                <w:b/>
                <w:bCs/>
                <w:sz w:val="18"/>
                <w:szCs w:val="18"/>
                <w:lang w:eastAsia="hr-HR"/>
              </w:rPr>
              <w:t>OPIS PROGRAMA:</w:t>
            </w:r>
          </w:p>
          <w:p w:rsidR="00427DE4" w:rsidRPr="00427DE4" w:rsidRDefault="00427DE4" w:rsidP="00427DE4">
            <w:pPr>
              <w:spacing w:before="120"/>
              <w:jc w:val="both"/>
              <w:rPr>
                <w:rFonts w:ascii="Arial" w:eastAsia="Times New Roman" w:hAnsi="Arial" w:cs="Arial"/>
                <w:color w:val="000000" w:themeColor="text1"/>
                <w:sz w:val="18"/>
                <w:szCs w:val="18"/>
                <w:lang w:eastAsia="hr-HR"/>
              </w:rPr>
            </w:pPr>
            <w:r w:rsidRPr="00427DE4">
              <w:rPr>
                <w:rFonts w:ascii="Arial" w:eastAsia="Times New Roman" w:hAnsi="Arial" w:cs="Arial"/>
                <w:color w:val="000000" w:themeColor="text1"/>
                <w:sz w:val="18"/>
                <w:szCs w:val="18"/>
                <w:lang w:eastAsia="hr-HR"/>
              </w:rPr>
              <w:t>Naziv projekta:</w:t>
            </w:r>
          </w:p>
          <w:p w:rsidR="00427DE4" w:rsidRDefault="00427DE4" w:rsidP="00427DE4">
            <w:pPr>
              <w:spacing w:before="120"/>
              <w:jc w:val="both"/>
              <w:rPr>
                <w:rFonts w:ascii="Arial" w:eastAsia="Times New Roman" w:hAnsi="Arial" w:cs="Arial"/>
                <w:color w:val="000000" w:themeColor="text1"/>
                <w:sz w:val="18"/>
                <w:szCs w:val="18"/>
                <w:lang w:eastAsia="hr-HR"/>
              </w:rPr>
            </w:pPr>
            <w:r w:rsidRPr="00427DE4">
              <w:rPr>
                <w:rFonts w:ascii="Arial" w:eastAsia="Times New Roman" w:hAnsi="Arial" w:cs="Arial"/>
                <w:color w:val="000000" w:themeColor="text1"/>
                <w:sz w:val="18"/>
                <w:szCs w:val="18"/>
                <w:lang w:eastAsia="hr-HR"/>
              </w:rPr>
              <w:t>Unaprjeđenje kvalitete smještaja i sadržaja hotela Minerva - Varaždinske Toplice (NPOO.C1.6.R1-I1.01-V3.0003)</w:t>
            </w:r>
            <w:r>
              <w:rPr>
                <w:rFonts w:ascii="Arial" w:eastAsia="Times New Roman" w:hAnsi="Arial" w:cs="Arial"/>
                <w:color w:val="000000" w:themeColor="text1"/>
                <w:sz w:val="18"/>
                <w:szCs w:val="18"/>
                <w:lang w:eastAsia="hr-HR"/>
              </w:rPr>
              <w:t>.</w:t>
            </w:r>
          </w:p>
          <w:p w:rsidR="00A13A3F" w:rsidRPr="008F6656" w:rsidRDefault="00A13A3F" w:rsidP="00427DE4">
            <w:pPr>
              <w:spacing w:before="120"/>
              <w:jc w:val="both"/>
              <w:rPr>
                <w:rFonts w:ascii="Arial" w:eastAsia="Times New Roman" w:hAnsi="Arial" w:cs="Arial"/>
                <w:sz w:val="18"/>
                <w:szCs w:val="18"/>
                <w:lang w:eastAsia="hr-HR"/>
              </w:rPr>
            </w:pPr>
            <w:r w:rsidRPr="00743316">
              <w:rPr>
                <w:rFonts w:ascii="Arial" w:eastAsia="Times New Roman" w:hAnsi="Arial" w:cs="Arial"/>
                <w:color w:val="000000" w:themeColor="text1"/>
                <w:sz w:val="18"/>
                <w:szCs w:val="18"/>
                <w:lang w:eastAsia="hr-HR"/>
              </w:rPr>
              <w:t xml:space="preserve">U okviru ovog programa planirana su sredstva za </w:t>
            </w:r>
            <w:r w:rsidRPr="00A13A3F">
              <w:rPr>
                <w:rFonts w:ascii="Arial" w:eastAsia="Times New Roman" w:hAnsi="Arial" w:cs="Arial"/>
                <w:color w:val="000000" w:themeColor="text1"/>
                <w:sz w:val="18"/>
                <w:szCs w:val="18"/>
                <w:lang w:eastAsia="hr-HR"/>
              </w:rPr>
              <w:t xml:space="preserve">ulaganje u povećanje kvalitete smještajnih kapaciteta </w:t>
            </w:r>
            <w:r>
              <w:rPr>
                <w:rFonts w:ascii="Arial" w:eastAsia="Times New Roman" w:hAnsi="Arial" w:cs="Arial"/>
                <w:color w:val="000000" w:themeColor="text1"/>
                <w:sz w:val="18"/>
                <w:szCs w:val="18"/>
                <w:lang w:eastAsia="hr-HR"/>
              </w:rPr>
              <w:t xml:space="preserve"> i sadržaja hotela Minerva </w:t>
            </w:r>
            <w:r w:rsidRPr="00A13A3F">
              <w:rPr>
                <w:rFonts w:ascii="Arial" w:eastAsia="Times New Roman" w:hAnsi="Arial" w:cs="Arial"/>
                <w:color w:val="000000" w:themeColor="text1"/>
                <w:sz w:val="18"/>
                <w:szCs w:val="18"/>
                <w:lang w:eastAsia="hr-HR"/>
              </w:rPr>
              <w:t xml:space="preserve">što će rezultirati  podizanjem kategorije </w:t>
            </w:r>
            <w:r>
              <w:rPr>
                <w:rFonts w:ascii="Arial" w:eastAsia="Times New Roman" w:hAnsi="Arial" w:cs="Arial"/>
                <w:color w:val="000000" w:themeColor="text1"/>
                <w:sz w:val="18"/>
                <w:szCs w:val="18"/>
                <w:lang w:eastAsia="hr-HR"/>
              </w:rPr>
              <w:t>objekta</w:t>
            </w:r>
            <w:r w:rsidRPr="00A13A3F">
              <w:rPr>
                <w:rFonts w:ascii="Arial" w:eastAsia="Times New Roman" w:hAnsi="Arial" w:cs="Arial"/>
                <w:color w:val="000000" w:themeColor="text1"/>
                <w:sz w:val="18"/>
                <w:szCs w:val="18"/>
                <w:lang w:eastAsia="hr-HR"/>
              </w:rPr>
              <w:t xml:space="preserve"> na 4*.</w:t>
            </w:r>
          </w:p>
        </w:tc>
      </w:tr>
      <w:tr w:rsidR="00A13A3F" w:rsidRPr="00DE0C12" w:rsidTr="00B948EC">
        <w:trPr>
          <w:trHeight w:val="177"/>
          <w:tblCellSpacing w:w="20" w:type="dxa"/>
        </w:trPr>
        <w:tc>
          <w:tcPr>
            <w:tcW w:w="10603" w:type="dxa"/>
            <w:shd w:val="clear" w:color="auto" w:fill="auto"/>
          </w:tcPr>
          <w:tbl>
            <w:tblPr>
              <w:tblW w:w="10179" w:type="dxa"/>
              <w:tblCellSpacing w:w="20" w:type="dxa"/>
              <w:tblBorders>
                <w:top w:val="single" w:sz="4" w:space="0" w:color="A6A6A6"/>
                <w:left w:val="single" w:sz="4" w:space="0" w:color="A6A6A6"/>
                <w:bottom w:val="single" w:sz="4" w:space="0" w:color="A6A6A6"/>
                <w:right w:val="single" w:sz="4" w:space="0" w:color="A6A6A6"/>
                <w:insideH w:val="dotted" w:sz="4" w:space="0" w:color="A6A6A6"/>
              </w:tblBorders>
              <w:tblLook w:val="01E0" w:firstRow="1" w:lastRow="1" w:firstColumn="1" w:lastColumn="1" w:noHBand="0" w:noVBand="0"/>
            </w:tblPr>
            <w:tblGrid>
              <w:gridCol w:w="10179"/>
            </w:tblGrid>
            <w:tr w:rsidR="00B948EC" w:rsidRPr="00DE0C12" w:rsidTr="00865286">
              <w:trPr>
                <w:trHeight w:val="177"/>
                <w:tblCellSpacing w:w="20" w:type="dxa"/>
              </w:trPr>
              <w:tc>
                <w:tcPr>
                  <w:tcW w:w="10099" w:type="dxa"/>
                  <w:shd w:val="clear" w:color="auto" w:fill="auto"/>
                </w:tcPr>
                <w:p w:rsidR="00B948EC" w:rsidRPr="00B948EC" w:rsidRDefault="00B948EC" w:rsidP="00B948EC">
                  <w:pPr>
                    <w:spacing w:before="120" w:after="120"/>
                    <w:rPr>
                      <w:rFonts w:ascii="Arial" w:eastAsia="Times New Roman" w:hAnsi="Arial" w:cs="Arial"/>
                      <w:b/>
                      <w:bCs/>
                      <w:sz w:val="18"/>
                      <w:szCs w:val="18"/>
                      <w:lang w:eastAsia="hr-HR"/>
                    </w:rPr>
                  </w:pPr>
                  <w:r w:rsidRPr="00B948EC">
                    <w:rPr>
                      <w:rFonts w:ascii="Arial" w:eastAsia="Times New Roman" w:hAnsi="Arial" w:cs="Arial"/>
                      <w:b/>
                      <w:bCs/>
                      <w:sz w:val="18"/>
                      <w:szCs w:val="18"/>
                      <w:lang w:eastAsia="hr-HR"/>
                    </w:rPr>
                    <w:t>ZAKONSKA I DRUGA PODLOGA ZA UVOĐENJE PROGRAMA:</w:t>
                  </w:r>
                </w:p>
                <w:p w:rsidR="00B948EC" w:rsidRPr="00B948EC" w:rsidRDefault="00B948EC" w:rsidP="00B948EC">
                  <w:pPr>
                    <w:numPr>
                      <w:ilvl w:val="0"/>
                      <w:numId w:val="41"/>
                    </w:numPr>
                    <w:jc w:val="both"/>
                    <w:rPr>
                      <w:rFonts w:ascii="Arial" w:eastAsia="Times New Roman" w:hAnsi="Arial" w:cs="Arial"/>
                      <w:bCs/>
                      <w:sz w:val="18"/>
                      <w:szCs w:val="18"/>
                      <w:lang w:eastAsia="hr-HR"/>
                    </w:rPr>
                  </w:pPr>
                  <w:r w:rsidRPr="00B948EC">
                    <w:rPr>
                      <w:rFonts w:ascii="Arial" w:eastAsia="Times New Roman" w:hAnsi="Arial" w:cs="Arial"/>
                      <w:bCs/>
                      <w:sz w:val="18"/>
                      <w:szCs w:val="18"/>
                      <w:lang w:eastAsia="hr-HR"/>
                    </w:rPr>
                    <w:t>Zakon o zdravstvenoj zaštiti (NN 100/18, 125/19, 147/20, 119/22, 156/22, 33/23, 36/24 i 102/25.)</w:t>
                  </w:r>
                </w:p>
                <w:p w:rsidR="00B948EC" w:rsidRPr="00B948EC" w:rsidRDefault="00B948EC" w:rsidP="00B948EC">
                  <w:pPr>
                    <w:numPr>
                      <w:ilvl w:val="0"/>
                      <w:numId w:val="41"/>
                    </w:numPr>
                    <w:jc w:val="both"/>
                    <w:rPr>
                      <w:rFonts w:ascii="Arial" w:eastAsia="Times New Roman" w:hAnsi="Arial" w:cs="Arial"/>
                      <w:bCs/>
                      <w:sz w:val="18"/>
                      <w:szCs w:val="18"/>
                      <w:lang w:eastAsia="hr-HR"/>
                    </w:rPr>
                  </w:pPr>
                  <w:r w:rsidRPr="00B948EC">
                    <w:rPr>
                      <w:rFonts w:ascii="Arial" w:eastAsia="Times New Roman" w:hAnsi="Arial" w:cs="Arial"/>
                      <w:bCs/>
                      <w:sz w:val="18"/>
                      <w:szCs w:val="18"/>
                      <w:lang w:eastAsia="hr-HR"/>
                    </w:rPr>
                    <w:t>Zakon o ustanovama (NN 76/93, 29/97, 47/99, 35/08, 127/19 i 151/22)</w:t>
                  </w:r>
                </w:p>
                <w:p w:rsidR="00B948EC" w:rsidRPr="00B948EC" w:rsidRDefault="00B948EC" w:rsidP="00B948EC">
                  <w:pPr>
                    <w:numPr>
                      <w:ilvl w:val="0"/>
                      <w:numId w:val="41"/>
                    </w:numPr>
                    <w:jc w:val="both"/>
                    <w:rPr>
                      <w:rFonts w:ascii="Arial" w:eastAsia="Times New Roman" w:hAnsi="Arial" w:cs="Arial"/>
                      <w:bCs/>
                      <w:sz w:val="18"/>
                      <w:szCs w:val="18"/>
                      <w:lang w:eastAsia="hr-HR"/>
                    </w:rPr>
                  </w:pPr>
                  <w:r w:rsidRPr="00B948EC">
                    <w:rPr>
                      <w:rFonts w:ascii="Arial" w:eastAsia="Times New Roman" w:hAnsi="Arial" w:cs="Arial"/>
                      <w:bCs/>
                      <w:sz w:val="18"/>
                      <w:szCs w:val="18"/>
                      <w:lang w:eastAsia="hr-HR"/>
                    </w:rPr>
                    <w:t>Zakon o proračunu (NN 144/21)</w:t>
                  </w:r>
                </w:p>
                <w:p w:rsidR="00B948EC" w:rsidRPr="00B948EC" w:rsidRDefault="00B948EC" w:rsidP="00B948EC">
                  <w:pPr>
                    <w:numPr>
                      <w:ilvl w:val="0"/>
                      <w:numId w:val="41"/>
                    </w:numPr>
                    <w:jc w:val="both"/>
                    <w:rPr>
                      <w:rFonts w:ascii="Arial" w:eastAsia="Times New Roman" w:hAnsi="Arial" w:cs="Arial"/>
                      <w:bCs/>
                      <w:sz w:val="18"/>
                      <w:szCs w:val="18"/>
                      <w:lang w:eastAsia="hr-HR"/>
                    </w:rPr>
                  </w:pPr>
                  <w:r w:rsidRPr="00B948EC">
                    <w:rPr>
                      <w:rFonts w:ascii="Arial" w:eastAsia="Times New Roman" w:hAnsi="Arial" w:cs="Arial"/>
                      <w:bCs/>
                      <w:sz w:val="18"/>
                      <w:szCs w:val="18"/>
                      <w:lang w:eastAsia="hr-HR"/>
                    </w:rPr>
                    <w:t>Pravilnik o proračunskom računovodstvu i računskom planu (NN 124/14, 115/15, 87/16, 3/18, 126/19, 108/20, 158/23 i 154/24.)</w:t>
                  </w:r>
                </w:p>
                <w:p w:rsidR="00B948EC" w:rsidRPr="00B948EC" w:rsidRDefault="00B948EC" w:rsidP="00B948EC">
                  <w:pPr>
                    <w:numPr>
                      <w:ilvl w:val="0"/>
                      <w:numId w:val="41"/>
                    </w:numPr>
                    <w:jc w:val="both"/>
                    <w:rPr>
                      <w:rFonts w:ascii="Arial" w:eastAsia="Times New Roman" w:hAnsi="Arial" w:cs="Arial"/>
                      <w:bCs/>
                      <w:sz w:val="18"/>
                      <w:szCs w:val="18"/>
                      <w:lang w:eastAsia="hr-HR"/>
                    </w:rPr>
                  </w:pPr>
                  <w:r w:rsidRPr="00B948EC">
                    <w:rPr>
                      <w:rFonts w:ascii="Arial" w:eastAsia="Times New Roman" w:hAnsi="Arial" w:cs="Arial"/>
                      <w:bCs/>
                      <w:sz w:val="18"/>
                      <w:szCs w:val="18"/>
                      <w:lang w:eastAsia="hr-HR"/>
                    </w:rPr>
                    <w:t>Zakon o obveznom zdravstvenom osiguranju (NN 80/13, 137/13, 98/19, 33/23 i 105/25)</w:t>
                  </w:r>
                </w:p>
                <w:p w:rsidR="00B948EC" w:rsidRPr="00B948EC" w:rsidRDefault="00B948EC" w:rsidP="00B948EC">
                  <w:pPr>
                    <w:numPr>
                      <w:ilvl w:val="0"/>
                      <w:numId w:val="41"/>
                    </w:numPr>
                    <w:jc w:val="both"/>
                    <w:rPr>
                      <w:rFonts w:ascii="Arial" w:eastAsia="Times New Roman" w:hAnsi="Arial" w:cs="Arial"/>
                      <w:bCs/>
                      <w:sz w:val="18"/>
                      <w:szCs w:val="18"/>
                      <w:lang w:eastAsia="hr-HR"/>
                    </w:rPr>
                  </w:pPr>
                  <w:r w:rsidRPr="00B948EC">
                    <w:rPr>
                      <w:rFonts w:ascii="Arial" w:eastAsia="Times New Roman" w:hAnsi="Arial" w:cs="Arial"/>
                      <w:bCs/>
                      <w:sz w:val="18"/>
                      <w:szCs w:val="18"/>
                      <w:lang w:eastAsia="hr-HR"/>
                    </w:rPr>
                    <w:t>Zakon o dobrovoljnom zdravstvenom osiguranju (NN 85/06, 150/08, 71/10, 53/20, 120/21 i 23/23)</w:t>
                  </w:r>
                </w:p>
                <w:p w:rsidR="00B948EC" w:rsidRPr="00B948EC" w:rsidRDefault="00B948EC" w:rsidP="00B948EC">
                  <w:pPr>
                    <w:numPr>
                      <w:ilvl w:val="0"/>
                      <w:numId w:val="41"/>
                    </w:numPr>
                    <w:jc w:val="both"/>
                    <w:rPr>
                      <w:rFonts w:ascii="Arial" w:eastAsia="Times New Roman" w:hAnsi="Arial" w:cs="Arial"/>
                      <w:bCs/>
                      <w:sz w:val="18"/>
                      <w:szCs w:val="18"/>
                      <w:lang w:eastAsia="hr-HR"/>
                    </w:rPr>
                  </w:pPr>
                  <w:r w:rsidRPr="00B948EC">
                    <w:rPr>
                      <w:rFonts w:ascii="Arial" w:eastAsia="Times New Roman" w:hAnsi="Arial" w:cs="Arial"/>
                      <w:bCs/>
                      <w:sz w:val="18"/>
                      <w:szCs w:val="18"/>
                      <w:lang w:eastAsia="hr-HR"/>
                    </w:rPr>
                    <w:t>Zakon o ugostiteljskoj djelatnosti ( NN 85/15, 121/16, 99/18, 25/19, 98/19, 32/20, 42/20, 126/21 i 152/24)</w:t>
                  </w:r>
                </w:p>
                <w:p w:rsidR="00B948EC" w:rsidRPr="00B948EC" w:rsidRDefault="00B948EC" w:rsidP="00B948EC">
                  <w:pPr>
                    <w:numPr>
                      <w:ilvl w:val="0"/>
                      <w:numId w:val="41"/>
                    </w:numPr>
                    <w:jc w:val="both"/>
                    <w:rPr>
                      <w:rFonts w:ascii="Arial" w:eastAsia="Times New Roman" w:hAnsi="Arial" w:cs="Arial"/>
                      <w:bCs/>
                      <w:sz w:val="18"/>
                      <w:szCs w:val="18"/>
                      <w:lang w:eastAsia="hr-HR"/>
                    </w:rPr>
                  </w:pPr>
                  <w:r w:rsidRPr="00B948EC">
                    <w:rPr>
                      <w:rFonts w:ascii="Arial" w:eastAsia="Times New Roman" w:hAnsi="Arial" w:cs="Arial"/>
                      <w:bCs/>
                      <w:sz w:val="18"/>
                      <w:szCs w:val="18"/>
                      <w:lang w:eastAsia="hr-HR"/>
                    </w:rPr>
                    <w:t xml:space="preserve">Ugovor o provođenju bolničke i specijalističko-konzilijarne zdravstvene zaštite za razdoblje od 01. travnja do 31. prosinca 2020. godine, Klasa: 500-07/20-01/480, </w:t>
                  </w:r>
                  <w:proofErr w:type="spellStart"/>
                  <w:r w:rsidRPr="00B948EC">
                    <w:rPr>
                      <w:rFonts w:ascii="Arial" w:eastAsia="Times New Roman" w:hAnsi="Arial" w:cs="Arial"/>
                      <w:bCs/>
                      <w:sz w:val="18"/>
                      <w:szCs w:val="18"/>
                      <w:lang w:eastAsia="hr-HR"/>
                    </w:rPr>
                    <w:t>ur</w:t>
                  </w:r>
                  <w:proofErr w:type="spellEnd"/>
                  <w:r w:rsidRPr="00B948EC">
                    <w:rPr>
                      <w:rFonts w:ascii="Arial" w:eastAsia="Times New Roman" w:hAnsi="Arial" w:cs="Arial"/>
                      <w:bCs/>
                      <w:sz w:val="18"/>
                      <w:szCs w:val="18"/>
                      <w:lang w:eastAsia="hr-HR"/>
                    </w:rPr>
                    <w:t>. Broj: 338-01-04-01-20-03, produženo sa IX Dodataka Ugovoru o provođenju bolničke i specijalističko-konzilijarne zdravstvene zaštite (IX Dodatak u primjeni od 05. veljače 2024. godine).</w:t>
                  </w:r>
                </w:p>
              </w:tc>
            </w:tr>
          </w:tbl>
          <w:p w:rsidR="00A13A3F" w:rsidRPr="00E52596" w:rsidRDefault="00A13A3F" w:rsidP="00E52596">
            <w:pPr>
              <w:numPr>
                <w:ilvl w:val="0"/>
                <w:numId w:val="41"/>
              </w:numPr>
              <w:jc w:val="both"/>
              <w:rPr>
                <w:rFonts w:ascii="Arial" w:eastAsia="Times New Roman" w:hAnsi="Arial" w:cs="Arial"/>
                <w:bCs/>
                <w:sz w:val="18"/>
                <w:szCs w:val="18"/>
                <w:lang w:eastAsia="hr-HR"/>
              </w:rPr>
            </w:pPr>
          </w:p>
        </w:tc>
      </w:tr>
      <w:tr w:rsidR="00A13A3F" w:rsidRPr="00DE0C12" w:rsidTr="00B948EC">
        <w:trPr>
          <w:trHeight w:val="1077"/>
          <w:tblCellSpacing w:w="20" w:type="dxa"/>
        </w:trPr>
        <w:tc>
          <w:tcPr>
            <w:tcW w:w="10603" w:type="dxa"/>
            <w:shd w:val="clear" w:color="auto" w:fill="auto"/>
          </w:tcPr>
          <w:p w:rsidR="00A13A3F" w:rsidRPr="00DE0C12" w:rsidRDefault="00A13A3F" w:rsidP="00CF03A0">
            <w:pPr>
              <w:spacing w:before="120"/>
              <w:rPr>
                <w:rFonts w:ascii="Arial" w:eastAsia="Times New Roman" w:hAnsi="Arial" w:cs="Arial"/>
                <w:b/>
                <w:bCs/>
                <w:sz w:val="18"/>
                <w:szCs w:val="18"/>
                <w:lang w:eastAsia="hr-HR"/>
              </w:rPr>
            </w:pPr>
            <w:r w:rsidRPr="00DE0C12">
              <w:rPr>
                <w:rFonts w:ascii="Arial" w:eastAsia="Times New Roman" w:hAnsi="Arial" w:cs="Arial"/>
                <w:b/>
                <w:bCs/>
                <w:sz w:val="18"/>
                <w:szCs w:val="18"/>
                <w:lang w:eastAsia="hr-HR"/>
              </w:rPr>
              <w:t xml:space="preserve">PROCJENA I ISHODIŠTE POTREBNIH SREDSTAVA: </w:t>
            </w:r>
          </w:p>
          <w:p w:rsidR="00A13A3F" w:rsidRPr="00DE0C12" w:rsidRDefault="00A13A3F" w:rsidP="00CF03A0">
            <w:pPr>
              <w:spacing w:before="120" w:after="120"/>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Unutar programa planiraju se slijedeće aktivnosti/projekti:</w:t>
            </w:r>
          </w:p>
          <w:tbl>
            <w:tblPr>
              <w:tblW w:w="9412" w:type="dxa"/>
              <w:tblLook w:val="04A0" w:firstRow="1" w:lastRow="0" w:firstColumn="1" w:lastColumn="0" w:noHBand="0" w:noVBand="1"/>
            </w:tblPr>
            <w:tblGrid>
              <w:gridCol w:w="1424"/>
              <w:gridCol w:w="3888"/>
              <w:gridCol w:w="1418"/>
              <w:gridCol w:w="1230"/>
              <w:gridCol w:w="1452"/>
            </w:tblGrid>
            <w:tr w:rsidR="00A13A3F" w:rsidRPr="00DE0C12" w:rsidTr="00CF03A0">
              <w:trPr>
                <w:trHeight w:hRule="exact" w:val="230"/>
              </w:trPr>
              <w:tc>
                <w:tcPr>
                  <w:tcW w:w="1424"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A13A3F" w:rsidRPr="00DE0C12" w:rsidRDefault="00A13A3F" w:rsidP="00CF03A0">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w:t>
                  </w:r>
                </w:p>
              </w:tc>
              <w:tc>
                <w:tcPr>
                  <w:tcW w:w="3888"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A13A3F" w:rsidRPr="00DE0C12" w:rsidRDefault="00A13A3F" w:rsidP="00CF03A0">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Naziv aktivnosti/projekta</w:t>
                  </w:r>
                </w:p>
              </w:tc>
              <w:tc>
                <w:tcPr>
                  <w:tcW w:w="1418" w:type="dxa"/>
                  <w:tcBorders>
                    <w:top w:val="single" w:sz="8" w:space="0" w:color="auto"/>
                    <w:left w:val="nil"/>
                    <w:bottom w:val="nil"/>
                    <w:right w:val="single" w:sz="8" w:space="0" w:color="auto"/>
                  </w:tcBorders>
                  <w:shd w:val="clear" w:color="000000" w:fill="E6E6E6"/>
                  <w:vAlign w:val="center"/>
                  <w:hideMark/>
                </w:tcPr>
                <w:p w:rsidR="00A13A3F" w:rsidRPr="00DE0C12" w:rsidRDefault="00A13A3F" w:rsidP="00CF03A0">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 xml:space="preserve">Plan </w:t>
                  </w:r>
                </w:p>
              </w:tc>
              <w:tc>
                <w:tcPr>
                  <w:tcW w:w="1230" w:type="dxa"/>
                  <w:vMerge w:val="restart"/>
                  <w:tcBorders>
                    <w:top w:val="single" w:sz="8" w:space="0" w:color="auto"/>
                    <w:left w:val="nil"/>
                    <w:right w:val="single" w:sz="8" w:space="0" w:color="auto"/>
                  </w:tcBorders>
                  <w:shd w:val="clear" w:color="000000" w:fill="E6E6E6"/>
                  <w:vAlign w:val="center"/>
                  <w:hideMark/>
                </w:tcPr>
                <w:p w:rsidR="00A13A3F" w:rsidRDefault="00A13A3F" w:rsidP="00CF03A0">
                  <w:pPr>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Povećanje/</w:t>
                  </w:r>
                </w:p>
                <w:p w:rsidR="00A13A3F" w:rsidRPr="00DE0C12" w:rsidRDefault="00A13A3F" w:rsidP="00CF03A0">
                  <w:pPr>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smanjenje</w:t>
                  </w:r>
                </w:p>
              </w:tc>
              <w:tc>
                <w:tcPr>
                  <w:tcW w:w="1452" w:type="dxa"/>
                  <w:tcBorders>
                    <w:top w:val="single" w:sz="8" w:space="0" w:color="auto"/>
                    <w:left w:val="nil"/>
                    <w:bottom w:val="nil"/>
                    <w:right w:val="single" w:sz="8" w:space="0" w:color="auto"/>
                  </w:tcBorders>
                  <w:shd w:val="clear" w:color="000000" w:fill="E6E6E6"/>
                  <w:vAlign w:val="center"/>
                  <w:hideMark/>
                </w:tcPr>
                <w:p w:rsidR="00A13A3F" w:rsidRPr="00DE0C12" w:rsidRDefault="00A13A3F" w:rsidP="00CF03A0">
                  <w:pPr>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Novi Plan</w:t>
                  </w:r>
                </w:p>
              </w:tc>
            </w:tr>
            <w:tr w:rsidR="00A13A3F" w:rsidRPr="00DE0C12" w:rsidTr="00CF03A0">
              <w:trPr>
                <w:trHeight w:val="240"/>
              </w:trPr>
              <w:tc>
                <w:tcPr>
                  <w:tcW w:w="1424" w:type="dxa"/>
                  <w:vMerge/>
                  <w:tcBorders>
                    <w:top w:val="single" w:sz="8" w:space="0" w:color="auto"/>
                    <w:left w:val="single" w:sz="8" w:space="0" w:color="auto"/>
                    <w:bottom w:val="single" w:sz="8" w:space="0" w:color="000000"/>
                    <w:right w:val="single" w:sz="8" w:space="0" w:color="auto"/>
                  </w:tcBorders>
                  <w:vAlign w:val="center"/>
                  <w:hideMark/>
                </w:tcPr>
                <w:p w:rsidR="00A13A3F" w:rsidRPr="00DE0C12" w:rsidRDefault="00A13A3F" w:rsidP="00CF03A0">
                  <w:pPr>
                    <w:rPr>
                      <w:rFonts w:ascii="Arial" w:eastAsia="Times New Roman" w:hAnsi="Arial" w:cs="Arial"/>
                      <w:b/>
                      <w:bCs/>
                      <w:color w:val="000000"/>
                      <w:sz w:val="18"/>
                      <w:szCs w:val="18"/>
                      <w:lang w:eastAsia="hr-HR"/>
                    </w:rPr>
                  </w:pPr>
                </w:p>
              </w:tc>
              <w:tc>
                <w:tcPr>
                  <w:tcW w:w="3888" w:type="dxa"/>
                  <w:vMerge/>
                  <w:tcBorders>
                    <w:top w:val="single" w:sz="8" w:space="0" w:color="auto"/>
                    <w:left w:val="single" w:sz="8" w:space="0" w:color="auto"/>
                    <w:bottom w:val="single" w:sz="8" w:space="0" w:color="000000"/>
                    <w:right w:val="single" w:sz="8" w:space="0" w:color="auto"/>
                  </w:tcBorders>
                  <w:vAlign w:val="center"/>
                  <w:hideMark/>
                </w:tcPr>
                <w:p w:rsidR="00A13A3F" w:rsidRPr="00DE0C12" w:rsidRDefault="00A13A3F" w:rsidP="00CF03A0">
                  <w:pPr>
                    <w:rPr>
                      <w:rFonts w:ascii="Arial" w:eastAsia="Times New Roman" w:hAnsi="Arial" w:cs="Arial"/>
                      <w:b/>
                      <w:bCs/>
                      <w:color w:val="000000"/>
                      <w:sz w:val="18"/>
                      <w:szCs w:val="18"/>
                      <w:lang w:eastAsia="hr-HR"/>
                    </w:rPr>
                  </w:pPr>
                </w:p>
              </w:tc>
              <w:tc>
                <w:tcPr>
                  <w:tcW w:w="1418" w:type="dxa"/>
                  <w:tcBorders>
                    <w:top w:val="nil"/>
                    <w:left w:val="nil"/>
                    <w:bottom w:val="single" w:sz="8" w:space="0" w:color="auto"/>
                    <w:right w:val="single" w:sz="8" w:space="0" w:color="auto"/>
                  </w:tcBorders>
                  <w:shd w:val="clear" w:color="000000" w:fill="E6E6E6"/>
                  <w:vAlign w:val="center"/>
                  <w:hideMark/>
                </w:tcPr>
                <w:p w:rsidR="00A13A3F" w:rsidRPr="00DE0C12" w:rsidRDefault="00A13A3F" w:rsidP="00CF03A0">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2024</w:t>
                  </w:r>
                  <w:r w:rsidR="00E52596">
                    <w:rPr>
                      <w:rFonts w:ascii="Arial" w:eastAsia="Times New Roman" w:hAnsi="Arial" w:cs="Arial"/>
                      <w:b/>
                      <w:bCs/>
                      <w:color w:val="000000"/>
                      <w:sz w:val="18"/>
                      <w:szCs w:val="18"/>
                      <w:lang w:eastAsia="hr-HR"/>
                    </w:rPr>
                    <w:t>.</w:t>
                  </w:r>
                </w:p>
              </w:tc>
              <w:tc>
                <w:tcPr>
                  <w:tcW w:w="1230" w:type="dxa"/>
                  <w:vMerge/>
                  <w:tcBorders>
                    <w:left w:val="nil"/>
                    <w:bottom w:val="single" w:sz="8" w:space="0" w:color="auto"/>
                    <w:right w:val="single" w:sz="8" w:space="0" w:color="auto"/>
                  </w:tcBorders>
                  <w:shd w:val="clear" w:color="000000" w:fill="E6E6E6"/>
                  <w:vAlign w:val="center"/>
                  <w:hideMark/>
                </w:tcPr>
                <w:p w:rsidR="00A13A3F" w:rsidRPr="00DE0C12" w:rsidRDefault="00A13A3F" w:rsidP="00CF03A0">
                  <w:pPr>
                    <w:jc w:val="center"/>
                    <w:rPr>
                      <w:rFonts w:ascii="Arial" w:eastAsia="Times New Roman" w:hAnsi="Arial" w:cs="Arial"/>
                      <w:b/>
                      <w:bCs/>
                      <w:color w:val="000000"/>
                      <w:sz w:val="18"/>
                      <w:szCs w:val="18"/>
                      <w:lang w:eastAsia="hr-HR"/>
                    </w:rPr>
                  </w:pPr>
                </w:p>
              </w:tc>
              <w:tc>
                <w:tcPr>
                  <w:tcW w:w="1452" w:type="dxa"/>
                  <w:tcBorders>
                    <w:top w:val="nil"/>
                    <w:left w:val="nil"/>
                    <w:bottom w:val="single" w:sz="8" w:space="0" w:color="auto"/>
                    <w:right w:val="single" w:sz="8" w:space="0" w:color="auto"/>
                  </w:tcBorders>
                  <w:shd w:val="clear" w:color="000000" w:fill="E6E6E6"/>
                  <w:vAlign w:val="center"/>
                  <w:hideMark/>
                </w:tcPr>
                <w:p w:rsidR="00A13A3F" w:rsidRPr="00DE0C12" w:rsidRDefault="00A13A3F" w:rsidP="00CF03A0">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202</w:t>
                  </w:r>
                  <w:r>
                    <w:rPr>
                      <w:rFonts w:ascii="Arial" w:eastAsia="Times New Roman" w:hAnsi="Arial" w:cs="Arial"/>
                      <w:b/>
                      <w:bCs/>
                      <w:color w:val="000000"/>
                      <w:sz w:val="18"/>
                      <w:szCs w:val="18"/>
                      <w:lang w:eastAsia="hr-HR"/>
                    </w:rPr>
                    <w:t>4</w:t>
                  </w:r>
                  <w:r w:rsidRPr="00DE0C12">
                    <w:rPr>
                      <w:rFonts w:ascii="Arial" w:eastAsia="Times New Roman" w:hAnsi="Arial" w:cs="Arial"/>
                      <w:b/>
                      <w:bCs/>
                      <w:color w:val="000000"/>
                      <w:sz w:val="18"/>
                      <w:szCs w:val="18"/>
                      <w:lang w:eastAsia="hr-HR"/>
                    </w:rPr>
                    <w:t>.</w:t>
                  </w:r>
                </w:p>
              </w:tc>
            </w:tr>
            <w:tr w:rsidR="00A13A3F" w:rsidRPr="00DE0C12" w:rsidTr="0034074F">
              <w:trPr>
                <w:trHeight w:hRule="exact" w:val="556"/>
              </w:trPr>
              <w:tc>
                <w:tcPr>
                  <w:tcW w:w="1424" w:type="dxa"/>
                  <w:tcBorders>
                    <w:top w:val="nil"/>
                    <w:left w:val="single" w:sz="8" w:space="0" w:color="auto"/>
                    <w:bottom w:val="single" w:sz="8" w:space="0" w:color="auto"/>
                    <w:right w:val="single" w:sz="8" w:space="0" w:color="auto"/>
                  </w:tcBorders>
                  <w:shd w:val="clear" w:color="auto" w:fill="auto"/>
                  <w:vAlign w:val="center"/>
                </w:tcPr>
                <w:p w:rsidR="00A13A3F" w:rsidRPr="00DE0C12" w:rsidRDefault="007778F8" w:rsidP="00CF03A0">
                  <w:pPr>
                    <w:jc w:val="center"/>
                    <w:rPr>
                      <w:rFonts w:ascii="Arial" w:eastAsia="Times New Roman" w:hAnsi="Arial" w:cs="Arial"/>
                      <w:caps/>
                      <w:color w:val="000000"/>
                      <w:sz w:val="18"/>
                      <w:szCs w:val="18"/>
                      <w:lang w:eastAsia="hr-HR"/>
                    </w:rPr>
                  </w:pPr>
                  <w:r>
                    <w:rPr>
                      <w:rFonts w:ascii="Arial" w:eastAsia="Times New Roman" w:hAnsi="Arial" w:cs="Arial"/>
                      <w:caps/>
                      <w:color w:val="000000"/>
                      <w:sz w:val="18"/>
                      <w:szCs w:val="18"/>
                      <w:lang w:eastAsia="hr-HR"/>
                    </w:rPr>
                    <w:t xml:space="preserve"> K114018</w:t>
                  </w:r>
                </w:p>
              </w:tc>
              <w:tc>
                <w:tcPr>
                  <w:tcW w:w="3888" w:type="dxa"/>
                  <w:tcBorders>
                    <w:top w:val="nil"/>
                    <w:left w:val="nil"/>
                    <w:bottom w:val="single" w:sz="8" w:space="0" w:color="auto"/>
                    <w:right w:val="single" w:sz="8" w:space="0" w:color="auto"/>
                  </w:tcBorders>
                  <w:shd w:val="clear" w:color="auto" w:fill="auto"/>
                  <w:vAlign w:val="center"/>
                  <w:hideMark/>
                </w:tcPr>
                <w:p w:rsidR="00A13A3F" w:rsidRPr="00DE0C12" w:rsidRDefault="007778F8" w:rsidP="00CF03A0">
                  <w:pP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Unapređenje kvalitete smještaja i sadržaja hotela Minerva</w:t>
                  </w:r>
                </w:p>
              </w:tc>
              <w:tc>
                <w:tcPr>
                  <w:tcW w:w="1418" w:type="dxa"/>
                  <w:tcBorders>
                    <w:top w:val="nil"/>
                    <w:left w:val="nil"/>
                    <w:bottom w:val="single" w:sz="8" w:space="0" w:color="auto"/>
                    <w:right w:val="single" w:sz="8" w:space="0" w:color="auto"/>
                  </w:tcBorders>
                  <w:shd w:val="clear" w:color="auto" w:fill="auto"/>
                  <w:vAlign w:val="center"/>
                </w:tcPr>
                <w:p w:rsidR="00A13A3F" w:rsidRPr="00DE0C12" w:rsidRDefault="0034074F" w:rsidP="00CF03A0">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22.268.114</w:t>
                  </w:r>
                </w:p>
              </w:tc>
              <w:tc>
                <w:tcPr>
                  <w:tcW w:w="1230" w:type="dxa"/>
                  <w:tcBorders>
                    <w:top w:val="nil"/>
                    <w:left w:val="nil"/>
                    <w:bottom w:val="single" w:sz="8" w:space="0" w:color="auto"/>
                    <w:right w:val="single" w:sz="8" w:space="0" w:color="auto"/>
                  </w:tcBorders>
                  <w:shd w:val="clear" w:color="auto" w:fill="auto"/>
                  <w:vAlign w:val="center"/>
                </w:tcPr>
                <w:p w:rsidR="00A13A3F" w:rsidRPr="00DE0C12" w:rsidRDefault="0034074F" w:rsidP="00CF03A0">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1.000.000</w:t>
                  </w:r>
                </w:p>
              </w:tc>
              <w:tc>
                <w:tcPr>
                  <w:tcW w:w="1452" w:type="dxa"/>
                  <w:tcBorders>
                    <w:top w:val="nil"/>
                    <w:left w:val="nil"/>
                    <w:bottom w:val="single" w:sz="8" w:space="0" w:color="auto"/>
                    <w:right w:val="single" w:sz="8" w:space="0" w:color="auto"/>
                  </w:tcBorders>
                  <w:shd w:val="clear" w:color="auto" w:fill="auto"/>
                  <w:vAlign w:val="center"/>
                </w:tcPr>
                <w:p w:rsidR="00A13A3F" w:rsidRPr="00DE0C12" w:rsidRDefault="0034074F" w:rsidP="00CF03A0">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23.268.114</w:t>
                  </w:r>
                </w:p>
              </w:tc>
            </w:tr>
            <w:tr w:rsidR="00A13A3F" w:rsidRPr="00DE0C12" w:rsidTr="00CF03A0">
              <w:trPr>
                <w:trHeight w:hRule="exact" w:val="240"/>
              </w:trPr>
              <w:tc>
                <w:tcPr>
                  <w:tcW w:w="1424" w:type="dxa"/>
                  <w:tcBorders>
                    <w:top w:val="nil"/>
                    <w:left w:val="single" w:sz="8" w:space="0" w:color="auto"/>
                    <w:bottom w:val="single" w:sz="8" w:space="0" w:color="auto"/>
                    <w:right w:val="single" w:sz="8" w:space="0" w:color="auto"/>
                  </w:tcBorders>
                  <w:shd w:val="clear" w:color="000000" w:fill="E6E6E6"/>
                  <w:vAlign w:val="center"/>
                  <w:hideMark/>
                </w:tcPr>
                <w:p w:rsidR="00A13A3F" w:rsidRPr="00DE0C12" w:rsidRDefault="00A13A3F" w:rsidP="00CF03A0">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 </w:t>
                  </w:r>
                </w:p>
              </w:tc>
              <w:tc>
                <w:tcPr>
                  <w:tcW w:w="3888" w:type="dxa"/>
                  <w:tcBorders>
                    <w:top w:val="nil"/>
                    <w:left w:val="nil"/>
                    <w:bottom w:val="single" w:sz="8" w:space="0" w:color="auto"/>
                    <w:right w:val="single" w:sz="8" w:space="0" w:color="auto"/>
                  </w:tcBorders>
                  <w:shd w:val="clear" w:color="000000" w:fill="E6E6E6"/>
                  <w:vAlign w:val="center"/>
                  <w:hideMark/>
                </w:tcPr>
                <w:p w:rsidR="00A13A3F" w:rsidRPr="00DE0C12" w:rsidRDefault="00A13A3F" w:rsidP="00CF03A0">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Ukupno program:</w:t>
                  </w:r>
                </w:p>
              </w:tc>
              <w:tc>
                <w:tcPr>
                  <w:tcW w:w="1418" w:type="dxa"/>
                  <w:tcBorders>
                    <w:top w:val="nil"/>
                    <w:left w:val="nil"/>
                    <w:bottom w:val="single" w:sz="8" w:space="0" w:color="auto"/>
                    <w:right w:val="single" w:sz="8" w:space="0" w:color="auto"/>
                  </w:tcBorders>
                  <w:shd w:val="clear" w:color="000000" w:fill="E6E6E6"/>
                  <w:vAlign w:val="center"/>
                  <w:hideMark/>
                </w:tcPr>
                <w:p w:rsidR="00A13A3F" w:rsidRPr="00DE0C12" w:rsidRDefault="0034074F" w:rsidP="00CF03A0">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22.268.114</w:t>
                  </w:r>
                </w:p>
              </w:tc>
              <w:tc>
                <w:tcPr>
                  <w:tcW w:w="1230" w:type="dxa"/>
                  <w:tcBorders>
                    <w:top w:val="nil"/>
                    <w:left w:val="nil"/>
                    <w:bottom w:val="single" w:sz="8" w:space="0" w:color="auto"/>
                    <w:right w:val="single" w:sz="8" w:space="0" w:color="auto"/>
                  </w:tcBorders>
                  <w:shd w:val="clear" w:color="000000" w:fill="E6E6E6"/>
                  <w:vAlign w:val="center"/>
                </w:tcPr>
                <w:p w:rsidR="00A13A3F" w:rsidRPr="00DE0C12" w:rsidRDefault="0034074F" w:rsidP="00CF03A0">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1.000.000</w:t>
                  </w:r>
                </w:p>
              </w:tc>
              <w:tc>
                <w:tcPr>
                  <w:tcW w:w="1452" w:type="dxa"/>
                  <w:tcBorders>
                    <w:top w:val="nil"/>
                    <w:left w:val="nil"/>
                    <w:bottom w:val="single" w:sz="8" w:space="0" w:color="auto"/>
                    <w:right w:val="single" w:sz="8" w:space="0" w:color="auto"/>
                  </w:tcBorders>
                  <w:shd w:val="clear" w:color="000000" w:fill="E6E6E6"/>
                  <w:vAlign w:val="center"/>
                  <w:hideMark/>
                </w:tcPr>
                <w:p w:rsidR="00A13A3F" w:rsidRPr="00DE0C12" w:rsidRDefault="0034074F" w:rsidP="00CF03A0">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23.268.114</w:t>
                  </w:r>
                </w:p>
              </w:tc>
            </w:tr>
          </w:tbl>
          <w:p w:rsidR="00A13A3F" w:rsidRPr="00DE0C12" w:rsidRDefault="00A13A3F" w:rsidP="00CF03A0">
            <w:pPr>
              <w:jc w:val="both"/>
              <w:rPr>
                <w:rFonts w:ascii="Arial" w:eastAsia="Times New Roman" w:hAnsi="Arial" w:cs="Arial"/>
                <w:color w:val="0070C0"/>
                <w:sz w:val="18"/>
                <w:szCs w:val="18"/>
                <w:highlight w:val="yellow"/>
                <w:u w:val="single"/>
                <w:lang w:eastAsia="hr-HR"/>
              </w:rPr>
            </w:pPr>
          </w:p>
          <w:p w:rsidR="00A13A3F" w:rsidRPr="00DE0C12" w:rsidRDefault="00A13A3F" w:rsidP="00CF03A0">
            <w:pPr>
              <w:spacing w:after="120"/>
              <w:jc w:val="both"/>
              <w:rPr>
                <w:rFonts w:ascii="Arial" w:eastAsia="Times New Roman" w:hAnsi="Arial" w:cs="Arial"/>
                <w:b/>
                <w:bCs/>
                <w:i/>
                <w:sz w:val="18"/>
                <w:szCs w:val="18"/>
                <w:lang w:eastAsia="hr-HR"/>
              </w:rPr>
            </w:pPr>
            <w:r w:rsidRPr="00DE0C12">
              <w:rPr>
                <w:rFonts w:ascii="Arial" w:eastAsia="Times New Roman" w:hAnsi="Arial" w:cs="Arial"/>
                <w:b/>
                <w:bCs/>
                <w:i/>
                <w:sz w:val="18"/>
                <w:szCs w:val="18"/>
                <w:lang w:eastAsia="hr-HR"/>
              </w:rPr>
              <w:t>Nabava opreme i dodatna ulaganja u zdravstvene objekte</w:t>
            </w:r>
          </w:p>
          <w:p w:rsidR="00A13A3F" w:rsidRPr="00DE0C12" w:rsidRDefault="00A13A3F" w:rsidP="00CF03A0">
            <w:pPr>
              <w:jc w:val="both"/>
              <w:rPr>
                <w:rFonts w:ascii="Arial" w:eastAsia="Times New Roman" w:hAnsi="Arial" w:cs="Arial"/>
                <w:color w:val="0070C0"/>
                <w:sz w:val="18"/>
                <w:szCs w:val="18"/>
                <w:highlight w:val="yellow"/>
                <w:u w:val="single"/>
                <w:lang w:eastAsia="hr-HR"/>
              </w:rPr>
            </w:pPr>
          </w:p>
          <w:p w:rsidR="00A13A3F" w:rsidRPr="00A94FC8" w:rsidRDefault="00A13A3F" w:rsidP="00A13A3F">
            <w:pPr>
              <w:jc w:val="both"/>
              <w:rPr>
                <w:rFonts w:ascii="Arial" w:eastAsia="Times New Roman" w:hAnsi="Arial" w:cs="Arial"/>
                <w:sz w:val="18"/>
                <w:szCs w:val="18"/>
                <w:lang w:eastAsia="hr-HR"/>
              </w:rPr>
            </w:pPr>
            <w:r w:rsidRPr="00A94FC8">
              <w:rPr>
                <w:rFonts w:ascii="Arial" w:eastAsia="Times New Roman" w:hAnsi="Arial" w:cs="Arial"/>
                <w:sz w:val="18"/>
                <w:szCs w:val="18"/>
                <w:lang w:eastAsia="hr-HR"/>
              </w:rPr>
              <w:t>Projekt obuhvaća ulaganje u povećanje kvalitete smještajnih kapaciteta kroz uređenje interijera 53 smještajnih jedinica što će rezultirati  podizanjem kategorije hotela Minerve na 4*. Ulaganje u hotel Minerva obuhvaća i izmjenu strojarske tehnike bazena, uređenje prostora recepcije, lobija i gl</w:t>
            </w:r>
            <w:r w:rsidR="00E03229">
              <w:rPr>
                <w:rFonts w:ascii="Arial" w:eastAsia="Times New Roman" w:hAnsi="Arial" w:cs="Arial"/>
                <w:sz w:val="18"/>
                <w:szCs w:val="18"/>
                <w:lang w:eastAsia="hr-HR"/>
              </w:rPr>
              <w:t xml:space="preserve">avnog restorana, te uvođenje </w:t>
            </w:r>
            <w:proofErr w:type="spellStart"/>
            <w:r w:rsidR="00E03229">
              <w:rPr>
                <w:rFonts w:ascii="Arial" w:eastAsia="Times New Roman" w:hAnsi="Arial" w:cs="Arial"/>
                <w:sz w:val="18"/>
                <w:szCs w:val="18"/>
                <w:lang w:eastAsia="hr-HR"/>
              </w:rPr>
              <w:t>wi</w:t>
            </w:r>
            <w:r w:rsidR="00185DAD">
              <w:rPr>
                <w:rFonts w:ascii="Arial" w:eastAsia="Times New Roman" w:hAnsi="Arial" w:cs="Arial"/>
                <w:sz w:val="18"/>
                <w:szCs w:val="18"/>
                <w:lang w:eastAsia="hr-HR"/>
              </w:rPr>
              <w:t>fi</w:t>
            </w:r>
            <w:proofErr w:type="spellEnd"/>
            <w:r w:rsidR="00185DAD">
              <w:rPr>
                <w:rFonts w:ascii="Arial" w:eastAsia="Times New Roman" w:hAnsi="Arial" w:cs="Arial"/>
                <w:sz w:val="18"/>
                <w:szCs w:val="18"/>
                <w:lang w:eastAsia="hr-HR"/>
              </w:rPr>
              <w:t>-</w:t>
            </w:r>
            <w:r w:rsidRPr="00A94FC8">
              <w:rPr>
                <w:rFonts w:ascii="Arial" w:eastAsia="Times New Roman" w:hAnsi="Arial" w:cs="Arial"/>
                <w:sz w:val="18"/>
                <w:szCs w:val="18"/>
                <w:lang w:eastAsia="hr-HR"/>
              </w:rPr>
              <w:t>a i Interneta u svim prostorijama kompleksa. Uz navedeno, ulaganjem su obuhvaćeni i ostali sadržaji u funkciji razvoja lječilišnog turizma, uređenje unutarnjih bazena, vanjske garderobe i vanjskog bazena, uređenje kuhinje i restorana te djelomično uređenje Trga Minerve.  Provedba projekta usmjerena je na prilagodbu, odnosno na zelenu i digitalnu tranziciju postojeće javne turističke infrastrukture, s ciljem povećanja njezine kvalitete i smanjenje negativnog utjecaja na okoliš. Rezultati projekta su ušteda energije, smanjenje emisije stakleničkih plinova, povećanje upotrebe obnovljivih izvora energije i ishođenje certifikata sustava upravljanja okolišem i/ili energijom.</w:t>
            </w:r>
          </w:p>
          <w:p w:rsidR="005844A5" w:rsidRPr="003A6785" w:rsidRDefault="00CF03A0" w:rsidP="005844A5">
            <w:pPr>
              <w:shd w:val="clear" w:color="auto" w:fill="FFFFFF"/>
              <w:spacing w:after="360"/>
              <w:ind w:right="-75"/>
              <w:rPr>
                <w:rFonts w:ascii="Arial" w:eastAsia="Times New Roman" w:hAnsi="Arial" w:cs="Arial"/>
                <w:bCs/>
                <w:sz w:val="18"/>
                <w:szCs w:val="18"/>
                <w:lang w:eastAsia="hr-HR"/>
              </w:rPr>
            </w:pPr>
            <w:r w:rsidRPr="00A94FC8">
              <w:rPr>
                <w:rFonts w:ascii="Arial" w:eastAsia="Times New Roman" w:hAnsi="Arial" w:cs="Arial"/>
                <w:sz w:val="18"/>
                <w:szCs w:val="18"/>
                <w:lang w:eastAsia="hr-HR"/>
              </w:rPr>
              <w:br/>
            </w:r>
            <w:r w:rsidR="005844A5" w:rsidRPr="00A94FC8">
              <w:rPr>
                <w:rFonts w:ascii="Arial" w:eastAsia="Times New Roman" w:hAnsi="Arial" w:cs="Arial"/>
                <w:sz w:val="18"/>
                <w:szCs w:val="18"/>
                <w:lang w:eastAsia="hr-HR"/>
              </w:rPr>
              <w:t xml:space="preserve">Ukupna vrijednost projekta </w:t>
            </w:r>
            <w:r w:rsidR="005844A5" w:rsidRPr="003A6785">
              <w:rPr>
                <w:rFonts w:ascii="Arial" w:eastAsia="Times New Roman" w:hAnsi="Arial" w:cs="Arial"/>
                <w:sz w:val="18"/>
                <w:szCs w:val="18"/>
                <w:lang w:eastAsia="hr-HR"/>
              </w:rPr>
              <w:t>je 2</w:t>
            </w:r>
            <w:r w:rsidR="005844A5">
              <w:rPr>
                <w:rFonts w:ascii="Arial" w:eastAsia="Times New Roman" w:hAnsi="Arial" w:cs="Arial"/>
                <w:sz w:val="18"/>
                <w:szCs w:val="18"/>
                <w:lang w:eastAsia="hr-HR"/>
              </w:rPr>
              <w:t>3</w:t>
            </w:r>
            <w:r w:rsidR="005844A5" w:rsidRPr="003A6785">
              <w:rPr>
                <w:rFonts w:ascii="Arial" w:eastAsia="Times New Roman" w:hAnsi="Arial" w:cs="Arial"/>
                <w:sz w:val="18"/>
                <w:szCs w:val="18"/>
                <w:lang w:eastAsia="hr-HR"/>
              </w:rPr>
              <w:t xml:space="preserve">.268.114,00 </w:t>
            </w:r>
            <w:r w:rsidR="005844A5" w:rsidRPr="00A94FC8">
              <w:rPr>
                <w:rFonts w:ascii="Arial" w:eastAsia="Times New Roman" w:hAnsi="Arial" w:cs="Arial"/>
                <w:sz w:val="18"/>
                <w:szCs w:val="18"/>
                <w:lang w:eastAsia="hr-HR"/>
              </w:rPr>
              <w:t>eura, od čega su 17.112.</w:t>
            </w:r>
            <w:r w:rsidR="005844A5">
              <w:rPr>
                <w:rFonts w:ascii="Arial" w:eastAsia="Times New Roman" w:hAnsi="Arial" w:cs="Arial"/>
                <w:sz w:val="18"/>
                <w:szCs w:val="18"/>
                <w:lang w:eastAsia="hr-HR"/>
              </w:rPr>
              <w:t>792,00</w:t>
            </w:r>
            <w:r w:rsidR="005844A5" w:rsidRPr="00A94FC8">
              <w:rPr>
                <w:rFonts w:ascii="Arial" w:eastAsia="Times New Roman" w:hAnsi="Arial" w:cs="Arial"/>
                <w:sz w:val="18"/>
                <w:szCs w:val="18"/>
                <w:lang w:eastAsia="hr-HR"/>
              </w:rPr>
              <w:t xml:space="preserve"> eura bespovratna sredstava financirana iz</w:t>
            </w:r>
            <w:r w:rsidR="005844A5" w:rsidRPr="00A94FC8">
              <w:rPr>
                <w:rFonts w:ascii="Arial" w:eastAsia="Times New Roman" w:hAnsi="Arial" w:cs="Arial"/>
                <w:b/>
                <w:bCs/>
                <w:sz w:val="18"/>
                <w:szCs w:val="18"/>
                <w:lang w:eastAsia="hr-HR"/>
              </w:rPr>
              <w:t xml:space="preserve"> Europske unije – </w:t>
            </w:r>
            <w:proofErr w:type="spellStart"/>
            <w:r w:rsidR="005844A5" w:rsidRPr="00A94FC8">
              <w:rPr>
                <w:rFonts w:ascii="Arial" w:eastAsia="Times New Roman" w:hAnsi="Arial" w:cs="Arial"/>
                <w:b/>
                <w:bCs/>
                <w:sz w:val="18"/>
                <w:szCs w:val="18"/>
                <w:lang w:eastAsia="hr-HR"/>
              </w:rPr>
              <w:t>NextGenerationEU</w:t>
            </w:r>
            <w:proofErr w:type="spellEnd"/>
            <w:r w:rsidR="005844A5">
              <w:rPr>
                <w:rFonts w:ascii="Arial" w:eastAsia="Times New Roman" w:hAnsi="Arial" w:cs="Arial"/>
                <w:b/>
                <w:bCs/>
                <w:sz w:val="18"/>
                <w:szCs w:val="18"/>
                <w:lang w:eastAsia="hr-HR"/>
              </w:rPr>
              <w:t xml:space="preserve">, </w:t>
            </w:r>
            <w:r w:rsidR="005844A5" w:rsidRPr="003A6785">
              <w:rPr>
                <w:rFonts w:ascii="Arial" w:eastAsia="Times New Roman" w:hAnsi="Arial" w:cs="Arial"/>
                <w:bCs/>
                <w:sz w:val="18"/>
                <w:szCs w:val="18"/>
                <w:lang w:eastAsia="hr-HR"/>
              </w:rPr>
              <w:t xml:space="preserve">iz sredstava iznad zakonskog standarda </w:t>
            </w:r>
            <w:r w:rsidR="005844A5">
              <w:rPr>
                <w:rFonts w:ascii="Arial" w:eastAsia="Times New Roman" w:hAnsi="Arial" w:cs="Arial"/>
                <w:bCs/>
                <w:sz w:val="18"/>
                <w:szCs w:val="18"/>
                <w:lang w:eastAsia="hr-HR"/>
              </w:rPr>
              <w:t xml:space="preserve">planira se </w:t>
            </w:r>
            <w:r w:rsidR="005844A5" w:rsidRPr="003A6785">
              <w:rPr>
                <w:rFonts w:ascii="Arial" w:eastAsia="Times New Roman" w:hAnsi="Arial" w:cs="Arial"/>
                <w:bCs/>
                <w:sz w:val="18"/>
                <w:szCs w:val="18"/>
                <w:lang w:eastAsia="hr-HR"/>
              </w:rPr>
              <w:t xml:space="preserve">iznos od </w:t>
            </w:r>
            <w:r w:rsidR="005844A5">
              <w:rPr>
                <w:rFonts w:ascii="Arial" w:eastAsia="Times New Roman" w:hAnsi="Arial" w:cs="Arial"/>
                <w:bCs/>
                <w:sz w:val="18"/>
                <w:szCs w:val="18"/>
                <w:lang w:eastAsia="hr-HR"/>
              </w:rPr>
              <w:t>1.1</w:t>
            </w:r>
            <w:r w:rsidR="005844A5" w:rsidRPr="003A6785">
              <w:rPr>
                <w:rFonts w:ascii="Arial" w:eastAsia="Times New Roman" w:hAnsi="Arial" w:cs="Arial"/>
                <w:bCs/>
                <w:sz w:val="18"/>
                <w:szCs w:val="18"/>
                <w:lang w:eastAsia="hr-HR"/>
              </w:rPr>
              <w:t>00.000,00 eura</w:t>
            </w:r>
            <w:r w:rsidR="005844A5">
              <w:rPr>
                <w:rFonts w:ascii="Arial" w:eastAsia="Times New Roman" w:hAnsi="Arial" w:cs="Arial"/>
                <w:bCs/>
                <w:sz w:val="18"/>
                <w:szCs w:val="18"/>
                <w:lang w:eastAsia="hr-HR"/>
              </w:rPr>
              <w:t xml:space="preserve">, iz vlastitih sredstava iznos od 55.322,00 eura, od namjenskih primitaka od zaduživanja iznos od 5.000.000,00 eura </w:t>
            </w:r>
            <w:r w:rsidR="005844A5" w:rsidRPr="003A6785">
              <w:rPr>
                <w:rFonts w:ascii="Arial" w:eastAsia="Times New Roman" w:hAnsi="Arial" w:cs="Arial"/>
                <w:bCs/>
                <w:sz w:val="18"/>
                <w:szCs w:val="18"/>
                <w:lang w:eastAsia="hr-HR"/>
              </w:rPr>
              <w:t>.</w:t>
            </w:r>
          </w:p>
          <w:p w:rsidR="00E52596" w:rsidRDefault="00CF03A0" w:rsidP="00E52596">
            <w:pPr>
              <w:shd w:val="clear" w:color="auto" w:fill="FFFFFF"/>
              <w:spacing w:after="360"/>
              <w:contextualSpacing/>
              <w:rPr>
                <w:rFonts w:ascii="Arial" w:eastAsia="Times New Roman" w:hAnsi="Arial" w:cs="Arial"/>
                <w:sz w:val="18"/>
                <w:szCs w:val="18"/>
                <w:lang w:eastAsia="hr-HR"/>
              </w:rPr>
            </w:pPr>
            <w:r w:rsidRPr="00A94FC8">
              <w:rPr>
                <w:rFonts w:ascii="Arial" w:eastAsia="Times New Roman" w:hAnsi="Arial" w:cs="Arial"/>
                <w:b/>
                <w:bCs/>
                <w:sz w:val="18"/>
                <w:szCs w:val="18"/>
                <w:lang w:eastAsia="hr-HR"/>
              </w:rPr>
              <w:t>Razdoblje provedbe projekta:</w:t>
            </w:r>
            <w:r w:rsidR="00E52596">
              <w:rPr>
                <w:rFonts w:ascii="Arial" w:eastAsia="Times New Roman" w:hAnsi="Arial" w:cs="Arial"/>
                <w:sz w:val="18"/>
                <w:szCs w:val="18"/>
                <w:lang w:eastAsia="hr-HR"/>
              </w:rPr>
              <w:br/>
              <w:t>30.06.2023. – 3</w:t>
            </w:r>
            <w:r w:rsidR="005844A5">
              <w:rPr>
                <w:rFonts w:ascii="Arial" w:eastAsia="Times New Roman" w:hAnsi="Arial" w:cs="Arial"/>
                <w:sz w:val="18"/>
                <w:szCs w:val="18"/>
                <w:lang w:eastAsia="hr-HR"/>
              </w:rPr>
              <w:t>1</w:t>
            </w:r>
            <w:r w:rsidR="00E52596">
              <w:rPr>
                <w:rFonts w:ascii="Arial" w:eastAsia="Times New Roman" w:hAnsi="Arial" w:cs="Arial"/>
                <w:sz w:val="18"/>
                <w:szCs w:val="18"/>
                <w:lang w:eastAsia="hr-HR"/>
              </w:rPr>
              <w:t>.</w:t>
            </w:r>
            <w:r w:rsidR="005844A5">
              <w:rPr>
                <w:rFonts w:ascii="Arial" w:eastAsia="Times New Roman" w:hAnsi="Arial" w:cs="Arial"/>
                <w:sz w:val="18"/>
                <w:szCs w:val="18"/>
                <w:lang w:eastAsia="hr-HR"/>
              </w:rPr>
              <w:t>12</w:t>
            </w:r>
            <w:r w:rsidR="00E52596">
              <w:rPr>
                <w:rFonts w:ascii="Arial" w:eastAsia="Times New Roman" w:hAnsi="Arial" w:cs="Arial"/>
                <w:sz w:val="18"/>
                <w:szCs w:val="18"/>
                <w:lang w:eastAsia="hr-HR"/>
              </w:rPr>
              <w:t>.2025.</w:t>
            </w:r>
          </w:p>
          <w:p w:rsidR="00E52596" w:rsidRDefault="00E52596" w:rsidP="00E52596">
            <w:pPr>
              <w:shd w:val="clear" w:color="auto" w:fill="FFFFFF"/>
              <w:spacing w:after="360"/>
              <w:contextualSpacing/>
              <w:rPr>
                <w:rFonts w:ascii="Arial" w:eastAsia="Times New Roman" w:hAnsi="Arial" w:cs="Arial"/>
                <w:sz w:val="18"/>
                <w:szCs w:val="18"/>
                <w:lang w:eastAsia="hr-HR"/>
              </w:rPr>
            </w:pPr>
          </w:p>
          <w:p w:rsidR="00CF03A0" w:rsidRPr="00A94FC8" w:rsidRDefault="00CF03A0" w:rsidP="00E52596">
            <w:pPr>
              <w:shd w:val="clear" w:color="auto" w:fill="FFFFFF"/>
              <w:spacing w:after="360"/>
              <w:contextualSpacing/>
              <w:rPr>
                <w:rFonts w:ascii="Arial" w:eastAsia="Times New Roman" w:hAnsi="Arial" w:cs="Arial"/>
                <w:sz w:val="18"/>
                <w:szCs w:val="18"/>
                <w:lang w:eastAsia="hr-HR"/>
              </w:rPr>
            </w:pPr>
            <w:r w:rsidRPr="00A94FC8">
              <w:rPr>
                <w:rFonts w:ascii="Arial" w:eastAsia="Times New Roman" w:hAnsi="Arial" w:cs="Arial"/>
                <w:sz w:val="18"/>
                <w:szCs w:val="18"/>
                <w:lang w:eastAsia="hr-HR"/>
              </w:rPr>
              <w:t>U sklopu projekta planirane su sljedeće aktivnosti:</w:t>
            </w:r>
          </w:p>
          <w:p w:rsidR="00540A64" w:rsidRPr="00540A64" w:rsidRDefault="00540A64" w:rsidP="00E52596">
            <w:pPr>
              <w:numPr>
                <w:ilvl w:val="0"/>
                <w:numId w:val="43"/>
              </w:numPr>
              <w:spacing w:after="160" w:line="259" w:lineRule="auto"/>
              <w:contextualSpacing/>
              <w:rPr>
                <w:rFonts w:ascii="Arial" w:hAnsi="Arial" w:cs="Arial"/>
                <w:b/>
                <w:sz w:val="18"/>
                <w:szCs w:val="18"/>
              </w:rPr>
            </w:pPr>
            <w:r w:rsidRPr="00540A64">
              <w:rPr>
                <w:rFonts w:ascii="Arial" w:hAnsi="Arial" w:cs="Arial"/>
                <w:b/>
                <w:sz w:val="18"/>
                <w:szCs w:val="18"/>
              </w:rPr>
              <w:t>Rekonstrukcija hotelskog kompleksa Minerva</w:t>
            </w:r>
          </w:p>
          <w:p w:rsidR="00540A64" w:rsidRPr="00540A64" w:rsidRDefault="00540A64" w:rsidP="00E52596">
            <w:pPr>
              <w:ind w:left="502"/>
              <w:contextualSpacing/>
              <w:jc w:val="both"/>
              <w:rPr>
                <w:rFonts w:ascii="Arial" w:hAnsi="Arial" w:cs="Arial"/>
                <w:sz w:val="18"/>
                <w:szCs w:val="18"/>
              </w:rPr>
            </w:pPr>
            <w:r w:rsidRPr="00540A64">
              <w:rPr>
                <w:rFonts w:ascii="Arial" w:hAnsi="Arial" w:cs="Arial"/>
                <w:sz w:val="18"/>
                <w:szCs w:val="18"/>
              </w:rPr>
              <w:t>Aktivnost obuhvaća izvođenje građevinsko obrtničkih radova rekonstrukcije kompleksa Minerva s elektrostrojarskim i strojarskim radovima, vodovodom i kanalizacijom te uređenjem okoliša.</w:t>
            </w:r>
          </w:p>
          <w:p w:rsidR="00540A64" w:rsidRDefault="00540A64" w:rsidP="00E52596">
            <w:pPr>
              <w:ind w:left="502"/>
              <w:jc w:val="both"/>
              <w:rPr>
                <w:rFonts w:ascii="Arial" w:hAnsi="Arial" w:cs="Arial"/>
                <w:sz w:val="18"/>
                <w:szCs w:val="18"/>
              </w:rPr>
            </w:pPr>
            <w:r w:rsidRPr="00540A64">
              <w:rPr>
                <w:rFonts w:ascii="Arial" w:hAnsi="Arial" w:cs="Arial"/>
                <w:sz w:val="18"/>
                <w:szCs w:val="18"/>
              </w:rPr>
              <w:t>Rezultat aktivnosti je rekonstruiran kompleks Minerva.</w:t>
            </w:r>
          </w:p>
          <w:p w:rsidR="005844A5" w:rsidRDefault="005844A5" w:rsidP="00E52596">
            <w:pPr>
              <w:ind w:left="502"/>
              <w:jc w:val="both"/>
              <w:rPr>
                <w:rFonts w:ascii="Arial" w:hAnsi="Arial" w:cs="Arial"/>
                <w:sz w:val="18"/>
                <w:szCs w:val="18"/>
              </w:rPr>
            </w:pPr>
          </w:p>
          <w:p w:rsidR="005844A5" w:rsidRDefault="005844A5" w:rsidP="00E52596">
            <w:pPr>
              <w:ind w:left="502"/>
              <w:jc w:val="both"/>
              <w:rPr>
                <w:rFonts w:ascii="Arial" w:hAnsi="Arial" w:cs="Arial"/>
                <w:sz w:val="18"/>
                <w:szCs w:val="18"/>
              </w:rPr>
            </w:pPr>
          </w:p>
          <w:p w:rsidR="005844A5" w:rsidRPr="00540A64" w:rsidRDefault="005844A5" w:rsidP="00E52596">
            <w:pPr>
              <w:ind w:left="502"/>
              <w:jc w:val="both"/>
              <w:rPr>
                <w:rFonts w:ascii="Arial" w:hAnsi="Arial" w:cs="Arial"/>
                <w:sz w:val="18"/>
                <w:szCs w:val="18"/>
              </w:rPr>
            </w:pPr>
          </w:p>
          <w:p w:rsidR="00540A64" w:rsidRPr="00540A64" w:rsidRDefault="00540A64" w:rsidP="00540A64">
            <w:pPr>
              <w:ind w:left="502"/>
              <w:rPr>
                <w:rFonts w:ascii="Arial" w:hAnsi="Arial" w:cs="Arial"/>
                <w:sz w:val="18"/>
                <w:szCs w:val="18"/>
              </w:rPr>
            </w:pPr>
          </w:p>
          <w:p w:rsidR="00540A64" w:rsidRPr="00540A64" w:rsidRDefault="00540A64" w:rsidP="00540A64">
            <w:pPr>
              <w:numPr>
                <w:ilvl w:val="0"/>
                <w:numId w:val="43"/>
              </w:numPr>
              <w:spacing w:after="160" w:line="259" w:lineRule="auto"/>
              <w:contextualSpacing/>
              <w:rPr>
                <w:rFonts w:ascii="Arial" w:hAnsi="Arial" w:cs="Arial"/>
                <w:b/>
                <w:sz w:val="18"/>
                <w:szCs w:val="18"/>
              </w:rPr>
            </w:pPr>
            <w:r w:rsidRPr="00540A64">
              <w:rPr>
                <w:rFonts w:ascii="Arial" w:hAnsi="Arial" w:cs="Arial"/>
                <w:b/>
                <w:sz w:val="18"/>
                <w:szCs w:val="18"/>
              </w:rPr>
              <w:lastRenderedPageBreak/>
              <w:t>Opremanje hotelskog kompleksa Minerva</w:t>
            </w:r>
          </w:p>
          <w:p w:rsidR="00540A64" w:rsidRPr="00540A64" w:rsidRDefault="00540A64" w:rsidP="00E52596">
            <w:pPr>
              <w:ind w:left="720"/>
              <w:contextualSpacing/>
              <w:jc w:val="both"/>
              <w:rPr>
                <w:rFonts w:ascii="Arial" w:hAnsi="Arial" w:cs="Arial"/>
                <w:sz w:val="18"/>
                <w:szCs w:val="18"/>
              </w:rPr>
            </w:pPr>
            <w:r w:rsidRPr="00540A64">
              <w:rPr>
                <w:rFonts w:ascii="Arial" w:hAnsi="Arial" w:cs="Arial"/>
                <w:sz w:val="18"/>
                <w:szCs w:val="18"/>
              </w:rPr>
              <w:t>Trošak obuhvaća opremanje hotela Minerva te pripadajućih dodatnih sadržaja,</w:t>
            </w:r>
            <w:r w:rsidR="00A94FC8">
              <w:rPr>
                <w:rFonts w:ascii="Arial" w:hAnsi="Arial" w:cs="Arial"/>
                <w:sz w:val="18"/>
                <w:szCs w:val="18"/>
              </w:rPr>
              <w:t xml:space="preserve"> </w:t>
            </w:r>
            <w:r w:rsidRPr="00540A64">
              <w:rPr>
                <w:rFonts w:ascii="Arial" w:hAnsi="Arial" w:cs="Arial"/>
                <w:sz w:val="18"/>
                <w:szCs w:val="18"/>
              </w:rPr>
              <w:t xml:space="preserve">dobavu i postavu uputa na </w:t>
            </w:r>
            <w:proofErr w:type="spellStart"/>
            <w:r w:rsidRPr="00540A64">
              <w:rPr>
                <w:rFonts w:ascii="Arial" w:hAnsi="Arial" w:cs="Arial"/>
                <w:sz w:val="18"/>
                <w:szCs w:val="18"/>
              </w:rPr>
              <w:t>Brailleovom</w:t>
            </w:r>
            <w:proofErr w:type="spellEnd"/>
            <w:r w:rsidRPr="00540A64">
              <w:rPr>
                <w:rFonts w:ascii="Arial" w:hAnsi="Arial" w:cs="Arial"/>
                <w:sz w:val="18"/>
                <w:szCs w:val="18"/>
              </w:rPr>
              <w:t xml:space="preserve"> pismu, nabavu medicinskog dizala koje omogućuje pristup bazenima osobama smanjene pokretljivost, dobavu i postavu ležajeva za presvlačenje invalida u svlačionici, nabavu aparata za higijenske uloške.</w:t>
            </w:r>
          </w:p>
          <w:p w:rsidR="00540A64" w:rsidRPr="00540A64" w:rsidRDefault="00540A64" w:rsidP="00540A64">
            <w:pPr>
              <w:ind w:left="720"/>
              <w:contextualSpacing/>
              <w:rPr>
                <w:rFonts w:ascii="Arial" w:hAnsi="Arial" w:cs="Arial"/>
                <w:sz w:val="18"/>
                <w:szCs w:val="18"/>
              </w:rPr>
            </w:pPr>
          </w:p>
          <w:p w:rsidR="00540A64" w:rsidRPr="00540A64" w:rsidRDefault="00540A64" w:rsidP="00540A64">
            <w:pPr>
              <w:numPr>
                <w:ilvl w:val="0"/>
                <w:numId w:val="43"/>
              </w:numPr>
              <w:spacing w:after="160" w:line="259" w:lineRule="auto"/>
              <w:contextualSpacing/>
              <w:rPr>
                <w:rFonts w:ascii="Arial" w:hAnsi="Arial" w:cs="Arial"/>
                <w:b/>
                <w:sz w:val="18"/>
                <w:szCs w:val="18"/>
              </w:rPr>
            </w:pPr>
            <w:r w:rsidRPr="00540A64">
              <w:rPr>
                <w:rFonts w:ascii="Arial" w:hAnsi="Arial" w:cs="Arial"/>
                <w:b/>
                <w:sz w:val="18"/>
                <w:szCs w:val="18"/>
              </w:rPr>
              <w:t>Izrada studijske i projektno- tehničke dokumentacije</w:t>
            </w:r>
          </w:p>
          <w:p w:rsidR="00540A64" w:rsidRPr="00540A64" w:rsidRDefault="00540A64" w:rsidP="00E52596">
            <w:pPr>
              <w:ind w:left="720"/>
              <w:contextualSpacing/>
              <w:jc w:val="both"/>
              <w:rPr>
                <w:rFonts w:ascii="Arial" w:hAnsi="Arial" w:cs="Arial"/>
                <w:sz w:val="18"/>
                <w:szCs w:val="18"/>
              </w:rPr>
            </w:pPr>
            <w:r w:rsidRPr="00540A64">
              <w:rPr>
                <w:rFonts w:ascii="Arial" w:hAnsi="Arial" w:cs="Arial"/>
                <w:sz w:val="18"/>
                <w:szCs w:val="18"/>
              </w:rPr>
              <w:t>Aktivnost se odnosi na izradu studijske i projektno tehničke dokumentacije a obuhvaća provođenje sljedećih aktivnosti:</w:t>
            </w:r>
          </w:p>
          <w:p w:rsidR="00540A64" w:rsidRPr="00540A64" w:rsidRDefault="00540A64" w:rsidP="00E52596">
            <w:pPr>
              <w:numPr>
                <w:ilvl w:val="0"/>
                <w:numId w:val="44"/>
              </w:numPr>
              <w:spacing w:after="160" w:line="259" w:lineRule="auto"/>
              <w:contextualSpacing/>
              <w:jc w:val="both"/>
              <w:rPr>
                <w:rFonts w:ascii="Arial" w:hAnsi="Arial" w:cs="Arial"/>
                <w:sz w:val="18"/>
                <w:szCs w:val="18"/>
              </w:rPr>
            </w:pPr>
            <w:r w:rsidRPr="00540A64">
              <w:rPr>
                <w:rFonts w:ascii="Arial" w:hAnsi="Arial" w:cs="Arial"/>
                <w:sz w:val="18"/>
                <w:szCs w:val="18"/>
              </w:rPr>
              <w:t>A1. Priprema projektnog prijedloga na Poziv na dodjelu bespovratnih sredstava "Regionalna diversifikacija i specijalizacija hrvatskog turizma kroz ulaganja u razvoj turističkih proizvoda visoke dodane vrijednosti" referentne oznake NPOO.C1.6.R1-1.01</w:t>
            </w:r>
          </w:p>
          <w:p w:rsidR="00540A64" w:rsidRPr="00540A64" w:rsidRDefault="00540A64" w:rsidP="00E52596">
            <w:pPr>
              <w:numPr>
                <w:ilvl w:val="0"/>
                <w:numId w:val="44"/>
              </w:numPr>
              <w:spacing w:after="160" w:line="259" w:lineRule="auto"/>
              <w:contextualSpacing/>
              <w:jc w:val="both"/>
              <w:rPr>
                <w:rFonts w:ascii="Arial" w:hAnsi="Arial" w:cs="Arial"/>
                <w:sz w:val="18"/>
                <w:szCs w:val="18"/>
              </w:rPr>
            </w:pPr>
            <w:r w:rsidRPr="00540A64">
              <w:rPr>
                <w:rFonts w:ascii="Arial" w:hAnsi="Arial" w:cs="Arial"/>
                <w:sz w:val="18"/>
                <w:szCs w:val="18"/>
              </w:rPr>
              <w:t>A2. Izrada studije izvedivosti s analizom troškova i koristi u sklopu prijave na Poziv na dodjelu bespovratnih sredstava "Regionalna diversifikacija i specijalizacija hrvatskog turizma kroz ulaganja u razvoj turističkih proizvoda visoke dodane vrijednosti" referentne oznake NPOO.C1.6.R1-1.01</w:t>
            </w:r>
          </w:p>
          <w:p w:rsidR="00540A64" w:rsidRPr="00540A64" w:rsidRDefault="00540A64" w:rsidP="00E52596">
            <w:pPr>
              <w:numPr>
                <w:ilvl w:val="0"/>
                <w:numId w:val="44"/>
              </w:numPr>
              <w:spacing w:after="160" w:line="259" w:lineRule="auto"/>
              <w:contextualSpacing/>
              <w:jc w:val="both"/>
              <w:rPr>
                <w:rFonts w:ascii="Arial" w:hAnsi="Arial" w:cs="Arial"/>
                <w:sz w:val="18"/>
                <w:szCs w:val="18"/>
              </w:rPr>
            </w:pPr>
            <w:r w:rsidRPr="00540A64">
              <w:rPr>
                <w:rFonts w:ascii="Arial" w:hAnsi="Arial" w:cs="Arial"/>
                <w:sz w:val="18"/>
                <w:szCs w:val="18"/>
              </w:rPr>
              <w:t>A3. Priprema projektno tehničke dokumentacije za predmetni projekt- Trošak se odnosi na izradu izvedbenog projekta temeljem izrađenog glavnog projekta u sklopu rekonstrukcije kompleksa Minerva</w:t>
            </w:r>
          </w:p>
          <w:p w:rsidR="00540A64" w:rsidRPr="00540A64" w:rsidRDefault="00540A64" w:rsidP="00A94FC8">
            <w:pPr>
              <w:numPr>
                <w:ilvl w:val="0"/>
                <w:numId w:val="43"/>
              </w:numPr>
              <w:spacing w:after="160" w:line="259" w:lineRule="auto"/>
              <w:rPr>
                <w:rFonts w:ascii="Arial" w:eastAsia="Times New Roman" w:hAnsi="Arial" w:cs="Arial"/>
                <w:sz w:val="18"/>
                <w:szCs w:val="18"/>
                <w:lang w:eastAsia="hr-HR"/>
              </w:rPr>
            </w:pPr>
            <w:r w:rsidRPr="00540A64">
              <w:rPr>
                <w:rFonts w:ascii="Arial" w:eastAsia="Times New Roman" w:hAnsi="Arial" w:cs="Arial"/>
                <w:b/>
                <w:sz w:val="18"/>
                <w:szCs w:val="18"/>
                <w:lang w:eastAsia="hr-HR"/>
              </w:rPr>
              <w:t>Savjetodavne usluge</w:t>
            </w:r>
          </w:p>
          <w:p w:rsidR="00540A64" w:rsidRPr="00540A64" w:rsidRDefault="00540A64" w:rsidP="00E52596">
            <w:pPr>
              <w:ind w:left="502"/>
              <w:jc w:val="both"/>
              <w:rPr>
                <w:rFonts w:ascii="Arial" w:eastAsia="Times New Roman" w:hAnsi="Arial" w:cs="Arial"/>
                <w:sz w:val="18"/>
                <w:szCs w:val="18"/>
                <w:lang w:eastAsia="hr-HR"/>
              </w:rPr>
            </w:pPr>
            <w:r w:rsidRPr="00540A64">
              <w:rPr>
                <w:rFonts w:ascii="Arial" w:eastAsia="Times New Roman" w:hAnsi="Arial" w:cs="Arial"/>
                <w:sz w:val="18"/>
                <w:szCs w:val="18"/>
                <w:lang w:eastAsia="hr-HR"/>
              </w:rPr>
              <w:t>Aktivnost obuhvaća pružanje savjetodavnih usluga vanjskih pružatelja usluga za potrebe provedbe projekta obuhvaća sljedeće:</w:t>
            </w:r>
          </w:p>
          <w:p w:rsidR="00540A64" w:rsidRPr="00540A64" w:rsidRDefault="00540A64" w:rsidP="00E52596">
            <w:pPr>
              <w:ind w:left="502"/>
              <w:jc w:val="both"/>
              <w:rPr>
                <w:rFonts w:ascii="Arial" w:eastAsia="Times New Roman" w:hAnsi="Arial" w:cs="Arial"/>
                <w:sz w:val="18"/>
                <w:szCs w:val="18"/>
                <w:lang w:eastAsia="hr-HR"/>
              </w:rPr>
            </w:pPr>
            <w:r w:rsidRPr="00540A64">
              <w:rPr>
                <w:rFonts w:ascii="Arial" w:eastAsia="Times New Roman" w:hAnsi="Arial" w:cs="Arial"/>
                <w:sz w:val="18"/>
                <w:szCs w:val="18"/>
                <w:lang w:eastAsia="hr-HR"/>
              </w:rPr>
              <w:t>A1. Revizija projekta "Unaprjeđenje kvalitete smještaja i sadržaja hotela Minerva - Varaždinske Toplice"</w:t>
            </w:r>
          </w:p>
          <w:p w:rsidR="00540A64" w:rsidRPr="00540A64" w:rsidRDefault="00540A64" w:rsidP="00E52596">
            <w:pPr>
              <w:ind w:left="502"/>
              <w:jc w:val="both"/>
              <w:rPr>
                <w:rFonts w:ascii="Arial" w:eastAsia="Times New Roman" w:hAnsi="Arial" w:cs="Arial"/>
                <w:sz w:val="18"/>
                <w:szCs w:val="18"/>
                <w:lang w:eastAsia="hr-HR"/>
              </w:rPr>
            </w:pPr>
            <w:r w:rsidRPr="00540A64">
              <w:rPr>
                <w:rFonts w:ascii="Arial" w:eastAsia="Times New Roman" w:hAnsi="Arial" w:cs="Arial"/>
                <w:sz w:val="18"/>
                <w:szCs w:val="18"/>
                <w:lang w:eastAsia="hr-HR"/>
              </w:rPr>
              <w:t>A2. Stručni i projektantski nadzor nad rekonstrukcijom kompleksa Minerva</w:t>
            </w:r>
          </w:p>
          <w:p w:rsidR="00540A64" w:rsidRPr="00540A64" w:rsidRDefault="00540A64" w:rsidP="00E52596">
            <w:pPr>
              <w:ind w:left="502"/>
              <w:jc w:val="both"/>
              <w:rPr>
                <w:rFonts w:ascii="Arial" w:eastAsia="Times New Roman" w:hAnsi="Arial" w:cs="Arial"/>
                <w:sz w:val="18"/>
                <w:szCs w:val="18"/>
                <w:lang w:eastAsia="hr-HR"/>
              </w:rPr>
            </w:pPr>
            <w:r w:rsidRPr="00540A64">
              <w:rPr>
                <w:rFonts w:ascii="Arial" w:eastAsia="Times New Roman" w:hAnsi="Arial" w:cs="Arial"/>
                <w:sz w:val="18"/>
                <w:szCs w:val="18"/>
                <w:lang w:eastAsia="hr-HR"/>
              </w:rPr>
              <w:t>A3. Upravljanje projektom "Unaprjeđenje kvalitete smještaja i sadržaja hotela Minerva - Varaždinske Toplice"</w:t>
            </w:r>
          </w:p>
          <w:p w:rsidR="00540A64" w:rsidRPr="00540A64" w:rsidRDefault="00540A64" w:rsidP="00E52596">
            <w:pPr>
              <w:ind w:left="502"/>
              <w:jc w:val="both"/>
              <w:rPr>
                <w:rFonts w:ascii="Arial" w:eastAsia="Times New Roman" w:hAnsi="Arial" w:cs="Arial"/>
                <w:sz w:val="18"/>
                <w:szCs w:val="18"/>
                <w:lang w:eastAsia="hr-HR"/>
              </w:rPr>
            </w:pPr>
            <w:r w:rsidRPr="00540A64">
              <w:rPr>
                <w:rFonts w:ascii="Arial" w:eastAsia="Times New Roman" w:hAnsi="Arial" w:cs="Arial"/>
                <w:sz w:val="18"/>
                <w:szCs w:val="18"/>
                <w:lang w:eastAsia="hr-HR"/>
              </w:rPr>
              <w:t>A4. Provedba postupaka nabave u sklopu provedbe projekta "Unaprjeđenje kvalitete smještaja i sadržaja hotela Minerva - Varaždinske Toplice"</w:t>
            </w:r>
          </w:p>
          <w:p w:rsidR="00540A64" w:rsidRPr="00540A64" w:rsidRDefault="00540A64" w:rsidP="00E52596">
            <w:pPr>
              <w:ind w:left="502"/>
              <w:jc w:val="both"/>
              <w:rPr>
                <w:rFonts w:ascii="Arial" w:eastAsia="Times New Roman" w:hAnsi="Arial" w:cs="Arial"/>
                <w:sz w:val="18"/>
                <w:szCs w:val="18"/>
                <w:lang w:eastAsia="hr-HR"/>
              </w:rPr>
            </w:pPr>
            <w:r w:rsidRPr="00540A64">
              <w:rPr>
                <w:rFonts w:ascii="Arial" w:eastAsia="Times New Roman" w:hAnsi="Arial" w:cs="Arial"/>
                <w:sz w:val="18"/>
                <w:szCs w:val="18"/>
                <w:lang w:eastAsia="hr-HR"/>
              </w:rPr>
              <w:t>A5. Savjetodavne usluge i izrada prateće dokumentacije ekološkog označavanja i/ili sustava upravljanja okolišem i/ili energijom</w:t>
            </w:r>
          </w:p>
          <w:p w:rsidR="00540A64" w:rsidRPr="00540A64" w:rsidRDefault="00540A64" w:rsidP="00E52596">
            <w:pPr>
              <w:ind w:left="502"/>
              <w:jc w:val="both"/>
              <w:rPr>
                <w:rFonts w:ascii="Arial" w:eastAsia="Times New Roman" w:hAnsi="Arial" w:cs="Arial"/>
                <w:sz w:val="18"/>
                <w:szCs w:val="18"/>
                <w:lang w:eastAsia="hr-HR"/>
              </w:rPr>
            </w:pPr>
            <w:r w:rsidRPr="00540A64">
              <w:rPr>
                <w:rFonts w:ascii="Arial" w:eastAsia="Times New Roman" w:hAnsi="Arial" w:cs="Arial"/>
                <w:sz w:val="18"/>
                <w:szCs w:val="18"/>
                <w:lang w:eastAsia="hr-HR"/>
              </w:rPr>
              <w:t>A6. Informiranje i vidljivost projekta "Unaprjeđenje kvalitete smještaja i sadržaja hotela Minerva - Varaždinske Toplice"</w:t>
            </w:r>
          </w:p>
          <w:p w:rsidR="00540A64" w:rsidRDefault="00540A64" w:rsidP="00E52596">
            <w:pPr>
              <w:ind w:left="502"/>
              <w:jc w:val="both"/>
              <w:rPr>
                <w:rFonts w:ascii="Arial" w:eastAsia="Times New Roman" w:hAnsi="Arial" w:cs="Arial"/>
                <w:sz w:val="18"/>
                <w:szCs w:val="18"/>
                <w:lang w:eastAsia="hr-HR"/>
              </w:rPr>
            </w:pPr>
            <w:r w:rsidRPr="00540A64">
              <w:rPr>
                <w:rFonts w:ascii="Arial" w:eastAsia="Times New Roman" w:hAnsi="Arial" w:cs="Arial"/>
                <w:sz w:val="18"/>
                <w:szCs w:val="18"/>
                <w:lang w:eastAsia="hr-HR"/>
              </w:rPr>
              <w:t>A7. Promocija i marketing infras</w:t>
            </w:r>
            <w:r w:rsidR="00E52596">
              <w:rPr>
                <w:rFonts w:ascii="Arial" w:eastAsia="Times New Roman" w:hAnsi="Arial" w:cs="Arial"/>
                <w:sz w:val="18"/>
                <w:szCs w:val="18"/>
                <w:lang w:eastAsia="hr-HR"/>
              </w:rPr>
              <w:t>trukture u funkciji destinacije</w:t>
            </w:r>
          </w:p>
          <w:p w:rsidR="00E52596" w:rsidRPr="00A94FC8" w:rsidRDefault="00E52596" w:rsidP="00E52596">
            <w:pPr>
              <w:ind w:left="502"/>
              <w:rPr>
                <w:rFonts w:ascii="Arial" w:eastAsia="Times New Roman" w:hAnsi="Arial" w:cs="Arial"/>
                <w:sz w:val="18"/>
                <w:szCs w:val="18"/>
                <w:lang w:eastAsia="hr-HR"/>
              </w:rPr>
            </w:pPr>
          </w:p>
          <w:p w:rsidR="00E52596" w:rsidRDefault="00540A64" w:rsidP="00E52596">
            <w:pPr>
              <w:shd w:val="clear" w:color="auto" w:fill="FFFFFF"/>
              <w:spacing w:after="360"/>
              <w:contextualSpacing/>
              <w:jc w:val="both"/>
              <w:rPr>
                <w:rFonts w:ascii="Arial" w:eastAsia="Times New Roman" w:hAnsi="Arial" w:cs="Arial"/>
                <w:sz w:val="18"/>
                <w:szCs w:val="18"/>
                <w:lang w:eastAsia="hr-HR"/>
              </w:rPr>
            </w:pPr>
            <w:r w:rsidRPr="00A94FC8">
              <w:rPr>
                <w:rFonts w:ascii="Arial" w:eastAsia="Times New Roman" w:hAnsi="Arial" w:cs="Arial"/>
                <w:b/>
                <w:sz w:val="18"/>
                <w:szCs w:val="18"/>
                <w:lang w:eastAsia="hr-HR"/>
              </w:rPr>
              <w:t>Rezultat projekta:</w:t>
            </w:r>
            <w:r w:rsidRPr="00A94FC8">
              <w:rPr>
                <w:rFonts w:ascii="Arial" w:eastAsia="Times New Roman" w:hAnsi="Arial" w:cs="Arial"/>
                <w:sz w:val="18"/>
                <w:szCs w:val="18"/>
                <w:lang w:eastAsia="hr-HR"/>
              </w:rPr>
              <w:t xml:space="preserve"> Unaprijediti kvalitetu smještaja i sadržaja hotela Minerva te smanjiti utjecaj na okoliš i održivo upravljati destinacijo</w:t>
            </w:r>
            <w:r w:rsidR="00E52596">
              <w:rPr>
                <w:rFonts w:ascii="Arial" w:eastAsia="Times New Roman" w:hAnsi="Arial" w:cs="Arial"/>
                <w:sz w:val="18"/>
                <w:szCs w:val="18"/>
                <w:lang w:eastAsia="hr-HR"/>
              </w:rPr>
              <w:t>m</w:t>
            </w:r>
          </w:p>
          <w:p w:rsidR="00E52596" w:rsidRDefault="00E52596" w:rsidP="00E52596">
            <w:pPr>
              <w:shd w:val="clear" w:color="auto" w:fill="FFFFFF"/>
              <w:spacing w:after="360"/>
              <w:contextualSpacing/>
              <w:rPr>
                <w:rFonts w:ascii="Arial" w:eastAsia="Times New Roman" w:hAnsi="Arial" w:cs="Arial"/>
                <w:sz w:val="18"/>
                <w:szCs w:val="18"/>
                <w:lang w:eastAsia="hr-HR"/>
              </w:rPr>
            </w:pPr>
          </w:p>
          <w:p w:rsidR="00540A64" w:rsidRPr="00E52596" w:rsidRDefault="00540A64" w:rsidP="00E52596">
            <w:pPr>
              <w:shd w:val="clear" w:color="auto" w:fill="FFFFFF"/>
              <w:spacing w:after="360"/>
              <w:contextualSpacing/>
              <w:rPr>
                <w:rFonts w:ascii="Arial" w:eastAsia="Times New Roman" w:hAnsi="Arial" w:cs="Arial"/>
                <w:sz w:val="18"/>
                <w:szCs w:val="18"/>
                <w:lang w:eastAsia="hr-HR"/>
              </w:rPr>
            </w:pPr>
            <w:r w:rsidRPr="00A94FC8">
              <w:rPr>
                <w:rFonts w:ascii="Arial" w:eastAsia="Times New Roman" w:hAnsi="Arial" w:cs="Arial"/>
                <w:b/>
                <w:sz w:val="18"/>
                <w:szCs w:val="18"/>
                <w:lang w:eastAsia="hr-HR"/>
              </w:rPr>
              <w:t xml:space="preserve">Pokazatelji: </w:t>
            </w:r>
          </w:p>
          <w:p w:rsidR="00540A64" w:rsidRPr="00A94FC8" w:rsidRDefault="00540A64" w:rsidP="00E52596">
            <w:pPr>
              <w:pStyle w:val="Odlomakpopisa"/>
              <w:numPr>
                <w:ilvl w:val="0"/>
                <w:numId w:val="45"/>
              </w:numPr>
              <w:shd w:val="clear" w:color="auto" w:fill="FFFFFF"/>
              <w:spacing w:after="360"/>
              <w:jc w:val="both"/>
              <w:rPr>
                <w:rFonts w:ascii="Arial" w:eastAsia="Times New Roman" w:hAnsi="Arial" w:cs="Arial"/>
                <w:sz w:val="18"/>
                <w:szCs w:val="18"/>
                <w:lang w:eastAsia="hr-HR"/>
              </w:rPr>
            </w:pPr>
            <w:r w:rsidRPr="00A94FC8">
              <w:rPr>
                <w:rFonts w:ascii="Arial" w:hAnsi="Arial" w:cs="Arial"/>
                <w:sz w:val="18"/>
                <w:szCs w:val="18"/>
                <w:shd w:val="clear" w:color="auto" w:fill="FFFFFF"/>
              </w:rPr>
              <w:t>Cjelogodišnji turizam</w:t>
            </w:r>
            <w:r w:rsidR="00A94FC8" w:rsidRPr="00A94FC8">
              <w:rPr>
                <w:rFonts w:ascii="Arial" w:hAnsi="Arial" w:cs="Arial"/>
                <w:sz w:val="18"/>
                <w:szCs w:val="18"/>
                <w:shd w:val="clear" w:color="auto" w:fill="FFFFFF"/>
              </w:rPr>
              <w:t>- Turistička infrastruktura realizirana projektom poslovati će tijekom 12 mjeseci</w:t>
            </w:r>
          </w:p>
          <w:p w:rsidR="00540A64" w:rsidRPr="00A94FC8" w:rsidRDefault="00540A64" w:rsidP="00E52596">
            <w:pPr>
              <w:pStyle w:val="Odlomakpopisa"/>
              <w:numPr>
                <w:ilvl w:val="0"/>
                <w:numId w:val="45"/>
              </w:numPr>
              <w:shd w:val="clear" w:color="auto" w:fill="FFFFFF"/>
              <w:spacing w:after="360"/>
              <w:jc w:val="both"/>
              <w:rPr>
                <w:rFonts w:ascii="Arial" w:eastAsia="Times New Roman" w:hAnsi="Arial" w:cs="Arial"/>
                <w:sz w:val="18"/>
                <w:szCs w:val="18"/>
                <w:lang w:eastAsia="hr-HR"/>
              </w:rPr>
            </w:pPr>
            <w:r w:rsidRPr="00A94FC8">
              <w:rPr>
                <w:rFonts w:ascii="Arial" w:hAnsi="Arial" w:cs="Arial"/>
                <w:sz w:val="18"/>
                <w:szCs w:val="18"/>
                <w:shd w:val="clear" w:color="auto" w:fill="FFFFFF"/>
              </w:rPr>
              <w:t xml:space="preserve">Održivi turizam: Broj posjeta </w:t>
            </w:r>
            <w:r w:rsidR="00A94FC8" w:rsidRPr="00A94FC8">
              <w:rPr>
                <w:rFonts w:ascii="Arial" w:hAnsi="Arial" w:cs="Arial"/>
                <w:sz w:val="18"/>
                <w:szCs w:val="18"/>
                <w:shd w:val="clear" w:color="auto" w:fill="FFFFFF"/>
              </w:rPr>
              <w:t>- Po realiziranom projektu u infrastruktur</w:t>
            </w:r>
            <w:r w:rsidR="00E52596">
              <w:rPr>
                <w:rFonts w:ascii="Arial" w:hAnsi="Arial" w:cs="Arial"/>
                <w:sz w:val="18"/>
                <w:szCs w:val="18"/>
                <w:shd w:val="clear" w:color="auto" w:fill="FFFFFF"/>
              </w:rPr>
              <w:t>u</w:t>
            </w:r>
            <w:r w:rsidR="00A94FC8" w:rsidRPr="00A94FC8">
              <w:rPr>
                <w:rFonts w:ascii="Arial" w:hAnsi="Arial" w:cs="Arial"/>
                <w:sz w:val="18"/>
                <w:szCs w:val="18"/>
                <w:shd w:val="clear" w:color="auto" w:fill="FFFFFF"/>
              </w:rPr>
              <w:t xml:space="preserve"> je očekivano 16.500 posjetitelja</w:t>
            </w:r>
          </w:p>
          <w:p w:rsidR="00540A64" w:rsidRPr="00A94FC8" w:rsidRDefault="00540A64" w:rsidP="00E52596">
            <w:pPr>
              <w:pStyle w:val="Odlomakpopisa"/>
              <w:numPr>
                <w:ilvl w:val="0"/>
                <w:numId w:val="45"/>
              </w:numPr>
              <w:shd w:val="clear" w:color="auto" w:fill="FFFFFF"/>
              <w:spacing w:after="360"/>
              <w:jc w:val="both"/>
              <w:rPr>
                <w:rFonts w:ascii="Arial" w:eastAsia="Times New Roman" w:hAnsi="Arial" w:cs="Arial"/>
                <w:sz w:val="18"/>
                <w:szCs w:val="18"/>
                <w:lang w:eastAsia="hr-HR"/>
              </w:rPr>
            </w:pPr>
            <w:r w:rsidRPr="00A94FC8">
              <w:rPr>
                <w:rFonts w:ascii="Arial" w:eastAsia="Times New Roman" w:hAnsi="Arial" w:cs="Arial"/>
                <w:sz w:val="18"/>
                <w:szCs w:val="18"/>
                <w:lang w:eastAsia="hr-HR"/>
              </w:rPr>
              <w:t xml:space="preserve">Porast zapošljavanja </w:t>
            </w:r>
            <w:r w:rsidR="00A94FC8" w:rsidRPr="00A94FC8">
              <w:rPr>
                <w:rFonts w:ascii="Arial" w:eastAsia="Times New Roman" w:hAnsi="Arial" w:cs="Arial"/>
                <w:sz w:val="18"/>
                <w:szCs w:val="18"/>
                <w:lang w:eastAsia="hr-HR"/>
              </w:rPr>
              <w:t xml:space="preserve">- </w:t>
            </w:r>
            <w:r w:rsidR="00A94FC8" w:rsidRPr="00A94FC8">
              <w:rPr>
                <w:rFonts w:ascii="Arial" w:hAnsi="Arial" w:cs="Arial"/>
                <w:sz w:val="18"/>
                <w:szCs w:val="18"/>
                <w:shd w:val="clear" w:color="auto" w:fill="FFFFFF"/>
              </w:rPr>
              <w:t>Izravna posljedica završetka projekta je porast zaposlenosti od 4 nova radna mjesta u ekvivalentu punog radnog vremena.</w:t>
            </w:r>
          </w:p>
          <w:p w:rsidR="00E52596" w:rsidRPr="00E52596" w:rsidRDefault="00540A64" w:rsidP="00E03229">
            <w:pPr>
              <w:pStyle w:val="Odlomakpopisa"/>
              <w:numPr>
                <w:ilvl w:val="0"/>
                <w:numId w:val="45"/>
              </w:numPr>
              <w:shd w:val="clear" w:color="auto" w:fill="FFFFFF"/>
              <w:spacing w:after="360"/>
              <w:jc w:val="both"/>
              <w:rPr>
                <w:rFonts w:ascii="Arial" w:eastAsia="Times New Roman" w:hAnsi="Arial" w:cs="Arial"/>
                <w:sz w:val="18"/>
                <w:szCs w:val="18"/>
                <w:lang w:eastAsia="hr-HR"/>
              </w:rPr>
            </w:pPr>
            <w:r w:rsidRPr="00E52596">
              <w:rPr>
                <w:rFonts w:ascii="Arial" w:hAnsi="Arial" w:cs="Arial"/>
                <w:sz w:val="18"/>
                <w:szCs w:val="18"/>
                <w:shd w:val="clear" w:color="auto" w:fill="FFFFFF"/>
              </w:rPr>
              <w:t>Dovršetak provedbe prihvatljivih projekata ulaganja ili preraspodjela neiskorištenih sredstava za izgradnju i prilagodbu javne turističke infrastrukture prema kriterijima prihvatljivosti</w:t>
            </w:r>
          </w:p>
          <w:p w:rsidR="00540A64" w:rsidRPr="00E52596" w:rsidRDefault="00540A64" w:rsidP="00E03229">
            <w:pPr>
              <w:pStyle w:val="Odlomakpopisa"/>
              <w:numPr>
                <w:ilvl w:val="0"/>
                <w:numId w:val="45"/>
              </w:numPr>
              <w:shd w:val="clear" w:color="auto" w:fill="FFFFFF"/>
              <w:spacing w:after="360"/>
              <w:jc w:val="both"/>
              <w:rPr>
                <w:rFonts w:ascii="Arial" w:eastAsia="Times New Roman" w:hAnsi="Arial" w:cs="Arial"/>
                <w:sz w:val="18"/>
                <w:szCs w:val="18"/>
                <w:lang w:eastAsia="hr-HR"/>
              </w:rPr>
            </w:pPr>
            <w:r w:rsidRPr="00E52596">
              <w:rPr>
                <w:rFonts w:ascii="Arial" w:hAnsi="Arial" w:cs="Arial"/>
                <w:sz w:val="18"/>
                <w:szCs w:val="18"/>
                <w:shd w:val="clear" w:color="auto" w:fill="FFFFFF"/>
              </w:rPr>
              <w:t>Broj turističkih lokacija za koje je primljena potpora</w:t>
            </w:r>
            <w:r w:rsidR="00A94FC8" w:rsidRPr="00E52596">
              <w:rPr>
                <w:rFonts w:ascii="Arial" w:hAnsi="Arial" w:cs="Arial"/>
                <w:sz w:val="18"/>
                <w:szCs w:val="18"/>
                <w:shd w:val="clear" w:color="auto" w:fill="FFFFFF"/>
              </w:rPr>
              <w:t>- Ostvarenje pokazatelja je potpisan Ugovor o dodjeli bespovratnih sredstava.</w:t>
            </w:r>
          </w:p>
          <w:p w:rsidR="00540A64" w:rsidRPr="00A94FC8" w:rsidRDefault="00540A64" w:rsidP="00E52596">
            <w:pPr>
              <w:pStyle w:val="Odlomakpopisa"/>
              <w:numPr>
                <w:ilvl w:val="0"/>
                <w:numId w:val="45"/>
              </w:numPr>
              <w:shd w:val="clear" w:color="auto" w:fill="FFFFFF"/>
              <w:spacing w:after="360"/>
              <w:jc w:val="both"/>
              <w:rPr>
                <w:rFonts w:ascii="Arial" w:eastAsia="Times New Roman" w:hAnsi="Arial" w:cs="Arial"/>
                <w:sz w:val="18"/>
                <w:szCs w:val="18"/>
                <w:lang w:eastAsia="hr-HR"/>
              </w:rPr>
            </w:pPr>
            <w:r w:rsidRPr="00A94FC8">
              <w:rPr>
                <w:rFonts w:ascii="Arial" w:hAnsi="Arial" w:cs="Arial"/>
                <w:sz w:val="18"/>
                <w:szCs w:val="18"/>
                <w:shd w:val="clear" w:color="auto" w:fill="FFFFFF"/>
              </w:rPr>
              <w:t>Ugrađeni dodatni operativni kapaciteti za energiju iz obnovljivih izvora</w:t>
            </w:r>
            <w:r w:rsidR="00A94FC8" w:rsidRPr="00A94FC8">
              <w:rPr>
                <w:rFonts w:ascii="Arial" w:hAnsi="Arial" w:cs="Arial"/>
                <w:sz w:val="18"/>
                <w:szCs w:val="18"/>
                <w:shd w:val="clear" w:color="auto" w:fill="FFFFFF"/>
              </w:rPr>
              <w:t>- Elektro energetskom suglasnošću dokazuje se postizanje određenog rezultata.</w:t>
            </w:r>
          </w:p>
          <w:p w:rsidR="00A13A3F" w:rsidRPr="00E52596" w:rsidRDefault="00A94FC8" w:rsidP="00CF03A0">
            <w:pPr>
              <w:pStyle w:val="Odlomakpopisa"/>
              <w:numPr>
                <w:ilvl w:val="0"/>
                <w:numId w:val="45"/>
              </w:numPr>
              <w:shd w:val="clear" w:color="auto" w:fill="FFFFFF"/>
              <w:spacing w:after="360"/>
              <w:jc w:val="both"/>
              <w:rPr>
                <w:rFonts w:ascii="Arial" w:eastAsia="Times New Roman" w:hAnsi="Arial" w:cs="Arial"/>
                <w:sz w:val="18"/>
                <w:szCs w:val="18"/>
                <w:lang w:eastAsia="hr-HR"/>
              </w:rPr>
            </w:pPr>
            <w:r w:rsidRPr="00A94FC8">
              <w:rPr>
                <w:rFonts w:ascii="Arial" w:hAnsi="Arial" w:cs="Arial"/>
                <w:sz w:val="18"/>
                <w:szCs w:val="18"/>
                <w:shd w:val="clear" w:color="auto" w:fill="FFFFFF"/>
              </w:rPr>
              <w:t>Korisnici koji su primili potporu za mjere kojima znatno doprinose promicanju održive uporabe vode dugoročnom zaštit</w:t>
            </w:r>
            <w:r w:rsidR="006E1EBD">
              <w:rPr>
                <w:rFonts w:ascii="Arial" w:hAnsi="Arial" w:cs="Arial"/>
                <w:sz w:val="18"/>
                <w:szCs w:val="18"/>
                <w:shd w:val="clear" w:color="auto" w:fill="FFFFFF"/>
              </w:rPr>
              <w:t>om raspoloživih vodnih resursa.</w:t>
            </w:r>
          </w:p>
          <w:p w:rsidR="005844A5" w:rsidRPr="005844A5" w:rsidRDefault="005844A5" w:rsidP="005844A5">
            <w:pPr>
              <w:rPr>
                <w:rFonts w:ascii="Arial" w:eastAsia="Times New Roman" w:hAnsi="Arial" w:cs="Arial"/>
                <w:b/>
                <w:sz w:val="18"/>
                <w:szCs w:val="18"/>
                <w:lang w:eastAsia="hr-HR"/>
              </w:rPr>
            </w:pPr>
            <w:r w:rsidRPr="005844A5">
              <w:rPr>
                <w:rFonts w:ascii="Arial" w:eastAsia="Times New Roman" w:hAnsi="Arial" w:cs="Arial"/>
                <w:b/>
                <w:sz w:val="18"/>
                <w:szCs w:val="18"/>
                <w:lang w:eastAsia="hr-HR"/>
              </w:rPr>
              <w:t>Obrazloženje povećanje u odnosu na planirana sredstva</w:t>
            </w:r>
          </w:p>
          <w:p w:rsidR="005844A5" w:rsidRPr="005844A5" w:rsidRDefault="005844A5" w:rsidP="005844A5">
            <w:pPr>
              <w:rPr>
                <w:rFonts w:ascii="Arial" w:eastAsia="Times New Roman" w:hAnsi="Arial" w:cs="Arial"/>
                <w:sz w:val="18"/>
                <w:szCs w:val="18"/>
                <w:lang w:eastAsia="hr-HR"/>
              </w:rPr>
            </w:pPr>
            <w:r w:rsidRPr="005844A5">
              <w:rPr>
                <w:rFonts w:ascii="Arial" w:eastAsia="Times New Roman" w:hAnsi="Arial" w:cs="Arial"/>
                <w:sz w:val="18"/>
                <w:szCs w:val="18"/>
                <w:lang w:eastAsia="hr-HR"/>
              </w:rPr>
              <w:t xml:space="preserve">U odnosu na prvotno planirana sredstva evidentirano je povećanje od 4,49%. Povećanje se odnosi na nabavu opreme za </w:t>
            </w:r>
            <w:r>
              <w:rPr>
                <w:rFonts w:ascii="Arial" w:eastAsia="Times New Roman" w:hAnsi="Arial" w:cs="Arial"/>
                <w:sz w:val="18"/>
                <w:szCs w:val="18"/>
                <w:lang w:eastAsia="hr-HR"/>
              </w:rPr>
              <w:t xml:space="preserve">opremanje hotela u sklopu </w:t>
            </w:r>
            <w:r w:rsidRPr="005844A5">
              <w:rPr>
                <w:rFonts w:ascii="Arial" w:eastAsia="Times New Roman" w:hAnsi="Arial" w:cs="Arial"/>
                <w:sz w:val="18"/>
                <w:szCs w:val="18"/>
                <w:lang w:eastAsia="hr-HR"/>
              </w:rPr>
              <w:t>projekt</w:t>
            </w:r>
            <w:r>
              <w:rPr>
                <w:rFonts w:ascii="Arial" w:eastAsia="Times New Roman" w:hAnsi="Arial" w:cs="Arial"/>
                <w:sz w:val="18"/>
                <w:szCs w:val="18"/>
                <w:lang w:eastAsia="hr-HR"/>
              </w:rPr>
              <w:t>a</w:t>
            </w:r>
            <w:r w:rsidRPr="005844A5">
              <w:rPr>
                <w:rFonts w:ascii="Arial" w:eastAsia="Times New Roman" w:hAnsi="Arial" w:cs="Arial"/>
                <w:sz w:val="18"/>
                <w:szCs w:val="18"/>
                <w:lang w:eastAsia="hr-HR"/>
              </w:rPr>
              <w:t xml:space="preserve"> „Unapređenje kvalitete smještaja i sadržaja hotela Minerva“, za koju je naknadno utvrđeno da nije osigurano dovoljno sredstava za ugovaranje.</w:t>
            </w:r>
          </w:p>
          <w:p w:rsidR="005844A5" w:rsidRPr="005844A5" w:rsidRDefault="005844A5" w:rsidP="005844A5">
            <w:pPr>
              <w:rPr>
                <w:rFonts w:eastAsia="Times New Roman" w:cs="Calibri"/>
                <w:lang w:eastAsia="hr-HR"/>
              </w:rPr>
            </w:pPr>
            <w:r w:rsidRPr="005844A5">
              <w:rPr>
                <w:rFonts w:ascii="Arial" w:eastAsia="Times New Roman" w:hAnsi="Arial" w:cs="Arial"/>
                <w:sz w:val="18"/>
                <w:szCs w:val="18"/>
                <w:lang w:eastAsia="hr-HR"/>
              </w:rPr>
              <w:t xml:space="preserve">Iz fondova Europske unije osigurano je 2.148.000,00 eura, no naknadno je ustanovljeno da nedostaje dodatnih 4.000.000,00 eura. Osnivač je za tu namjenu osigurao sredstva iz Proračuna Varaždinske županije, i to 1.000.000,00 eura u poslovnoj 2025. godini te </w:t>
            </w:r>
            <w:r>
              <w:rPr>
                <w:rFonts w:ascii="Arial" w:eastAsia="Times New Roman" w:hAnsi="Arial" w:cs="Arial"/>
                <w:sz w:val="18"/>
                <w:szCs w:val="18"/>
                <w:lang w:eastAsia="hr-HR"/>
              </w:rPr>
              <w:t xml:space="preserve">će </w:t>
            </w:r>
            <w:r w:rsidRPr="005844A5">
              <w:rPr>
                <w:rFonts w:ascii="Arial" w:eastAsia="Times New Roman" w:hAnsi="Arial" w:cs="Arial"/>
                <w:sz w:val="18"/>
                <w:szCs w:val="18"/>
                <w:lang w:eastAsia="hr-HR"/>
              </w:rPr>
              <w:t xml:space="preserve">dodatnih 3.000.000,00 eura </w:t>
            </w:r>
            <w:r>
              <w:rPr>
                <w:rFonts w:ascii="Arial" w:eastAsia="Times New Roman" w:hAnsi="Arial" w:cs="Arial"/>
                <w:sz w:val="18"/>
                <w:szCs w:val="18"/>
                <w:lang w:eastAsia="hr-HR"/>
              </w:rPr>
              <w:t xml:space="preserve">osigurati </w:t>
            </w:r>
            <w:r w:rsidRPr="005844A5">
              <w:rPr>
                <w:rFonts w:ascii="Arial" w:eastAsia="Times New Roman" w:hAnsi="Arial" w:cs="Arial"/>
                <w:sz w:val="18"/>
                <w:szCs w:val="18"/>
                <w:lang w:eastAsia="hr-HR"/>
              </w:rPr>
              <w:t>u poslovnoj 2026. godini.</w:t>
            </w:r>
          </w:p>
          <w:p w:rsidR="00A13A3F" w:rsidRPr="00DE0C12" w:rsidRDefault="00A13A3F" w:rsidP="00CF03A0">
            <w:pPr>
              <w:jc w:val="both"/>
              <w:rPr>
                <w:rFonts w:ascii="Arial" w:eastAsia="Times New Roman" w:hAnsi="Arial" w:cs="Arial"/>
                <w:color w:val="0070C0"/>
                <w:sz w:val="18"/>
                <w:szCs w:val="18"/>
                <w:highlight w:val="yellow"/>
                <w:u w:val="single"/>
                <w:lang w:eastAsia="hr-HR"/>
              </w:rPr>
            </w:pPr>
          </w:p>
          <w:p w:rsidR="00A13A3F" w:rsidRPr="00DE0C12" w:rsidRDefault="00A13A3F" w:rsidP="00CF03A0">
            <w:pPr>
              <w:jc w:val="both"/>
              <w:rPr>
                <w:rFonts w:ascii="Arial" w:eastAsia="Times New Roman" w:hAnsi="Arial" w:cs="Arial"/>
                <w:color w:val="0070C0"/>
                <w:sz w:val="18"/>
                <w:szCs w:val="18"/>
                <w:highlight w:val="yellow"/>
                <w:u w:val="single"/>
                <w:lang w:eastAsia="hr-HR"/>
              </w:rPr>
            </w:pPr>
          </w:p>
          <w:p w:rsidR="00A13A3F" w:rsidRPr="00DE0C12" w:rsidRDefault="00A13A3F" w:rsidP="00CF03A0">
            <w:pPr>
              <w:jc w:val="both"/>
              <w:rPr>
                <w:rFonts w:ascii="Arial" w:eastAsia="Times New Roman" w:hAnsi="Arial" w:cs="Arial"/>
                <w:color w:val="0070C0"/>
                <w:sz w:val="18"/>
                <w:szCs w:val="18"/>
                <w:highlight w:val="yellow"/>
                <w:u w:val="single"/>
                <w:lang w:eastAsia="hr-HR"/>
              </w:rPr>
            </w:pPr>
          </w:p>
          <w:p w:rsidR="00A13A3F" w:rsidRPr="00DE0C12" w:rsidRDefault="00A13A3F" w:rsidP="00CF03A0">
            <w:pPr>
              <w:ind w:firstLine="709"/>
              <w:jc w:val="both"/>
              <w:rPr>
                <w:rFonts w:ascii="Arial" w:eastAsia="Times New Roman" w:hAnsi="Arial" w:cs="Arial"/>
                <w:sz w:val="18"/>
                <w:szCs w:val="18"/>
                <w:highlight w:val="yellow"/>
                <w:lang w:eastAsia="hr-HR"/>
              </w:rPr>
            </w:pPr>
            <w:r w:rsidRPr="00DE0C12">
              <w:rPr>
                <w:rFonts w:ascii="Arial" w:eastAsia="Times New Roman" w:hAnsi="Arial" w:cs="Arial"/>
                <w:sz w:val="18"/>
                <w:szCs w:val="18"/>
                <w:lang w:eastAsia="hr-HR"/>
              </w:rPr>
              <w:t xml:space="preserve"> </w:t>
            </w:r>
          </w:p>
        </w:tc>
      </w:tr>
      <w:tr w:rsidR="00DE0C12" w:rsidRPr="00DE0C12" w:rsidTr="00B948EC">
        <w:trPr>
          <w:trHeight w:val="177"/>
          <w:tblCellSpacing w:w="20" w:type="dxa"/>
        </w:trPr>
        <w:tc>
          <w:tcPr>
            <w:tcW w:w="10603" w:type="dxa"/>
            <w:shd w:val="clear" w:color="auto" w:fill="BDD6EE"/>
          </w:tcPr>
          <w:p w:rsidR="00DE0C12" w:rsidRPr="00DE0C12" w:rsidRDefault="00DE0C12" w:rsidP="00DE0C12">
            <w:pPr>
              <w:keepNext/>
              <w:pageBreakBefore/>
              <w:spacing w:before="240" w:after="240"/>
              <w:outlineLvl w:val="0"/>
              <w:rPr>
                <w:rFonts w:ascii="Arial" w:eastAsia="Times New Roman" w:hAnsi="Arial" w:cs="Arial"/>
                <w:b/>
                <w:bCs/>
                <w:sz w:val="18"/>
                <w:szCs w:val="18"/>
                <w:lang w:eastAsia="hr-HR"/>
              </w:rPr>
            </w:pPr>
            <w:bookmarkStart w:id="26" w:name="_Toc209083493"/>
            <w:r w:rsidRPr="00DE0C12">
              <w:rPr>
                <w:rFonts w:ascii="Arial" w:eastAsia="Times New Roman" w:hAnsi="Arial" w:cs="Arial"/>
                <w:b/>
                <w:bCs/>
                <w:sz w:val="18"/>
                <w:szCs w:val="18"/>
                <w:lang w:eastAsia="hr-HR"/>
              </w:rPr>
              <w:lastRenderedPageBreak/>
              <w:t xml:space="preserve">PROGRAM: </w:t>
            </w:r>
            <w:r w:rsidRPr="00DE0C12">
              <w:rPr>
                <w:rFonts w:ascii="Arial" w:eastAsia="Times New Roman" w:hAnsi="Arial" w:cs="Arial"/>
                <w:b/>
                <w:sz w:val="18"/>
                <w:szCs w:val="18"/>
                <w:lang w:val="x-none" w:eastAsia="x-none"/>
              </w:rPr>
              <w:t>PROGRAMI U ZDRAVSTVENOJ ZAŠTITI IZNAD ZAKONSKOG STANDARDA</w:t>
            </w:r>
            <w:bookmarkEnd w:id="26"/>
            <w:r w:rsidRPr="00DE0C12">
              <w:rPr>
                <w:rFonts w:ascii="Arial" w:eastAsia="Times New Roman" w:hAnsi="Arial" w:cs="Arial"/>
                <w:sz w:val="18"/>
                <w:szCs w:val="18"/>
                <w:lang w:val="x-none" w:eastAsia="x-none"/>
              </w:rPr>
              <w:t xml:space="preserve"> </w:t>
            </w:r>
          </w:p>
        </w:tc>
      </w:tr>
      <w:tr w:rsidR="00DE0C12" w:rsidRPr="00DE0C12" w:rsidTr="00B948EC">
        <w:trPr>
          <w:trHeight w:val="193"/>
          <w:tblCellSpacing w:w="20" w:type="dxa"/>
        </w:trPr>
        <w:tc>
          <w:tcPr>
            <w:tcW w:w="10603" w:type="dxa"/>
            <w:shd w:val="clear" w:color="auto" w:fill="auto"/>
          </w:tcPr>
          <w:p w:rsidR="00DE0C12" w:rsidRPr="00DE0C12" w:rsidRDefault="00DE0C12" w:rsidP="00DE0C12">
            <w:pPr>
              <w:spacing w:before="120"/>
              <w:jc w:val="both"/>
              <w:rPr>
                <w:rFonts w:ascii="Arial" w:eastAsia="Times New Roman" w:hAnsi="Arial" w:cs="Arial"/>
                <w:b/>
                <w:bCs/>
                <w:sz w:val="18"/>
                <w:szCs w:val="18"/>
                <w:lang w:eastAsia="hr-HR"/>
              </w:rPr>
            </w:pPr>
            <w:r w:rsidRPr="00DE0C12">
              <w:rPr>
                <w:rFonts w:ascii="Arial" w:eastAsia="Times New Roman" w:hAnsi="Arial" w:cs="Arial"/>
                <w:b/>
                <w:bCs/>
                <w:sz w:val="18"/>
                <w:szCs w:val="18"/>
                <w:lang w:eastAsia="hr-HR"/>
              </w:rPr>
              <w:t>OPIS PROGRAMA:</w:t>
            </w:r>
          </w:p>
          <w:p w:rsidR="008F6656" w:rsidRPr="008F6656" w:rsidRDefault="008F6656" w:rsidP="008F6656">
            <w:pPr>
              <w:jc w:val="both"/>
              <w:rPr>
                <w:rFonts w:ascii="Arial" w:eastAsia="Times New Roman" w:hAnsi="Arial" w:cs="Arial"/>
                <w:sz w:val="18"/>
                <w:szCs w:val="18"/>
                <w:lang w:eastAsia="hr-HR"/>
              </w:rPr>
            </w:pPr>
            <w:r w:rsidRPr="008F6656">
              <w:rPr>
                <w:rFonts w:ascii="Arial" w:eastAsia="Times New Roman" w:hAnsi="Arial" w:cs="Arial"/>
                <w:sz w:val="18"/>
                <w:szCs w:val="18"/>
                <w:lang w:eastAsia="hr-HR"/>
              </w:rPr>
              <w:t xml:space="preserve">Sukladno Zakonu o zdravstvenoj zaštiti, jedinica područne (regionalne) samouprave može osigurati sredstva za zdravstvenu zaštitu stanovnika na svom području iznad standarda utvrđenih obveznim zdravstvenim osiguranjem, što Varaždinska županija provodi kroz realizaciju Programa u zdravstvenoj zaštiti iznad zakonskog standarda. </w:t>
            </w:r>
          </w:p>
          <w:p w:rsidR="00DE0C12" w:rsidRPr="008F6656" w:rsidRDefault="008F6656" w:rsidP="008F6656">
            <w:pPr>
              <w:jc w:val="both"/>
              <w:rPr>
                <w:rFonts w:ascii="Arial" w:eastAsia="Times New Roman" w:hAnsi="Arial" w:cs="Arial"/>
                <w:sz w:val="18"/>
                <w:szCs w:val="18"/>
                <w:lang w:eastAsia="hr-HR"/>
              </w:rPr>
            </w:pPr>
            <w:r w:rsidRPr="008F6656">
              <w:rPr>
                <w:rFonts w:ascii="Arial" w:eastAsia="Times New Roman" w:hAnsi="Arial" w:cs="Arial"/>
                <w:sz w:val="18"/>
                <w:szCs w:val="18"/>
                <w:lang w:eastAsia="hr-HR"/>
              </w:rPr>
              <w:t>Svrha provedbe ovog programa je poboljšanje kvalitete postojećih te osiguravanje novih zdravstvenih usluga na području Varaždinske županije kao i povećanje kapaciteta i poboljšanje prostornih uvjeta zdravstvenih ustanova.</w:t>
            </w:r>
          </w:p>
        </w:tc>
      </w:tr>
      <w:tr w:rsidR="00B948EC" w:rsidRPr="00DE0C12" w:rsidTr="00B948EC">
        <w:trPr>
          <w:trHeight w:val="177"/>
          <w:tblCellSpacing w:w="20" w:type="dxa"/>
        </w:trPr>
        <w:tc>
          <w:tcPr>
            <w:tcW w:w="10603" w:type="dxa"/>
            <w:shd w:val="clear" w:color="auto" w:fill="auto"/>
          </w:tcPr>
          <w:p w:rsidR="00B948EC" w:rsidRPr="00B948EC" w:rsidRDefault="00B948EC" w:rsidP="00B948EC">
            <w:pPr>
              <w:spacing w:before="120" w:after="120"/>
              <w:rPr>
                <w:rFonts w:ascii="Arial" w:eastAsia="Times New Roman" w:hAnsi="Arial" w:cs="Arial"/>
                <w:b/>
                <w:bCs/>
                <w:sz w:val="18"/>
                <w:szCs w:val="18"/>
                <w:lang w:eastAsia="hr-HR"/>
              </w:rPr>
            </w:pPr>
            <w:r w:rsidRPr="00B948EC">
              <w:rPr>
                <w:rFonts w:ascii="Arial" w:eastAsia="Times New Roman" w:hAnsi="Arial" w:cs="Arial"/>
                <w:b/>
                <w:bCs/>
                <w:sz w:val="18"/>
                <w:szCs w:val="18"/>
                <w:lang w:eastAsia="hr-HR"/>
              </w:rPr>
              <w:t>ZAKONSKA I DRUGA PODLOGA ZA UVOĐENJE PROGRAMA:</w:t>
            </w:r>
          </w:p>
          <w:p w:rsidR="00B948EC" w:rsidRPr="00B948EC" w:rsidRDefault="00B948EC" w:rsidP="00B948EC">
            <w:pPr>
              <w:numPr>
                <w:ilvl w:val="0"/>
                <w:numId w:val="41"/>
              </w:numPr>
              <w:jc w:val="both"/>
              <w:rPr>
                <w:rFonts w:ascii="Arial" w:eastAsia="Times New Roman" w:hAnsi="Arial" w:cs="Arial"/>
                <w:bCs/>
                <w:sz w:val="18"/>
                <w:szCs w:val="18"/>
                <w:lang w:eastAsia="hr-HR"/>
              </w:rPr>
            </w:pPr>
            <w:r w:rsidRPr="00B948EC">
              <w:rPr>
                <w:rFonts w:ascii="Arial" w:eastAsia="Times New Roman" w:hAnsi="Arial" w:cs="Arial"/>
                <w:bCs/>
                <w:sz w:val="18"/>
                <w:szCs w:val="18"/>
                <w:lang w:eastAsia="hr-HR"/>
              </w:rPr>
              <w:t>Zakon o zdravstvenoj zaštiti (NN 100/18, 125/19, 147/20, 119/22, 156/22, 33/23, 36/24 i 102/25.)</w:t>
            </w:r>
          </w:p>
          <w:p w:rsidR="00B948EC" w:rsidRPr="00B948EC" w:rsidRDefault="00B948EC" w:rsidP="00B948EC">
            <w:pPr>
              <w:numPr>
                <w:ilvl w:val="0"/>
                <w:numId w:val="41"/>
              </w:numPr>
              <w:jc w:val="both"/>
              <w:rPr>
                <w:rFonts w:ascii="Arial" w:eastAsia="Times New Roman" w:hAnsi="Arial" w:cs="Arial"/>
                <w:bCs/>
                <w:sz w:val="18"/>
                <w:szCs w:val="18"/>
                <w:lang w:eastAsia="hr-HR"/>
              </w:rPr>
            </w:pPr>
            <w:r w:rsidRPr="00B948EC">
              <w:rPr>
                <w:rFonts w:ascii="Arial" w:eastAsia="Times New Roman" w:hAnsi="Arial" w:cs="Arial"/>
                <w:bCs/>
                <w:sz w:val="18"/>
                <w:szCs w:val="18"/>
                <w:lang w:eastAsia="hr-HR"/>
              </w:rPr>
              <w:t>Zakon o ustanovama (NN 76/93, 29/97, 47/99, 35/08, 127/19 i 151/22.)</w:t>
            </w:r>
          </w:p>
          <w:p w:rsidR="00B948EC" w:rsidRPr="00B948EC" w:rsidRDefault="00B948EC" w:rsidP="00B948EC">
            <w:pPr>
              <w:numPr>
                <w:ilvl w:val="0"/>
                <w:numId w:val="41"/>
              </w:numPr>
              <w:jc w:val="both"/>
              <w:rPr>
                <w:rFonts w:ascii="Arial" w:eastAsia="Times New Roman" w:hAnsi="Arial" w:cs="Arial"/>
                <w:bCs/>
                <w:sz w:val="18"/>
                <w:szCs w:val="18"/>
                <w:lang w:eastAsia="hr-HR"/>
              </w:rPr>
            </w:pPr>
            <w:r w:rsidRPr="00B948EC">
              <w:rPr>
                <w:rFonts w:ascii="Arial" w:eastAsia="Times New Roman" w:hAnsi="Arial" w:cs="Arial"/>
                <w:bCs/>
                <w:sz w:val="18"/>
                <w:szCs w:val="18"/>
                <w:lang w:eastAsia="hr-HR"/>
              </w:rPr>
              <w:t>Zakon o proračunu (NN 144/21.)</w:t>
            </w:r>
          </w:p>
          <w:p w:rsidR="00B948EC" w:rsidRPr="00B948EC" w:rsidRDefault="00B948EC" w:rsidP="00B948EC">
            <w:pPr>
              <w:numPr>
                <w:ilvl w:val="0"/>
                <w:numId w:val="41"/>
              </w:numPr>
              <w:jc w:val="both"/>
              <w:rPr>
                <w:rFonts w:ascii="Arial" w:eastAsia="Times New Roman" w:hAnsi="Arial" w:cs="Arial"/>
                <w:bCs/>
                <w:sz w:val="18"/>
                <w:szCs w:val="18"/>
                <w:lang w:eastAsia="hr-HR"/>
              </w:rPr>
            </w:pPr>
            <w:r w:rsidRPr="00B948EC">
              <w:rPr>
                <w:rFonts w:ascii="Arial" w:eastAsia="Times New Roman" w:hAnsi="Arial" w:cs="Arial"/>
                <w:bCs/>
                <w:sz w:val="18"/>
                <w:szCs w:val="18"/>
                <w:lang w:eastAsia="hr-HR"/>
              </w:rPr>
              <w:t>Pravilnik o proračunskom računovodstvu i računskom planu (NN 124/14, 115/15, 87/16, 3/18, 126/19, 108/20, 158/23 i 154/24.)</w:t>
            </w:r>
          </w:p>
          <w:p w:rsidR="00B948EC" w:rsidRPr="00B948EC" w:rsidRDefault="00B948EC" w:rsidP="00B948EC">
            <w:pPr>
              <w:numPr>
                <w:ilvl w:val="0"/>
                <w:numId w:val="41"/>
              </w:numPr>
              <w:jc w:val="both"/>
              <w:rPr>
                <w:rFonts w:ascii="Arial" w:eastAsia="Times New Roman" w:hAnsi="Arial" w:cs="Arial"/>
                <w:bCs/>
                <w:sz w:val="18"/>
                <w:szCs w:val="18"/>
                <w:lang w:eastAsia="hr-HR"/>
              </w:rPr>
            </w:pPr>
            <w:r w:rsidRPr="00B948EC">
              <w:rPr>
                <w:rFonts w:ascii="Arial" w:eastAsia="Times New Roman" w:hAnsi="Arial" w:cs="Arial"/>
                <w:bCs/>
                <w:sz w:val="18"/>
                <w:szCs w:val="18"/>
                <w:lang w:eastAsia="hr-HR"/>
              </w:rPr>
              <w:t>Zakon o obveznom zdravstvenom osiguranju (NN 80/13, 137/13, 98/19, 33/23 i 105/25.)</w:t>
            </w:r>
          </w:p>
          <w:p w:rsidR="00B948EC" w:rsidRPr="00B948EC" w:rsidRDefault="00B948EC" w:rsidP="00B948EC">
            <w:pPr>
              <w:numPr>
                <w:ilvl w:val="0"/>
                <w:numId w:val="41"/>
              </w:numPr>
              <w:jc w:val="both"/>
              <w:rPr>
                <w:rFonts w:ascii="Arial" w:eastAsia="Times New Roman" w:hAnsi="Arial" w:cs="Arial"/>
                <w:bCs/>
                <w:sz w:val="18"/>
                <w:szCs w:val="18"/>
                <w:lang w:eastAsia="hr-HR"/>
              </w:rPr>
            </w:pPr>
            <w:r w:rsidRPr="00B948EC">
              <w:rPr>
                <w:rFonts w:ascii="Arial" w:eastAsia="Times New Roman" w:hAnsi="Arial" w:cs="Arial"/>
                <w:bCs/>
                <w:sz w:val="18"/>
                <w:szCs w:val="18"/>
                <w:lang w:eastAsia="hr-HR"/>
              </w:rPr>
              <w:t>Zakon o dobrovoljnom zdravstvenom osiguranju (NN 85/06, 150/08, 71/10, 53/20, 120/21 i 23/23.)</w:t>
            </w:r>
          </w:p>
          <w:p w:rsidR="00B948EC" w:rsidRPr="00B948EC" w:rsidRDefault="00B948EC" w:rsidP="00B948EC">
            <w:pPr>
              <w:numPr>
                <w:ilvl w:val="0"/>
                <w:numId w:val="41"/>
              </w:numPr>
              <w:jc w:val="both"/>
              <w:rPr>
                <w:rFonts w:ascii="Arial" w:eastAsia="Times New Roman" w:hAnsi="Arial" w:cs="Arial"/>
                <w:bCs/>
                <w:sz w:val="18"/>
                <w:szCs w:val="18"/>
                <w:lang w:eastAsia="hr-HR"/>
              </w:rPr>
            </w:pPr>
            <w:r w:rsidRPr="00B948EC">
              <w:rPr>
                <w:rFonts w:ascii="Arial" w:eastAsia="Times New Roman" w:hAnsi="Arial" w:cs="Arial"/>
                <w:bCs/>
                <w:sz w:val="18"/>
                <w:szCs w:val="18"/>
                <w:lang w:eastAsia="hr-HR"/>
              </w:rPr>
              <w:t>Zakon o ugostiteljskoj djelatnosti ( NN 85/15, 121/16, 99/18, 25/19, 98/19, 32/20, 42/20, 126/21 i 152/24.)</w:t>
            </w:r>
          </w:p>
          <w:p w:rsidR="00B948EC" w:rsidRPr="00B948EC" w:rsidRDefault="00B948EC" w:rsidP="00B948EC">
            <w:pPr>
              <w:numPr>
                <w:ilvl w:val="0"/>
                <w:numId w:val="41"/>
              </w:numPr>
              <w:jc w:val="both"/>
              <w:rPr>
                <w:rFonts w:ascii="Arial" w:eastAsia="Times New Roman" w:hAnsi="Arial" w:cs="Arial"/>
                <w:bCs/>
                <w:sz w:val="18"/>
                <w:szCs w:val="18"/>
                <w:lang w:eastAsia="hr-HR"/>
              </w:rPr>
            </w:pPr>
            <w:r w:rsidRPr="00B948EC">
              <w:rPr>
                <w:rFonts w:ascii="Arial" w:eastAsia="Times New Roman" w:hAnsi="Arial" w:cs="Arial"/>
                <w:bCs/>
                <w:sz w:val="18"/>
                <w:szCs w:val="18"/>
                <w:lang w:eastAsia="hr-HR"/>
              </w:rPr>
              <w:t xml:space="preserve">Ugovor o provođenju bolničke i specijalističko-konzilijarne zdravstvene zaštite za razdoblje od 01. travnja do 31. prosinca 2020. godine, Klasa: 500-07/20-01/480, </w:t>
            </w:r>
            <w:proofErr w:type="spellStart"/>
            <w:r w:rsidRPr="00B948EC">
              <w:rPr>
                <w:rFonts w:ascii="Arial" w:eastAsia="Times New Roman" w:hAnsi="Arial" w:cs="Arial"/>
                <w:bCs/>
                <w:sz w:val="18"/>
                <w:szCs w:val="18"/>
                <w:lang w:eastAsia="hr-HR"/>
              </w:rPr>
              <w:t>ur</w:t>
            </w:r>
            <w:proofErr w:type="spellEnd"/>
            <w:r w:rsidRPr="00B948EC">
              <w:rPr>
                <w:rFonts w:ascii="Arial" w:eastAsia="Times New Roman" w:hAnsi="Arial" w:cs="Arial"/>
                <w:bCs/>
                <w:sz w:val="18"/>
                <w:szCs w:val="18"/>
                <w:lang w:eastAsia="hr-HR"/>
              </w:rPr>
              <w:t>. broj: 338-01-04-01-20-03 od 15. lipnja 2020. godine, produženo sa 9. Dodataka Ugovoru o provođenju bolničke i specijalističko-konzilijarne zdravstvene zaštite (X Dodatak u primjeni od 30. rujna 2024. godine).</w:t>
            </w:r>
          </w:p>
          <w:p w:rsidR="00B948EC" w:rsidRPr="00B948EC" w:rsidRDefault="00B948EC" w:rsidP="00B948EC">
            <w:pPr>
              <w:numPr>
                <w:ilvl w:val="0"/>
                <w:numId w:val="41"/>
              </w:numPr>
              <w:jc w:val="both"/>
              <w:rPr>
                <w:rFonts w:ascii="Arial" w:eastAsia="Times New Roman" w:hAnsi="Arial" w:cs="Arial"/>
                <w:bCs/>
                <w:sz w:val="18"/>
                <w:szCs w:val="18"/>
                <w:lang w:eastAsia="hr-HR"/>
              </w:rPr>
            </w:pPr>
            <w:r w:rsidRPr="00B948EC">
              <w:rPr>
                <w:rFonts w:ascii="Arial" w:eastAsia="Times New Roman" w:hAnsi="Arial" w:cs="Arial"/>
                <w:bCs/>
                <w:sz w:val="18"/>
                <w:szCs w:val="18"/>
                <w:lang w:eastAsia="hr-HR"/>
              </w:rPr>
              <w:t>Pravilnik o sanitarno - tehničkim i higijenskim uvjetima bazenskih kupališta te o zdravstvenoj ispravnosti bazenskih voda (NN 107/12, 88/14, 59/20 i 89/22)</w:t>
            </w:r>
          </w:p>
        </w:tc>
      </w:tr>
      <w:tr w:rsidR="00DE0C12" w:rsidRPr="00DE0C12" w:rsidTr="00B948EC">
        <w:trPr>
          <w:trHeight w:val="1077"/>
          <w:tblCellSpacing w:w="20" w:type="dxa"/>
        </w:trPr>
        <w:tc>
          <w:tcPr>
            <w:tcW w:w="10603" w:type="dxa"/>
            <w:shd w:val="clear" w:color="auto" w:fill="auto"/>
          </w:tcPr>
          <w:p w:rsidR="00DE0C12" w:rsidRPr="00DE0C12" w:rsidRDefault="00DE0C12" w:rsidP="00DE0C12">
            <w:pPr>
              <w:spacing w:before="120"/>
              <w:rPr>
                <w:rFonts w:ascii="Arial" w:eastAsia="Times New Roman" w:hAnsi="Arial" w:cs="Arial"/>
                <w:b/>
                <w:bCs/>
                <w:sz w:val="18"/>
                <w:szCs w:val="18"/>
                <w:lang w:eastAsia="hr-HR"/>
              </w:rPr>
            </w:pPr>
            <w:r w:rsidRPr="00DE0C12">
              <w:rPr>
                <w:rFonts w:ascii="Arial" w:eastAsia="Times New Roman" w:hAnsi="Arial" w:cs="Arial"/>
                <w:b/>
                <w:bCs/>
                <w:sz w:val="18"/>
                <w:szCs w:val="18"/>
                <w:lang w:eastAsia="hr-HR"/>
              </w:rPr>
              <w:t xml:space="preserve">PROCJENA I ISHODIŠTE POTREBNIH SREDSTAVA: </w:t>
            </w:r>
          </w:p>
          <w:p w:rsidR="00DE0C12" w:rsidRPr="00DE0C12" w:rsidRDefault="00DE0C12" w:rsidP="00DE0C12">
            <w:pPr>
              <w:spacing w:before="120" w:after="120"/>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Unutar programa planiraju se slijedeće aktivnosti/projekti:</w:t>
            </w:r>
          </w:p>
          <w:tbl>
            <w:tblPr>
              <w:tblW w:w="9412" w:type="dxa"/>
              <w:tblLook w:val="04A0" w:firstRow="1" w:lastRow="0" w:firstColumn="1" w:lastColumn="0" w:noHBand="0" w:noVBand="1"/>
            </w:tblPr>
            <w:tblGrid>
              <w:gridCol w:w="1424"/>
              <w:gridCol w:w="3888"/>
              <w:gridCol w:w="1418"/>
              <w:gridCol w:w="1230"/>
              <w:gridCol w:w="1452"/>
            </w:tblGrid>
            <w:tr w:rsidR="00A13A3F" w:rsidRPr="00DE0C12" w:rsidTr="00A13A3F">
              <w:trPr>
                <w:trHeight w:hRule="exact" w:val="230"/>
              </w:trPr>
              <w:tc>
                <w:tcPr>
                  <w:tcW w:w="1424"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A13A3F" w:rsidRPr="00DE0C12" w:rsidRDefault="00A13A3F" w:rsidP="00DE0C12">
                  <w:pPr>
                    <w:jc w:val="center"/>
                    <w:rPr>
                      <w:rFonts w:ascii="Arial" w:eastAsia="Times New Roman" w:hAnsi="Arial" w:cs="Arial"/>
                      <w:b/>
                      <w:bCs/>
                      <w:color w:val="000000"/>
                      <w:sz w:val="18"/>
                      <w:szCs w:val="18"/>
                      <w:lang w:eastAsia="hr-HR"/>
                    </w:rPr>
                  </w:pPr>
                  <w:proofErr w:type="spellStart"/>
                  <w:r w:rsidRPr="00DE0C12">
                    <w:rPr>
                      <w:rFonts w:ascii="Arial" w:eastAsia="Times New Roman" w:hAnsi="Arial" w:cs="Arial"/>
                      <w:b/>
                      <w:bCs/>
                      <w:color w:val="000000"/>
                      <w:sz w:val="18"/>
                      <w:szCs w:val="18"/>
                      <w:lang w:eastAsia="hr-HR"/>
                    </w:rPr>
                    <w:t>R.b</w:t>
                  </w:r>
                  <w:proofErr w:type="spellEnd"/>
                  <w:r w:rsidRPr="00DE0C12">
                    <w:rPr>
                      <w:rFonts w:ascii="Arial" w:eastAsia="Times New Roman" w:hAnsi="Arial" w:cs="Arial"/>
                      <w:b/>
                      <w:bCs/>
                      <w:color w:val="000000"/>
                      <w:sz w:val="18"/>
                      <w:szCs w:val="18"/>
                      <w:lang w:eastAsia="hr-HR"/>
                    </w:rPr>
                    <w:t>.</w:t>
                  </w:r>
                </w:p>
              </w:tc>
              <w:tc>
                <w:tcPr>
                  <w:tcW w:w="3888"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A13A3F" w:rsidRPr="00DE0C12" w:rsidRDefault="00A13A3F" w:rsidP="00DE0C12">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Naziv aktivnosti/projekta</w:t>
                  </w:r>
                </w:p>
              </w:tc>
              <w:tc>
                <w:tcPr>
                  <w:tcW w:w="1418" w:type="dxa"/>
                  <w:tcBorders>
                    <w:top w:val="single" w:sz="8" w:space="0" w:color="auto"/>
                    <w:left w:val="nil"/>
                    <w:bottom w:val="nil"/>
                    <w:right w:val="single" w:sz="8" w:space="0" w:color="auto"/>
                  </w:tcBorders>
                  <w:shd w:val="clear" w:color="000000" w:fill="E6E6E6"/>
                  <w:vAlign w:val="center"/>
                  <w:hideMark/>
                </w:tcPr>
                <w:p w:rsidR="00A13A3F" w:rsidRPr="00DE0C12" w:rsidRDefault="00A13A3F" w:rsidP="00DE0C12">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 xml:space="preserve">Plan </w:t>
                  </w:r>
                </w:p>
              </w:tc>
              <w:tc>
                <w:tcPr>
                  <w:tcW w:w="1230" w:type="dxa"/>
                  <w:vMerge w:val="restart"/>
                  <w:tcBorders>
                    <w:top w:val="single" w:sz="8" w:space="0" w:color="auto"/>
                    <w:left w:val="nil"/>
                    <w:right w:val="single" w:sz="8" w:space="0" w:color="auto"/>
                  </w:tcBorders>
                  <w:shd w:val="clear" w:color="000000" w:fill="E6E6E6"/>
                  <w:vAlign w:val="center"/>
                  <w:hideMark/>
                </w:tcPr>
                <w:p w:rsidR="00A13A3F" w:rsidRDefault="00A13A3F" w:rsidP="00DE0C12">
                  <w:pPr>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Povećanje/</w:t>
                  </w:r>
                </w:p>
                <w:p w:rsidR="00A13A3F" w:rsidRPr="00DE0C12" w:rsidRDefault="00A13A3F" w:rsidP="00DE0C12">
                  <w:pPr>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smanjenje</w:t>
                  </w:r>
                </w:p>
              </w:tc>
              <w:tc>
                <w:tcPr>
                  <w:tcW w:w="1452" w:type="dxa"/>
                  <w:tcBorders>
                    <w:top w:val="single" w:sz="8" w:space="0" w:color="auto"/>
                    <w:left w:val="nil"/>
                    <w:bottom w:val="nil"/>
                    <w:right w:val="single" w:sz="8" w:space="0" w:color="auto"/>
                  </w:tcBorders>
                  <w:shd w:val="clear" w:color="000000" w:fill="E6E6E6"/>
                  <w:vAlign w:val="center"/>
                  <w:hideMark/>
                </w:tcPr>
                <w:p w:rsidR="00A13A3F" w:rsidRPr="00DE0C12" w:rsidRDefault="00470354" w:rsidP="00470354">
                  <w:pPr>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xml:space="preserve">Prijedlog </w:t>
                  </w:r>
                  <w:proofErr w:type="spellStart"/>
                  <w:r>
                    <w:rPr>
                      <w:rFonts w:ascii="Arial" w:eastAsia="Times New Roman" w:hAnsi="Arial" w:cs="Arial"/>
                      <w:b/>
                      <w:bCs/>
                      <w:color w:val="000000"/>
                      <w:sz w:val="18"/>
                      <w:szCs w:val="18"/>
                      <w:lang w:eastAsia="hr-HR"/>
                    </w:rPr>
                    <w:t>novo</w:t>
                  </w:r>
                  <w:r w:rsidR="00A13A3F">
                    <w:rPr>
                      <w:rFonts w:ascii="Arial" w:eastAsia="Times New Roman" w:hAnsi="Arial" w:cs="Arial"/>
                      <w:b/>
                      <w:bCs/>
                      <w:color w:val="000000"/>
                      <w:sz w:val="18"/>
                      <w:szCs w:val="18"/>
                      <w:lang w:eastAsia="hr-HR"/>
                    </w:rPr>
                    <w:t>Plan</w:t>
                  </w:r>
                  <w:proofErr w:type="spellEnd"/>
                </w:p>
              </w:tc>
            </w:tr>
            <w:tr w:rsidR="00A13A3F" w:rsidRPr="00DE0C12" w:rsidTr="00A13A3F">
              <w:trPr>
                <w:trHeight w:val="240"/>
              </w:trPr>
              <w:tc>
                <w:tcPr>
                  <w:tcW w:w="1424" w:type="dxa"/>
                  <w:vMerge/>
                  <w:tcBorders>
                    <w:top w:val="single" w:sz="8" w:space="0" w:color="auto"/>
                    <w:left w:val="single" w:sz="8" w:space="0" w:color="auto"/>
                    <w:bottom w:val="single" w:sz="8" w:space="0" w:color="000000"/>
                    <w:right w:val="single" w:sz="8" w:space="0" w:color="auto"/>
                  </w:tcBorders>
                  <w:vAlign w:val="center"/>
                  <w:hideMark/>
                </w:tcPr>
                <w:p w:rsidR="00A13A3F" w:rsidRPr="00DE0C12" w:rsidRDefault="00A13A3F" w:rsidP="00DE0C12">
                  <w:pPr>
                    <w:rPr>
                      <w:rFonts w:ascii="Arial" w:eastAsia="Times New Roman" w:hAnsi="Arial" w:cs="Arial"/>
                      <w:b/>
                      <w:bCs/>
                      <w:color w:val="000000"/>
                      <w:sz w:val="18"/>
                      <w:szCs w:val="18"/>
                      <w:lang w:eastAsia="hr-HR"/>
                    </w:rPr>
                  </w:pPr>
                </w:p>
              </w:tc>
              <w:tc>
                <w:tcPr>
                  <w:tcW w:w="3888" w:type="dxa"/>
                  <w:vMerge/>
                  <w:tcBorders>
                    <w:top w:val="single" w:sz="8" w:space="0" w:color="auto"/>
                    <w:left w:val="single" w:sz="8" w:space="0" w:color="auto"/>
                    <w:bottom w:val="single" w:sz="8" w:space="0" w:color="000000"/>
                    <w:right w:val="single" w:sz="8" w:space="0" w:color="auto"/>
                  </w:tcBorders>
                  <w:vAlign w:val="center"/>
                  <w:hideMark/>
                </w:tcPr>
                <w:p w:rsidR="00A13A3F" w:rsidRPr="00DE0C12" w:rsidRDefault="00A13A3F" w:rsidP="00DE0C12">
                  <w:pPr>
                    <w:rPr>
                      <w:rFonts w:ascii="Arial" w:eastAsia="Times New Roman" w:hAnsi="Arial" w:cs="Arial"/>
                      <w:b/>
                      <w:bCs/>
                      <w:color w:val="000000"/>
                      <w:sz w:val="18"/>
                      <w:szCs w:val="18"/>
                      <w:lang w:eastAsia="hr-HR"/>
                    </w:rPr>
                  </w:pPr>
                </w:p>
              </w:tc>
              <w:tc>
                <w:tcPr>
                  <w:tcW w:w="1418" w:type="dxa"/>
                  <w:tcBorders>
                    <w:top w:val="nil"/>
                    <w:left w:val="nil"/>
                    <w:bottom w:val="single" w:sz="8" w:space="0" w:color="auto"/>
                    <w:right w:val="single" w:sz="8" w:space="0" w:color="auto"/>
                  </w:tcBorders>
                  <w:shd w:val="clear" w:color="000000" w:fill="E6E6E6"/>
                  <w:vAlign w:val="center"/>
                  <w:hideMark/>
                </w:tcPr>
                <w:p w:rsidR="00A13A3F" w:rsidRPr="00DE0C12" w:rsidRDefault="00A13A3F" w:rsidP="005844A5">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202</w:t>
                  </w:r>
                  <w:r w:rsidR="005844A5">
                    <w:rPr>
                      <w:rFonts w:ascii="Arial" w:eastAsia="Times New Roman" w:hAnsi="Arial" w:cs="Arial"/>
                      <w:b/>
                      <w:bCs/>
                      <w:color w:val="000000"/>
                      <w:sz w:val="18"/>
                      <w:szCs w:val="18"/>
                      <w:lang w:eastAsia="hr-HR"/>
                    </w:rPr>
                    <w:t>5</w:t>
                  </w:r>
                  <w:r w:rsidR="00470354">
                    <w:rPr>
                      <w:rFonts w:ascii="Arial" w:eastAsia="Times New Roman" w:hAnsi="Arial" w:cs="Arial"/>
                      <w:b/>
                      <w:bCs/>
                      <w:color w:val="000000"/>
                      <w:sz w:val="18"/>
                      <w:szCs w:val="18"/>
                      <w:lang w:eastAsia="hr-HR"/>
                    </w:rPr>
                    <w:t>.</w:t>
                  </w:r>
                </w:p>
              </w:tc>
              <w:tc>
                <w:tcPr>
                  <w:tcW w:w="1230" w:type="dxa"/>
                  <w:vMerge/>
                  <w:tcBorders>
                    <w:left w:val="nil"/>
                    <w:bottom w:val="single" w:sz="8" w:space="0" w:color="auto"/>
                    <w:right w:val="single" w:sz="8" w:space="0" w:color="auto"/>
                  </w:tcBorders>
                  <w:shd w:val="clear" w:color="000000" w:fill="E6E6E6"/>
                  <w:vAlign w:val="center"/>
                  <w:hideMark/>
                </w:tcPr>
                <w:p w:rsidR="00A13A3F" w:rsidRPr="00DE0C12" w:rsidRDefault="00A13A3F" w:rsidP="00DE0C12">
                  <w:pPr>
                    <w:jc w:val="center"/>
                    <w:rPr>
                      <w:rFonts w:ascii="Arial" w:eastAsia="Times New Roman" w:hAnsi="Arial" w:cs="Arial"/>
                      <w:b/>
                      <w:bCs/>
                      <w:color w:val="000000"/>
                      <w:sz w:val="18"/>
                      <w:szCs w:val="18"/>
                      <w:lang w:eastAsia="hr-HR"/>
                    </w:rPr>
                  </w:pPr>
                </w:p>
              </w:tc>
              <w:tc>
                <w:tcPr>
                  <w:tcW w:w="1452" w:type="dxa"/>
                  <w:tcBorders>
                    <w:top w:val="nil"/>
                    <w:left w:val="nil"/>
                    <w:bottom w:val="single" w:sz="8" w:space="0" w:color="auto"/>
                    <w:right w:val="single" w:sz="8" w:space="0" w:color="auto"/>
                  </w:tcBorders>
                  <w:shd w:val="clear" w:color="000000" w:fill="E6E6E6"/>
                  <w:vAlign w:val="center"/>
                  <w:hideMark/>
                </w:tcPr>
                <w:p w:rsidR="00A13A3F" w:rsidRPr="00DE0C12" w:rsidRDefault="00470354" w:rsidP="005844A5">
                  <w:pPr>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xml:space="preserve">Novog Plana za </w:t>
                  </w:r>
                  <w:r w:rsidR="00A13A3F" w:rsidRPr="00DE0C12">
                    <w:rPr>
                      <w:rFonts w:ascii="Arial" w:eastAsia="Times New Roman" w:hAnsi="Arial" w:cs="Arial"/>
                      <w:b/>
                      <w:bCs/>
                      <w:color w:val="000000"/>
                      <w:sz w:val="18"/>
                      <w:szCs w:val="18"/>
                      <w:lang w:eastAsia="hr-HR"/>
                    </w:rPr>
                    <w:t>202</w:t>
                  </w:r>
                  <w:r w:rsidR="005844A5">
                    <w:rPr>
                      <w:rFonts w:ascii="Arial" w:eastAsia="Times New Roman" w:hAnsi="Arial" w:cs="Arial"/>
                      <w:b/>
                      <w:bCs/>
                      <w:color w:val="000000"/>
                      <w:sz w:val="18"/>
                      <w:szCs w:val="18"/>
                      <w:lang w:eastAsia="hr-HR"/>
                    </w:rPr>
                    <w:t>5</w:t>
                  </w:r>
                  <w:r w:rsidR="00A13A3F" w:rsidRPr="00DE0C12">
                    <w:rPr>
                      <w:rFonts w:ascii="Arial" w:eastAsia="Times New Roman" w:hAnsi="Arial" w:cs="Arial"/>
                      <w:b/>
                      <w:bCs/>
                      <w:color w:val="000000"/>
                      <w:sz w:val="18"/>
                      <w:szCs w:val="18"/>
                      <w:lang w:eastAsia="hr-HR"/>
                    </w:rPr>
                    <w:t>.</w:t>
                  </w:r>
                </w:p>
              </w:tc>
            </w:tr>
            <w:tr w:rsidR="00DE0C12" w:rsidRPr="00DE0C12" w:rsidTr="00A13A3F">
              <w:trPr>
                <w:trHeight w:hRule="exact" w:val="556"/>
              </w:trPr>
              <w:tc>
                <w:tcPr>
                  <w:tcW w:w="1424" w:type="dxa"/>
                  <w:tcBorders>
                    <w:top w:val="nil"/>
                    <w:left w:val="single" w:sz="8" w:space="0" w:color="auto"/>
                    <w:bottom w:val="single" w:sz="8" w:space="0" w:color="auto"/>
                    <w:right w:val="single" w:sz="8" w:space="0" w:color="auto"/>
                  </w:tcBorders>
                  <w:shd w:val="clear" w:color="auto" w:fill="auto"/>
                  <w:vAlign w:val="center"/>
                  <w:hideMark/>
                </w:tcPr>
                <w:p w:rsidR="00DE0C12" w:rsidRPr="00DE0C12" w:rsidRDefault="00DE0C12" w:rsidP="00DE0C12">
                  <w:pPr>
                    <w:jc w:val="center"/>
                    <w:rPr>
                      <w:rFonts w:ascii="Arial" w:eastAsia="Times New Roman" w:hAnsi="Arial" w:cs="Arial"/>
                      <w:caps/>
                      <w:color w:val="000000"/>
                      <w:sz w:val="18"/>
                      <w:szCs w:val="18"/>
                      <w:lang w:eastAsia="hr-HR"/>
                    </w:rPr>
                  </w:pPr>
                  <w:r w:rsidRPr="00DE0C12">
                    <w:rPr>
                      <w:rFonts w:ascii="Arial" w:eastAsia="Times New Roman" w:hAnsi="Arial" w:cs="Arial"/>
                      <w:caps/>
                      <w:color w:val="000000"/>
                      <w:sz w:val="18"/>
                      <w:szCs w:val="18"/>
                      <w:lang w:eastAsia="hr-HR"/>
                    </w:rPr>
                    <w:t>A129008</w:t>
                  </w:r>
                </w:p>
              </w:tc>
              <w:tc>
                <w:tcPr>
                  <w:tcW w:w="3888" w:type="dxa"/>
                  <w:tcBorders>
                    <w:top w:val="nil"/>
                    <w:left w:val="nil"/>
                    <w:bottom w:val="single" w:sz="8" w:space="0" w:color="auto"/>
                    <w:right w:val="single" w:sz="8" w:space="0" w:color="auto"/>
                  </w:tcBorders>
                  <w:shd w:val="clear" w:color="auto" w:fill="auto"/>
                  <w:vAlign w:val="center"/>
                  <w:hideMark/>
                </w:tcPr>
                <w:p w:rsidR="00DE0C12" w:rsidRPr="00DE0C12" w:rsidRDefault="00DE0C12" w:rsidP="00DE0C12">
                  <w:pPr>
                    <w:rPr>
                      <w:rFonts w:ascii="Arial" w:eastAsia="Times New Roman" w:hAnsi="Arial" w:cs="Arial"/>
                      <w:color w:val="000000"/>
                      <w:sz w:val="18"/>
                      <w:szCs w:val="18"/>
                      <w:lang w:eastAsia="hr-HR"/>
                    </w:rPr>
                  </w:pPr>
                  <w:r w:rsidRPr="00DE0C12">
                    <w:rPr>
                      <w:rFonts w:ascii="Arial" w:eastAsia="Times New Roman" w:hAnsi="Arial" w:cs="Arial"/>
                      <w:color w:val="000000"/>
                      <w:sz w:val="18"/>
                      <w:szCs w:val="18"/>
                      <w:lang w:eastAsia="hr-HR"/>
                    </w:rPr>
                    <w:t>Nabava opreme i dodatna ulaganja u zdravstvene objekte</w:t>
                  </w:r>
                </w:p>
              </w:tc>
              <w:tc>
                <w:tcPr>
                  <w:tcW w:w="1418" w:type="dxa"/>
                  <w:tcBorders>
                    <w:top w:val="nil"/>
                    <w:left w:val="nil"/>
                    <w:bottom w:val="single" w:sz="8" w:space="0" w:color="auto"/>
                    <w:right w:val="single" w:sz="8" w:space="0" w:color="auto"/>
                  </w:tcBorders>
                  <w:shd w:val="clear" w:color="auto" w:fill="auto"/>
                  <w:vAlign w:val="center"/>
                  <w:hideMark/>
                </w:tcPr>
                <w:p w:rsidR="00DE0C12" w:rsidRPr="00DE0C12" w:rsidRDefault="005844A5" w:rsidP="00DE0C12">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111.875</w:t>
                  </w:r>
                </w:p>
              </w:tc>
              <w:tc>
                <w:tcPr>
                  <w:tcW w:w="1230" w:type="dxa"/>
                  <w:tcBorders>
                    <w:top w:val="nil"/>
                    <w:left w:val="nil"/>
                    <w:bottom w:val="single" w:sz="8" w:space="0" w:color="auto"/>
                    <w:right w:val="single" w:sz="8" w:space="0" w:color="auto"/>
                  </w:tcBorders>
                  <w:shd w:val="clear" w:color="auto" w:fill="auto"/>
                  <w:vAlign w:val="center"/>
                </w:tcPr>
                <w:p w:rsidR="00DE0C12" w:rsidRPr="00DE0C12" w:rsidRDefault="00A13A3F" w:rsidP="00DE0C12">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0,00</w:t>
                  </w:r>
                </w:p>
              </w:tc>
              <w:tc>
                <w:tcPr>
                  <w:tcW w:w="1452" w:type="dxa"/>
                  <w:tcBorders>
                    <w:top w:val="nil"/>
                    <w:left w:val="nil"/>
                    <w:bottom w:val="single" w:sz="8" w:space="0" w:color="auto"/>
                    <w:right w:val="single" w:sz="8" w:space="0" w:color="auto"/>
                  </w:tcBorders>
                  <w:shd w:val="clear" w:color="auto" w:fill="auto"/>
                  <w:vAlign w:val="center"/>
                  <w:hideMark/>
                </w:tcPr>
                <w:p w:rsidR="00DE0C12" w:rsidRPr="00DE0C12" w:rsidRDefault="005844A5" w:rsidP="00DE0C12">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111.875</w:t>
                  </w:r>
                </w:p>
              </w:tc>
            </w:tr>
            <w:tr w:rsidR="00DE0C12" w:rsidRPr="00DE0C12" w:rsidTr="00A13A3F">
              <w:trPr>
                <w:trHeight w:hRule="exact" w:val="240"/>
              </w:trPr>
              <w:tc>
                <w:tcPr>
                  <w:tcW w:w="1424" w:type="dxa"/>
                  <w:tcBorders>
                    <w:top w:val="nil"/>
                    <w:left w:val="single" w:sz="8" w:space="0" w:color="auto"/>
                    <w:bottom w:val="single" w:sz="8" w:space="0" w:color="auto"/>
                    <w:right w:val="single" w:sz="8" w:space="0" w:color="auto"/>
                  </w:tcBorders>
                  <w:shd w:val="clear" w:color="000000" w:fill="E6E6E6"/>
                  <w:vAlign w:val="center"/>
                  <w:hideMark/>
                </w:tcPr>
                <w:p w:rsidR="00DE0C12" w:rsidRPr="00DE0C12" w:rsidRDefault="00DE0C12" w:rsidP="00DE0C12">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 </w:t>
                  </w:r>
                </w:p>
              </w:tc>
              <w:tc>
                <w:tcPr>
                  <w:tcW w:w="3888" w:type="dxa"/>
                  <w:tcBorders>
                    <w:top w:val="nil"/>
                    <w:left w:val="nil"/>
                    <w:bottom w:val="single" w:sz="8" w:space="0" w:color="auto"/>
                    <w:right w:val="single" w:sz="8" w:space="0" w:color="auto"/>
                  </w:tcBorders>
                  <w:shd w:val="clear" w:color="000000" w:fill="E6E6E6"/>
                  <w:vAlign w:val="center"/>
                  <w:hideMark/>
                </w:tcPr>
                <w:p w:rsidR="00DE0C12" w:rsidRPr="00DE0C12" w:rsidRDefault="00DE0C12" w:rsidP="00DE0C12">
                  <w:pPr>
                    <w:jc w:val="center"/>
                    <w:rPr>
                      <w:rFonts w:ascii="Arial" w:eastAsia="Times New Roman" w:hAnsi="Arial" w:cs="Arial"/>
                      <w:b/>
                      <w:bCs/>
                      <w:color w:val="000000"/>
                      <w:sz w:val="18"/>
                      <w:szCs w:val="18"/>
                      <w:lang w:eastAsia="hr-HR"/>
                    </w:rPr>
                  </w:pPr>
                  <w:r w:rsidRPr="00DE0C12">
                    <w:rPr>
                      <w:rFonts w:ascii="Arial" w:eastAsia="Times New Roman" w:hAnsi="Arial" w:cs="Arial"/>
                      <w:b/>
                      <w:bCs/>
                      <w:color w:val="000000"/>
                      <w:sz w:val="18"/>
                      <w:szCs w:val="18"/>
                      <w:lang w:eastAsia="hr-HR"/>
                    </w:rPr>
                    <w:t>Ukupno program:</w:t>
                  </w:r>
                </w:p>
              </w:tc>
              <w:tc>
                <w:tcPr>
                  <w:tcW w:w="1418" w:type="dxa"/>
                  <w:tcBorders>
                    <w:top w:val="nil"/>
                    <w:left w:val="nil"/>
                    <w:bottom w:val="single" w:sz="8" w:space="0" w:color="auto"/>
                    <w:right w:val="single" w:sz="8" w:space="0" w:color="auto"/>
                  </w:tcBorders>
                  <w:shd w:val="clear" w:color="000000" w:fill="E6E6E6"/>
                  <w:vAlign w:val="center"/>
                  <w:hideMark/>
                </w:tcPr>
                <w:p w:rsidR="00DE0C12" w:rsidRPr="00DE0C12" w:rsidRDefault="005844A5" w:rsidP="00DE0C12">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111.875</w:t>
                  </w:r>
                </w:p>
              </w:tc>
              <w:tc>
                <w:tcPr>
                  <w:tcW w:w="1230" w:type="dxa"/>
                  <w:tcBorders>
                    <w:top w:val="nil"/>
                    <w:left w:val="nil"/>
                    <w:bottom w:val="single" w:sz="8" w:space="0" w:color="auto"/>
                    <w:right w:val="single" w:sz="8" w:space="0" w:color="auto"/>
                  </w:tcBorders>
                  <w:shd w:val="clear" w:color="000000" w:fill="E6E6E6"/>
                  <w:vAlign w:val="center"/>
                </w:tcPr>
                <w:p w:rsidR="00DE0C12" w:rsidRPr="00DE0C12" w:rsidRDefault="00A13A3F" w:rsidP="00DE0C12">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0,00</w:t>
                  </w:r>
                </w:p>
              </w:tc>
              <w:tc>
                <w:tcPr>
                  <w:tcW w:w="1452" w:type="dxa"/>
                  <w:tcBorders>
                    <w:top w:val="nil"/>
                    <w:left w:val="nil"/>
                    <w:bottom w:val="single" w:sz="8" w:space="0" w:color="auto"/>
                    <w:right w:val="single" w:sz="8" w:space="0" w:color="auto"/>
                  </w:tcBorders>
                  <w:shd w:val="clear" w:color="000000" w:fill="E6E6E6"/>
                  <w:vAlign w:val="center"/>
                  <w:hideMark/>
                </w:tcPr>
                <w:p w:rsidR="00DE0C12" w:rsidRPr="00DE0C12" w:rsidRDefault="005844A5" w:rsidP="00DE0C12">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111.875</w:t>
                  </w:r>
                </w:p>
              </w:tc>
            </w:tr>
          </w:tbl>
          <w:p w:rsidR="00DE0C12" w:rsidRPr="00DE0C12" w:rsidRDefault="00DE0C12" w:rsidP="00DE0C12">
            <w:pPr>
              <w:jc w:val="both"/>
              <w:rPr>
                <w:rFonts w:ascii="Arial" w:eastAsia="Times New Roman" w:hAnsi="Arial" w:cs="Arial"/>
                <w:color w:val="0070C0"/>
                <w:sz w:val="18"/>
                <w:szCs w:val="18"/>
                <w:highlight w:val="yellow"/>
                <w:u w:val="single"/>
                <w:lang w:eastAsia="hr-HR"/>
              </w:rPr>
            </w:pPr>
          </w:p>
          <w:p w:rsidR="008F6656" w:rsidRPr="00DE0C12" w:rsidRDefault="008F6656" w:rsidP="008F6656">
            <w:pPr>
              <w:spacing w:after="120"/>
              <w:jc w:val="both"/>
              <w:rPr>
                <w:rFonts w:ascii="Arial" w:eastAsia="Times New Roman" w:hAnsi="Arial" w:cs="Arial"/>
                <w:b/>
                <w:bCs/>
                <w:i/>
                <w:sz w:val="18"/>
                <w:szCs w:val="18"/>
                <w:lang w:eastAsia="hr-HR"/>
              </w:rPr>
            </w:pPr>
            <w:r w:rsidRPr="00DE0C12">
              <w:rPr>
                <w:rFonts w:ascii="Arial" w:eastAsia="Times New Roman" w:hAnsi="Arial" w:cs="Arial"/>
                <w:b/>
                <w:bCs/>
                <w:i/>
                <w:sz w:val="18"/>
                <w:szCs w:val="18"/>
                <w:lang w:eastAsia="hr-HR"/>
              </w:rPr>
              <w:t>Nabava opreme i dodatna ulaganja u zdravstvene objekte</w:t>
            </w:r>
          </w:p>
          <w:p w:rsidR="008F6656" w:rsidRPr="00DE0C12" w:rsidRDefault="008F6656" w:rsidP="008F6656">
            <w:pPr>
              <w:spacing w:after="120"/>
              <w:jc w:val="both"/>
              <w:rPr>
                <w:rFonts w:ascii="Arial" w:eastAsia="Times New Roman" w:hAnsi="Arial" w:cs="Arial"/>
                <w:b/>
                <w:bCs/>
                <w:i/>
                <w:sz w:val="18"/>
                <w:szCs w:val="18"/>
                <w:lang w:eastAsia="hr-HR"/>
              </w:rPr>
            </w:pPr>
            <w:r w:rsidRPr="00DE0C12">
              <w:rPr>
                <w:rFonts w:ascii="Arial" w:eastAsia="Times New Roman" w:hAnsi="Arial" w:cs="Arial"/>
                <w:b/>
                <w:bCs/>
                <w:i/>
                <w:sz w:val="18"/>
                <w:szCs w:val="18"/>
                <w:lang w:eastAsia="hr-HR"/>
              </w:rPr>
              <w:t>Od nabave opreme i dodatnih ulaganja u zdravstvene objekte u 202</w:t>
            </w:r>
            <w:r w:rsidR="00741966">
              <w:rPr>
                <w:rFonts w:ascii="Arial" w:eastAsia="Times New Roman" w:hAnsi="Arial" w:cs="Arial"/>
                <w:b/>
                <w:bCs/>
                <w:i/>
                <w:sz w:val="18"/>
                <w:szCs w:val="18"/>
                <w:lang w:eastAsia="hr-HR"/>
              </w:rPr>
              <w:t>5</w:t>
            </w:r>
            <w:r w:rsidRPr="00DE0C12">
              <w:rPr>
                <w:rFonts w:ascii="Arial" w:eastAsia="Times New Roman" w:hAnsi="Arial" w:cs="Arial"/>
                <w:b/>
                <w:bCs/>
                <w:i/>
                <w:sz w:val="18"/>
                <w:szCs w:val="18"/>
                <w:lang w:eastAsia="hr-HR"/>
              </w:rPr>
              <w:t>. godini planira se:</w:t>
            </w:r>
          </w:p>
          <w:p w:rsidR="00DE0C12" w:rsidRDefault="00741966" w:rsidP="008F6656">
            <w:pPr>
              <w:jc w:val="both"/>
              <w:rPr>
                <w:rFonts w:ascii="Arial" w:eastAsia="Times New Roman" w:hAnsi="Arial" w:cs="Arial"/>
                <w:sz w:val="18"/>
                <w:szCs w:val="18"/>
                <w:lang w:eastAsia="hr-HR"/>
              </w:rPr>
            </w:pPr>
            <w:r w:rsidRPr="002F72CE">
              <w:rPr>
                <w:rFonts w:ascii="Arial" w:hAnsi="Arial" w:cs="Arial"/>
                <w:sz w:val="18"/>
                <w:szCs w:val="18"/>
              </w:rPr>
              <w:t xml:space="preserve">Robotski uređaj za </w:t>
            </w:r>
            <w:proofErr w:type="spellStart"/>
            <w:r w:rsidRPr="002F72CE">
              <w:rPr>
                <w:rFonts w:ascii="Arial" w:hAnsi="Arial" w:cs="Arial"/>
                <w:sz w:val="18"/>
                <w:szCs w:val="18"/>
              </w:rPr>
              <w:t>neurorehabilitaciju</w:t>
            </w:r>
            <w:proofErr w:type="spellEnd"/>
            <w:r w:rsidRPr="002F72CE">
              <w:rPr>
                <w:rFonts w:ascii="Arial" w:hAnsi="Arial" w:cs="Arial"/>
                <w:sz w:val="18"/>
                <w:szCs w:val="18"/>
              </w:rPr>
              <w:t xml:space="preserve"> gornjih ekstremiteta i šake</w:t>
            </w:r>
            <w:r>
              <w:rPr>
                <w:rFonts w:ascii="Arial" w:hAnsi="Arial" w:cs="Arial"/>
                <w:sz w:val="18"/>
                <w:szCs w:val="18"/>
              </w:rPr>
              <w:t>.</w:t>
            </w:r>
            <w:r w:rsidRPr="00DE0C12">
              <w:rPr>
                <w:rFonts w:ascii="Arial" w:eastAsia="Times New Roman" w:hAnsi="Arial" w:cs="Arial"/>
                <w:sz w:val="18"/>
                <w:szCs w:val="18"/>
                <w:lang w:eastAsia="hr-HR"/>
              </w:rPr>
              <w:t xml:space="preserve"> </w:t>
            </w:r>
            <w:r w:rsidR="008F6656" w:rsidRPr="00DE0C12">
              <w:rPr>
                <w:rFonts w:ascii="Arial" w:eastAsia="Times New Roman" w:hAnsi="Arial" w:cs="Arial"/>
                <w:sz w:val="18"/>
                <w:szCs w:val="18"/>
                <w:lang w:eastAsia="hr-HR"/>
              </w:rPr>
              <w:t>Projekti i aktivnosti koje se odvijaju unutar ovog programa financiraju se iz sredstava Županije iznad zakonskog standarda.</w:t>
            </w:r>
          </w:p>
          <w:p w:rsidR="00D26D8C" w:rsidRDefault="00D26D8C" w:rsidP="008F6656">
            <w:pPr>
              <w:jc w:val="both"/>
              <w:rPr>
                <w:rFonts w:ascii="Arial" w:eastAsia="Times New Roman" w:hAnsi="Arial" w:cs="Arial"/>
                <w:sz w:val="18"/>
                <w:szCs w:val="18"/>
                <w:lang w:eastAsia="hr-HR"/>
              </w:rPr>
            </w:pPr>
          </w:p>
          <w:p w:rsidR="00DE0C12" w:rsidRPr="00741966" w:rsidRDefault="00D26D8C" w:rsidP="00DE0C12">
            <w:pPr>
              <w:jc w:val="both"/>
              <w:rPr>
                <w:rFonts w:ascii="Arial" w:eastAsia="Times New Roman" w:hAnsi="Arial" w:cs="Arial"/>
                <w:sz w:val="18"/>
                <w:szCs w:val="18"/>
                <w:lang w:eastAsia="hr-HR"/>
              </w:rPr>
            </w:pPr>
            <w:r>
              <w:rPr>
                <w:rFonts w:ascii="Arial" w:eastAsia="Times New Roman" w:hAnsi="Arial" w:cs="Arial"/>
                <w:sz w:val="18"/>
                <w:szCs w:val="18"/>
                <w:lang w:eastAsia="hr-HR"/>
              </w:rPr>
              <w:t>Nema odstupanja od prvotno planiranih veličina.</w:t>
            </w:r>
          </w:p>
          <w:p w:rsidR="00DE0C12" w:rsidRPr="00DE0C12" w:rsidRDefault="00DE0C12" w:rsidP="00DE0C12">
            <w:pPr>
              <w:jc w:val="both"/>
              <w:rPr>
                <w:rFonts w:ascii="Arial" w:eastAsia="Times New Roman" w:hAnsi="Arial" w:cs="Arial"/>
                <w:color w:val="0070C0"/>
                <w:sz w:val="18"/>
                <w:szCs w:val="18"/>
                <w:highlight w:val="yellow"/>
                <w:u w:val="single"/>
                <w:lang w:eastAsia="hr-HR"/>
              </w:rPr>
            </w:pPr>
          </w:p>
          <w:p w:rsidR="00DE0C12" w:rsidRPr="00DE0C12" w:rsidRDefault="00DE0C12" w:rsidP="00DE0C12">
            <w:pPr>
              <w:jc w:val="both"/>
              <w:rPr>
                <w:rFonts w:ascii="Arial" w:eastAsia="Times New Roman" w:hAnsi="Arial" w:cs="Arial"/>
                <w:color w:val="0070C0"/>
                <w:sz w:val="18"/>
                <w:szCs w:val="18"/>
                <w:highlight w:val="yellow"/>
                <w:u w:val="single"/>
                <w:lang w:eastAsia="hr-HR"/>
              </w:rPr>
            </w:pPr>
          </w:p>
          <w:p w:rsidR="00DE0C12" w:rsidRPr="00DE0C12" w:rsidRDefault="00DE0C12" w:rsidP="00DE0C12">
            <w:pPr>
              <w:ind w:firstLine="709"/>
              <w:jc w:val="both"/>
              <w:rPr>
                <w:rFonts w:ascii="Arial" w:eastAsia="Times New Roman" w:hAnsi="Arial" w:cs="Arial"/>
                <w:sz w:val="18"/>
                <w:szCs w:val="18"/>
                <w:highlight w:val="yellow"/>
                <w:lang w:eastAsia="hr-HR"/>
              </w:rPr>
            </w:pPr>
            <w:r w:rsidRPr="00DE0C12">
              <w:rPr>
                <w:rFonts w:ascii="Arial" w:eastAsia="Times New Roman" w:hAnsi="Arial" w:cs="Arial"/>
                <w:sz w:val="18"/>
                <w:szCs w:val="18"/>
                <w:lang w:eastAsia="hr-HR"/>
              </w:rPr>
              <w:t xml:space="preserve"> </w:t>
            </w:r>
          </w:p>
        </w:tc>
      </w:tr>
      <w:tr w:rsidR="00DE0C12" w:rsidRPr="00DE0C12" w:rsidTr="00B948EC">
        <w:trPr>
          <w:trHeight w:val="1077"/>
          <w:tblCellSpacing w:w="20" w:type="dxa"/>
        </w:trPr>
        <w:tc>
          <w:tcPr>
            <w:tcW w:w="10603" w:type="dxa"/>
            <w:shd w:val="clear" w:color="auto" w:fill="auto"/>
          </w:tcPr>
          <w:p w:rsidR="00DE0C12" w:rsidRDefault="00DE0C12" w:rsidP="00DE0C12">
            <w:pPr>
              <w:spacing w:before="120" w:after="120"/>
              <w:jc w:val="both"/>
              <w:rPr>
                <w:rFonts w:ascii="Arial" w:eastAsia="Times New Roman" w:hAnsi="Arial" w:cs="Arial"/>
                <w:b/>
                <w:sz w:val="18"/>
                <w:szCs w:val="18"/>
                <w:lang w:eastAsia="hr-HR"/>
              </w:rPr>
            </w:pPr>
            <w:r w:rsidRPr="00DE0C12">
              <w:rPr>
                <w:rFonts w:ascii="Arial" w:eastAsia="Times New Roman" w:hAnsi="Arial" w:cs="Arial"/>
                <w:b/>
                <w:sz w:val="18"/>
                <w:szCs w:val="18"/>
                <w:lang w:eastAsia="hr-HR"/>
              </w:rPr>
              <w:t>CILJEVI I POKAZATELJI USPJEŠNOSTI KOJIMA ĆE SE MJERITI OSTVARENJE CILJEVA:</w:t>
            </w:r>
          </w:p>
          <w:tbl>
            <w:tblPr>
              <w:tblW w:w="94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38"/>
              <w:gridCol w:w="2804"/>
              <w:gridCol w:w="992"/>
              <w:gridCol w:w="1134"/>
              <w:gridCol w:w="1559"/>
              <w:gridCol w:w="1701"/>
            </w:tblGrid>
            <w:tr w:rsidR="004479E7" w:rsidRPr="00DE0C12" w:rsidTr="00D332B5">
              <w:trPr>
                <w:trHeight w:val="575"/>
              </w:trPr>
              <w:tc>
                <w:tcPr>
                  <w:tcW w:w="1238" w:type="dxa"/>
                  <w:shd w:val="clear" w:color="auto" w:fill="F2F2F2"/>
                </w:tcPr>
                <w:p w:rsidR="004479E7" w:rsidRPr="00DE0C12" w:rsidRDefault="004479E7" w:rsidP="00741966">
                  <w:pPr>
                    <w:spacing w:before="120"/>
                    <w:jc w:val="both"/>
                    <w:rPr>
                      <w:rFonts w:ascii="Arial" w:eastAsia="Times New Roman" w:hAnsi="Arial" w:cs="Arial"/>
                      <w:b/>
                      <w:sz w:val="18"/>
                      <w:szCs w:val="18"/>
                      <w:lang w:eastAsia="hr-HR"/>
                    </w:rPr>
                  </w:pPr>
                  <w:r w:rsidRPr="00DE0C12">
                    <w:rPr>
                      <w:rFonts w:ascii="Arial" w:eastAsia="Times New Roman" w:hAnsi="Arial" w:cs="Arial"/>
                      <w:b/>
                      <w:sz w:val="18"/>
                      <w:szCs w:val="18"/>
                      <w:lang w:eastAsia="hr-HR"/>
                    </w:rPr>
                    <w:t>Pokazatelj</w:t>
                  </w:r>
                </w:p>
              </w:tc>
              <w:tc>
                <w:tcPr>
                  <w:tcW w:w="2804" w:type="dxa"/>
                  <w:shd w:val="clear" w:color="auto" w:fill="F2F2F2"/>
                </w:tcPr>
                <w:p w:rsidR="004479E7" w:rsidRPr="00DE0C12" w:rsidRDefault="004479E7" w:rsidP="00741966">
                  <w:pPr>
                    <w:spacing w:before="120"/>
                    <w:jc w:val="both"/>
                    <w:rPr>
                      <w:rFonts w:ascii="Arial" w:eastAsia="Times New Roman" w:hAnsi="Arial" w:cs="Arial"/>
                      <w:b/>
                      <w:sz w:val="18"/>
                      <w:szCs w:val="18"/>
                      <w:lang w:eastAsia="hr-HR"/>
                    </w:rPr>
                  </w:pPr>
                  <w:r w:rsidRPr="00DE0C12">
                    <w:rPr>
                      <w:rFonts w:ascii="Arial" w:eastAsia="Times New Roman" w:hAnsi="Arial" w:cs="Arial"/>
                      <w:b/>
                      <w:sz w:val="18"/>
                      <w:szCs w:val="18"/>
                      <w:lang w:eastAsia="hr-HR"/>
                    </w:rPr>
                    <w:t>Definicija</w:t>
                  </w:r>
                </w:p>
              </w:tc>
              <w:tc>
                <w:tcPr>
                  <w:tcW w:w="992" w:type="dxa"/>
                  <w:shd w:val="clear" w:color="auto" w:fill="F2F2F2"/>
                </w:tcPr>
                <w:p w:rsidR="004479E7" w:rsidRPr="00DE0C12" w:rsidRDefault="004479E7" w:rsidP="00741966">
                  <w:pPr>
                    <w:spacing w:before="120"/>
                    <w:jc w:val="both"/>
                    <w:rPr>
                      <w:rFonts w:ascii="Arial" w:eastAsia="Times New Roman" w:hAnsi="Arial" w:cs="Arial"/>
                      <w:b/>
                      <w:sz w:val="18"/>
                      <w:szCs w:val="18"/>
                      <w:lang w:eastAsia="hr-HR"/>
                    </w:rPr>
                  </w:pPr>
                  <w:r w:rsidRPr="00DE0C12">
                    <w:rPr>
                      <w:rFonts w:ascii="Arial" w:eastAsia="Times New Roman" w:hAnsi="Arial" w:cs="Arial"/>
                      <w:b/>
                      <w:sz w:val="18"/>
                      <w:szCs w:val="18"/>
                      <w:lang w:eastAsia="hr-HR"/>
                    </w:rPr>
                    <w:t>Jedinica</w:t>
                  </w:r>
                </w:p>
              </w:tc>
              <w:tc>
                <w:tcPr>
                  <w:tcW w:w="1134" w:type="dxa"/>
                  <w:shd w:val="clear" w:color="auto" w:fill="F2F2F2"/>
                  <w:vAlign w:val="center"/>
                </w:tcPr>
                <w:p w:rsidR="004479E7" w:rsidRPr="00DE0C12" w:rsidRDefault="004479E7" w:rsidP="00741966">
                  <w:pPr>
                    <w:keepNext/>
                    <w:jc w:val="center"/>
                    <w:outlineLvl w:val="6"/>
                    <w:rPr>
                      <w:rFonts w:ascii="Arial" w:eastAsia="Times New Roman" w:hAnsi="Arial" w:cs="Arial"/>
                      <w:b/>
                      <w:bCs/>
                      <w:sz w:val="18"/>
                      <w:szCs w:val="18"/>
                      <w:lang w:val="x-none" w:eastAsia="x-none"/>
                    </w:rPr>
                  </w:pPr>
                  <w:r w:rsidRPr="00DE0C12">
                    <w:rPr>
                      <w:rFonts w:ascii="Arial" w:eastAsia="Times New Roman" w:hAnsi="Arial" w:cs="Arial"/>
                      <w:b/>
                      <w:bCs/>
                      <w:sz w:val="18"/>
                      <w:szCs w:val="18"/>
                      <w:lang w:val="x-none" w:eastAsia="x-none"/>
                    </w:rPr>
                    <w:t>Polazna vrijednost</w:t>
                  </w:r>
                </w:p>
              </w:tc>
              <w:tc>
                <w:tcPr>
                  <w:tcW w:w="1559" w:type="dxa"/>
                  <w:shd w:val="clear" w:color="auto" w:fill="F2F2F2"/>
                </w:tcPr>
                <w:p w:rsidR="004479E7" w:rsidRPr="00DE0C12" w:rsidRDefault="004479E7" w:rsidP="00741966">
                  <w:pPr>
                    <w:keepNext/>
                    <w:jc w:val="center"/>
                    <w:outlineLvl w:val="6"/>
                    <w:rPr>
                      <w:rFonts w:ascii="Arial" w:eastAsia="Times New Roman" w:hAnsi="Arial" w:cs="Arial"/>
                      <w:b/>
                      <w:bCs/>
                      <w:sz w:val="18"/>
                      <w:szCs w:val="18"/>
                      <w:lang w:val="x-none" w:eastAsia="x-none"/>
                    </w:rPr>
                  </w:pPr>
                  <w:r w:rsidRPr="00DE0C12">
                    <w:rPr>
                      <w:rFonts w:ascii="Arial" w:eastAsia="Times New Roman" w:hAnsi="Arial" w:cs="Arial"/>
                      <w:b/>
                      <w:bCs/>
                      <w:sz w:val="18"/>
                      <w:szCs w:val="18"/>
                      <w:lang w:val="x-none" w:eastAsia="x-none"/>
                    </w:rPr>
                    <w:t>Izvor podataka</w:t>
                  </w:r>
                </w:p>
              </w:tc>
              <w:tc>
                <w:tcPr>
                  <w:tcW w:w="1701" w:type="dxa"/>
                  <w:shd w:val="clear" w:color="auto" w:fill="F2F2F2"/>
                  <w:vAlign w:val="center"/>
                </w:tcPr>
                <w:p w:rsidR="004479E7" w:rsidRPr="00DE0C12" w:rsidRDefault="004479E7" w:rsidP="00741966">
                  <w:pPr>
                    <w:keepNext/>
                    <w:jc w:val="center"/>
                    <w:outlineLvl w:val="6"/>
                    <w:rPr>
                      <w:rFonts w:ascii="Arial" w:eastAsia="Times New Roman" w:hAnsi="Arial" w:cs="Arial"/>
                      <w:b/>
                      <w:bCs/>
                      <w:sz w:val="18"/>
                      <w:szCs w:val="18"/>
                      <w:lang w:val="x-none" w:eastAsia="x-none"/>
                    </w:rPr>
                  </w:pPr>
                  <w:r w:rsidRPr="00DE0C12">
                    <w:rPr>
                      <w:rFonts w:ascii="Arial" w:eastAsia="Times New Roman" w:hAnsi="Arial" w:cs="Arial"/>
                      <w:b/>
                      <w:bCs/>
                      <w:sz w:val="18"/>
                      <w:szCs w:val="18"/>
                      <w:lang w:val="x-none" w:eastAsia="x-none"/>
                    </w:rPr>
                    <w:t>Ciljana vrijednost 202</w:t>
                  </w:r>
                  <w:r>
                    <w:rPr>
                      <w:rFonts w:ascii="Arial" w:eastAsia="Times New Roman" w:hAnsi="Arial" w:cs="Arial"/>
                      <w:b/>
                      <w:bCs/>
                      <w:sz w:val="18"/>
                      <w:szCs w:val="18"/>
                      <w:lang w:eastAsia="x-none"/>
                    </w:rPr>
                    <w:t>5</w:t>
                  </w:r>
                  <w:r w:rsidRPr="00DE0C12">
                    <w:rPr>
                      <w:rFonts w:ascii="Arial" w:eastAsia="Times New Roman" w:hAnsi="Arial" w:cs="Arial"/>
                      <w:b/>
                      <w:bCs/>
                      <w:sz w:val="18"/>
                      <w:szCs w:val="18"/>
                      <w:lang w:val="x-none" w:eastAsia="x-none"/>
                    </w:rPr>
                    <w:t>.</w:t>
                  </w:r>
                </w:p>
              </w:tc>
            </w:tr>
            <w:tr w:rsidR="004479E7" w:rsidRPr="00DE0C12" w:rsidTr="00D332B5">
              <w:trPr>
                <w:trHeight w:val="308"/>
              </w:trPr>
              <w:tc>
                <w:tcPr>
                  <w:tcW w:w="1238" w:type="dxa"/>
                  <w:shd w:val="clear" w:color="auto" w:fill="auto"/>
                </w:tcPr>
                <w:p w:rsidR="004479E7" w:rsidRPr="00DE0C12" w:rsidRDefault="004479E7" w:rsidP="00741966">
                  <w:pPr>
                    <w:spacing w:before="120"/>
                    <w:rPr>
                      <w:rFonts w:ascii="Arial" w:eastAsia="Times New Roman" w:hAnsi="Arial" w:cs="Arial"/>
                      <w:sz w:val="18"/>
                      <w:szCs w:val="18"/>
                      <w:lang w:eastAsia="hr-HR"/>
                    </w:rPr>
                  </w:pPr>
                  <w:r w:rsidRPr="00DE0C12">
                    <w:rPr>
                      <w:rFonts w:ascii="Arial" w:eastAsia="Times New Roman" w:hAnsi="Arial" w:cs="Arial"/>
                      <w:sz w:val="18"/>
                      <w:szCs w:val="18"/>
                      <w:lang w:eastAsia="hr-HR"/>
                    </w:rPr>
                    <w:t>Nabava novog robotskog uređaja</w:t>
                  </w:r>
                </w:p>
              </w:tc>
              <w:tc>
                <w:tcPr>
                  <w:tcW w:w="2804" w:type="dxa"/>
                </w:tcPr>
                <w:p w:rsidR="004479E7" w:rsidRPr="00DE0C12" w:rsidRDefault="004479E7" w:rsidP="00741966">
                  <w:pPr>
                    <w:spacing w:before="120"/>
                    <w:rPr>
                      <w:rFonts w:ascii="Arial" w:eastAsia="Times New Roman" w:hAnsi="Arial" w:cs="Arial"/>
                      <w:sz w:val="18"/>
                      <w:szCs w:val="18"/>
                      <w:lang w:eastAsia="hr-HR"/>
                    </w:rPr>
                  </w:pPr>
                  <w:r w:rsidRPr="00DE0C12">
                    <w:rPr>
                      <w:rFonts w:ascii="Arial" w:eastAsia="Times New Roman" w:hAnsi="Arial" w:cs="Arial"/>
                      <w:sz w:val="18"/>
                      <w:szCs w:val="18"/>
                      <w:lang w:eastAsia="hr-HR"/>
                    </w:rPr>
                    <w:t xml:space="preserve">Proširenje ponude pružanja usluga kod rehabilitacije </w:t>
                  </w:r>
                  <w:r>
                    <w:rPr>
                      <w:rFonts w:ascii="Arial" w:eastAsia="Times New Roman" w:hAnsi="Arial" w:cs="Arial"/>
                      <w:sz w:val="18"/>
                      <w:szCs w:val="18"/>
                      <w:lang w:eastAsia="hr-HR"/>
                    </w:rPr>
                    <w:t>gornjih</w:t>
                  </w:r>
                  <w:r w:rsidRPr="00DE0C12">
                    <w:rPr>
                      <w:rFonts w:ascii="Arial" w:eastAsia="Times New Roman" w:hAnsi="Arial" w:cs="Arial"/>
                      <w:sz w:val="18"/>
                      <w:szCs w:val="18"/>
                      <w:lang w:eastAsia="hr-HR"/>
                    </w:rPr>
                    <w:t xml:space="preserve"> ekstremiteta</w:t>
                  </w:r>
                </w:p>
              </w:tc>
              <w:tc>
                <w:tcPr>
                  <w:tcW w:w="992" w:type="dxa"/>
                  <w:shd w:val="clear" w:color="auto" w:fill="auto"/>
                </w:tcPr>
                <w:p w:rsidR="004479E7" w:rsidRPr="00DE0C12" w:rsidRDefault="004479E7" w:rsidP="00741966">
                  <w:pPr>
                    <w:spacing w:before="120"/>
                    <w:rPr>
                      <w:rFonts w:ascii="Arial" w:eastAsia="Times New Roman" w:hAnsi="Arial" w:cs="Arial"/>
                      <w:sz w:val="18"/>
                      <w:szCs w:val="18"/>
                      <w:lang w:eastAsia="hr-HR"/>
                    </w:rPr>
                  </w:pPr>
                  <w:r w:rsidRPr="00DE0C12">
                    <w:rPr>
                      <w:rFonts w:ascii="Arial" w:eastAsia="Times New Roman" w:hAnsi="Arial" w:cs="Arial"/>
                      <w:sz w:val="18"/>
                      <w:szCs w:val="18"/>
                      <w:lang w:eastAsia="hr-HR"/>
                    </w:rPr>
                    <w:t>Broj pruženih usluga</w:t>
                  </w:r>
                </w:p>
              </w:tc>
              <w:tc>
                <w:tcPr>
                  <w:tcW w:w="1134" w:type="dxa"/>
                  <w:shd w:val="clear" w:color="auto" w:fill="auto"/>
                  <w:vAlign w:val="center"/>
                </w:tcPr>
                <w:p w:rsidR="004479E7" w:rsidRPr="00DE0C12" w:rsidRDefault="004479E7" w:rsidP="00741966">
                  <w:pPr>
                    <w:spacing w:before="120"/>
                    <w:jc w:val="center"/>
                    <w:rPr>
                      <w:rFonts w:ascii="Arial" w:eastAsia="Times New Roman" w:hAnsi="Arial" w:cs="Arial"/>
                      <w:sz w:val="18"/>
                      <w:szCs w:val="18"/>
                      <w:lang w:eastAsia="hr-HR"/>
                    </w:rPr>
                  </w:pPr>
                  <w:r w:rsidRPr="00DE0C12">
                    <w:rPr>
                      <w:rFonts w:ascii="Arial" w:eastAsia="Times New Roman" w:hAnsi="Arial" w:cs="Arial"/>
                      <w:sz w:val="18"/>
                      <w:szCs w:val="18"/>
                      <w:lang w:eastAsia="hr-HR"/>
                    </w:rPr>
                    <w:t>0</w:t>
                  </w:r>
                </w:p>
              </w:tc>
              <w:tc>
                <w:tcPr>
                  <w:tcW w:w="1559" w:type="dxa"/>
                </w:tcPr>
                <w:p w:rsidR="004479E7" w:rsidRPr="00DE0C12" w:rsidRDefault="004479E7" w:rsidP="00741966">
                  <w:pPr>
                    <w:spacing w:before="120"/>
                    <w:rPr>
                      <w:rFonts w:ascii="Arial" w:eastAsia="Times New Roman" w:hAnsi="Arial" w:cs="Arial"/>
                      <w:sz w:val="18"/>
                      <w:szCs w:val="18"/>
                      <w:lang w:eastAsia="hr-HR"/>
                    </w:rPr>
                  </w:pPr>
                  <w:r w:rsidRPr="00DE0C12">
                    <w:rPr>
                      <w:rFonts w:ascii="Arial" w:eastAsia="Times New Roman" w:hAnsi="Arial" w:cs="Arial"/>
                      <w:sz w:val="18"/>
                      <w:szCs w:val="18"/>
                      <w:lang w:eastAsia="hr-HR"/>
                    </w:rPr>
                    <w:t>SB Varaždinske Toplice</w:t>
                  </w:r>
                </w:p>
              </w:tc>
              <w:tc>
                <w:tcPr>
                  <w:tcW w:w="1701" w:type="dxa"/>
                  <w:shd w:val="clear" w:color="auto" w:fill="auto"/>
                  <w:vAlign w:val="center"/>
                </w:tcPr>
                <w:p w:rsidR="004479E7" w:rsidRPr="00DE0C12" w:rsidRDefault="004479E7" w:rsidP="00741966">
                  <w:pPr>
                    <w:spacing w:before="120"/>
                    <w:jc w:val="right"/>
                    <w:rPr>
                      <w:rFonts w:ascii="Arial" w:eastAsia="Times New Roman" w:hAnsi="Arial" w:cs="Arial"/>
                      <w:sz w:val="18"/>
                      <w:szCs w:val="18"/>
                      <w:lang w:eastAsia="hr-HR"/>
                    </w:rPr>
                  </w:pPr>
                  <w:r w:rsidRPr="00DE0C12">
                    <w:rPr>
                      <w:rFonts w:ascii="Arial" w:eastAsia="Times New Roman" w:hAnsi="Arial" w:cs="Arial"/>
                      <w:sz w:val="18"/>
                      <w:szCs w:val="18"/>
                      <w:lang w:eastAsia="hr-HR"/>
                    </w:rPr>
                    <w:t>1.008</w:t>
                  </w:r>
                </w:p>
              </w:tc>
            </w:tr>
            <w:tr w:rsidR="004479E7" w:rsidRPr="00DE0C12" w:rsidTr="00D332B5">
              <w:trPr>
                <w:trHeight w:val="741"/>
              </w:trPr>
              <w:tc>
                <w:tcPr>
                  <w:tcW w:w="1238" w:type="dxa"/>
                  <w:shd w:val="clear" w:color="auto" w:fill="auto"/>
                </w:tcPr>
                <w:p w:rsidR="004479E7" w:rsidRPr="00DE0C12" w:rsidRDefault="004479E7" w:rsidP="00741966">
                  <w:pPr>
                    <w:spacing w:before="120"/>
                    <w:rPr>
                      <w:rFonts w:ascii="Arial" w:eastAsia="Times New Roman" w:hAnsi="Arial" w:cs="Arial"/>
                      <w:sz w:val="18"/>
                      <w:szCs w:val="18"/>
                      <w:lang w:eastAsia="hr-HR"/>
                    </w:rPr>
                  </w:pPr>
                  <w:r w:rsidRPr="00DE0C12">
                    <w:rPr>
                      <w:rFonts w:ascii="Arial" w:eastAsia="Times New Roman" w:hAnsi="Arial" w:cs="Arial"/>
                      <w:sz w:val="18"/>
                      <w:szCs w:val="18"/>
                      <w:lang w:eastAsia="hr-HR"/>
                    </w:rPr>
                    <w:t>Hidroterapija</w:t>
                  </w:r>
                </w:p>
              </w:tc>
              <w:tc>
                <w:tcPr>
                  <w:tcW w:w="2804" w:type="dxa"/>
                </w:tcPr>
                <w:p w:rsidR="004479E7" w:rsidRPr="00DE0C12" w:rsidRDefault="004479E7" w:rsidP="00741966">
                  <w:pPr>
                    <w:spacing w:before="120"/>
                    <w:rPr>
                      <w:rFonts w:ascii="Arial" w:eastAsia="Times New Roman" w:hAnsi="Arial" w:cs="Arial"/>
                      <w:sz w:val="18"/>
                      <w:szCs w:val="18"/>
                      <w:lang w:eastAsia="hr-HR"/>
                    </w:rPr>
                  </w:pPr>
                  <w:r w:rsidRPr="00DE0C12">
                    <w:rPr>
                      <w:rFonts w:ascii="Arial" w:eastAsia="Times New Roman" w:hAnsi="Arial" w:cs="Arial"/>
                      <w:sz w:val="18"/>
                      <w:szCs w:val="18"/>
                      <w:lang w:eastAsia="hr-HR"/>
                    </w:rPr>
                    <w:t>Ambulantni pacijenti, privatni korisnici</w:t>
                  </w:r>
                </w:p>
              </w:tc>
              <w:tc>
                <w:tcPr>
                  <w:tcW w:w="992" w:type="dxa"/>
                  <w:shd w:val="clear" w:color="auto" w:fill="auto"/>
                </w:tcPr>
                <w:p w:rsidR="004479E7" w:rsidRPr="00DE0C12" w:rsidRDefault="004479E7" w:rsidP="00741966">
                  <w:pPr>
                    <w:spacing w:before="120"/>
                    <w:rPr>
                      <w:rFonts w:ascii="Arial" w:eastAsia="Times New Roman" w:hAnsi="Arial" w:cs="Arial"/>
                      <w:sz w:val="18"/>
                      <w:szCs w:val="18"/>
                      <w:lang w:eastAsia="hr-HR"/>
                    </w:rPr>
                  </w:pPr>
                  <w:r w:rsidRPr="00DE0C12">
                    <w:rPr>
                      <w:rFonts w:ascii="Arial" w:eastAsia="Times New Roman" w:hAnsi="Arial" w:cs="Arial"/>
                      <w:sz w:val="18"/>
                      <w:szCs w:val="18"/>
                      <w:lang w:eastAsia="hr-HR"/>
                    </w:rPr>
                    <w:t>Broj pruženih usluga</w:t>
                  </w:r>
                </w:p>
              </w:tc>
              <w:tc>
                <w:tcPr>
                  <w:tcW w:w="1134" w:type="dxa"/>
                  <w:shd w:val="clear" w:color="auto" w:fill="auto"/>
                  <w:vAlign w:val="center"/>
                </w:tcPr>
                <w:p w:rsidR="004479E7" w:rsidRPr="00DE0C12" w:rsidRDefault="004479E7" w:rsidP="00741966">
                  <w:pPr>
                    <w:spacing w:before="120"/>
                    <w:jc w:val="center"/>
                    <w:rPr>
                      <w:rFonts w:ascii="Arial" w:eastAsia="Times New Roman" w:hAnsi="Arial" w:cs="Arial"/>
                      <w:sz w:val="18"/>
                      <w:szCs w:val="18"/>
                      <w:lang w:eastAsia="hr-HR"/>
                    </w:rPr>
                  </w:pPr>
                  <w:r w:rsidRPr="00DE0C12">
                    <w:rPr>
                      <w:rFonts w:ascii="Arial" w:eastAsia="Times New Roman" w:hAnsi="Arial" w:cs="Arial"/>
                      <w:sz w:val="18"/>
                      <w:szCs w:val="18"/>
                      <w:lang w:eastAsia="hr-HR"/>
                    </w:rPr>
                    <w:t>0</w:t>
                  </w:r>
                </w:p>
              </w:tc>
              <w:tc>
                <w:tcPr>
                  <w:tcW w:w="1559" w:type="dxa"/>
                </w:tcPr>
                <w:p w:rsidR="004479E7" w:rsidRPr="00DE0C12" w:rsidRDefault="004479E7" w:rsidP="00741966">
                  <w:pPr>
                    <w:spacing w:before="120"/>
                    <w:rPr>
                      <w:rFonts w:ascii="Arial" w:eastAsia="Times New Roman" w:hAnsi="Arial" w:cs="Arial"/>
                      <w:sz w:val="18"/>
                      <w:szCs w:val="18"/>
                      <w:lang w:eastAsia="hr-HR"/>
                    </w:rPr>
                  </w:pPr>
                  <w:r w:rsidRPr="00DE0C12">
                    <w:rPr>
                      <w:rFonts w:ascii="Arial" w:eastAsia="Times New Roman" w:hAnsi="Arial" w:cs="Arial"/>
                      <w:sz w:val="18"/>
                      <w:szCs w:val="18"/>
                      <w:lang w:eastAsia="hr-HR"/>
                    </w:rPr>
                    <w:t>SB Varaždinske Toplice</w:t>
                  </w:r>
                </w:p>
              </w:tc>
              <w:tc>
                <w:tcPr>
                  <w:tcW w:w="1701" w:type="dxa"/>
                  <w:shd w:val="clear" w:color="auto" w:fill="auto"/>
                  <w:vAlign w:val="center"/>
                </w:tcPr>
                <w:p w:rsidR="004479E7" w:rsidRPr="00DE0C12" w:rsidRDefault="004479E7" w:rsidP="00741966">
                  <w:pPr>
                    <w:spacing w:before="120"/>
                    <w:jc w:val="right"/>
                    <w:rPr>
                      <w:rFonts w:ascii="Arial" w:eastAsia="Times New Roman" w:hAnsi="Arial" w:cs="Arial"/>
                      <w:sz w:val="18"/>
                      <w:szCs w:val="18"/>
                      <w:lang w:eastAsia="hr-HR"/>
                    </w:rPr>
                  </w:pPr>
                  <w:r w:rsidRPr="00DE0C12">
                    <w:rPr>
                      <w:rFonts w:ascii="Arial" w:eastAsia="Times New Roman" w:hAnsi="Arial" w:cs="Arial"/>
                      <w:sz w:val="18"/>
                      <w:szCs w:val="18"/>
                      <w:lang w:eastAsia="hr-HR"/>
                    </w:rPr>
                    <w:t>6.300</w:t>
                  </w:r>
                </w:p>
              </w:tc>
            </w:tr>
          </w:tbl>
          <w:p w:rsidR="00DE0C12" w:rsidRPr="00DE0C12" w:rsidRDefault="00DE0C12" w:rsidP="00741966">
            <w:pPr>
              <w:tabs>
                <w:tab w:val="left" w:pos="8580"/>
              </w:tabs>
              <w:ind w:right="376"/>
              <w:jc w:val="both"/>
              <w:rPr>
                <w:rFonts w:ascii="Arial" w:eastAsia="Times New Roman" w:hAnsi="Arial" w:cs="Arial"/>
                <w:sz w:val="18"/>
                <w:szCs w:val="18"/>
                <w:lang w:eastAsia="hr-HR"/>
              </w:rPr>
            </w:pPr>
          </w:p>
        </w:tc>
      </w:tr>
      <w:tr w:rsidR="00DE0C12" w:rsidRPr="00DE0C12" w:rsidTr="00B948EC">
        <w:trPr>
          <w:trHeight w:val="177"/>
          <w:tblCellSpacing w:w="20" w:type="dxa"/>
        </w:trPr>
        <w:tc>
          <w:tcPr>
            <w:tcW w:w="10603" w:type="dxa"/>
            <w:shd w:val="clear" w:color="auto" w:fill="BDD6EE"/>
          </w:tcPr>
          <w:p w:rsidR="00DE0C12" w:rsidRPr="00DE0C12" w:rsidRDefault="00DE0C12" w:rsidP="00DE0C12">
            <w:pPr>
              <w:keepNext/>
              <w:pageBreakBefore/>
              <w:spacing w:before="240" w:after="240"/>
              <w:outlineLvl w:val="0"/>
              <w:rPr>
                <w:rFonts w:ascii="Arial" w:eastAsia="Times New Roman" w:hAnsi="Arial" w:cs="Arial"/>
                <w:b/>
                <w:bCs/>
                <w:sz w:val="18"/>
                <w:szCs w:val="18"/>
                <w:lang w:eastAsia="hr-HR"/>
              </w:rPr>
            </w:pPr>
            <w:bookmarkStart w:id="27" w:name="_Toc209083494"/>
            <w:r w:rsidRPr="00DE0C12">
              <w:rPr>
                <w:rFonts w:ascii="Arial" w:eastAsia="Times New Roman" w:hAnsi="Arial" w:cs="Arial"/>
                <w:b/>
                <w:bCs/>
                <w:sz w:val="18"/>
                <w:szCs w:val="18"/>
                <w:lang w:eastAsia="hr-HR"/>
              </w:rPr>
              <w:lastRenderedPageBreak/>
              <w:t xml:space="preserve">PROGRAM: </w:t>
            </w:r>
            <w:r w:rsidRPr="00DE0C12">
              <w:rPr>
                <w:rFonts w:ascii="Arial" w:eastAsia="Times New Roman" w:hAnsi="Arial" w:cs="Arial"/>
                <w:b/>
                <w:sz w:val="18"/>
                <w:szCs w:val="18"/>
                <w:lang w:val="x-none" w:eastAsia="x-none"/>
              </w:rPr>
              <w:t>JAVNE USTANOVE U ZDRAVSTVU</w:t>
            </w:r>
            <w:bookmarkEnd w:id="27"/>
            <w:r w:rsidRPr="00DE0C12">
              <w:rPr>
                <w:rFonts w:ascii="Arial" w:eastAsia="Times New Roman" w:hAnsi="Arial" w:cs="Arial"/>
                <w:b/>
                <w:sz w:val="18"/>
                <w:szCs w:val="18"/>
                <w:lang w:val="x-none" w:eastAsia="x-none"/>
              </w:rPr>
              <w:t xml:space="preserve"> </w:t>
            </w:r>
          </w:p>
        </w:tc>
      </w:tr>
      <w:tr w:rsidR="00DE0C12" w:rsidRPr="00DE0C12" w:rsidTr="00B948EC">
        <w:trPr>
          <w:trHeight w:val="193"/>
          <w:tblCellSpacing w:w="20" w:type="dxa"/>
        </w:trPr>
        <w:tc>
          <w:tcPr>
            <w:tcW w:w="10603" w:type="dxa"/>
            <w:shd w:val="clear" w:color="auto" w:fill="auto"/>
          </w:tcPr>
          <w:p w:rsidR="00DE0C12" w:rsidRPr="00DE0C12" w:rsidRDefault="00DE0C12" w:rsidP="00DE0C12">
            <w:pPr>
              <w:spacing w:before="120"/>
              <w:jc w:val="both"/>
              <w:rPr>
                <w:rFonts w:ascii="Arial" w:eastAsia="Times New Roman" w:hAnsi="Arial" w:cs="Arial"/>
                <w:b/>
                <w:bCs/>
                <w:sz w:val="18"/>
                <w:szCs w:val="18"/>
                <w:lang w:eastAsia="hr-HR"/>
              </w:rPr>
            </w:pPr>
            <w:r w:rsidRPr="00DE0C12">
              <w:rPr>
                <w:rFonts w:ascii="Arial" w:eastAsia="Times New Roman" w:hAnsi="Arial" w:cs="Arial"/>
                <w:b/>
                <w:bCs/>
                <w:sz w:val="18"/>
                <w:szCs w:val="18"/>
                <w:lang w:eastAsia="hr-HR"/>
              </w:rPr>
              <w:t>OPIS PROGRAMA:</w:t>
            </w:r>
          </w:p>
          <w:p w:rsidR="00DE0C12" w:rsidRPr="00DE0C12" w:rsidRDefault="00DE0C12" w:rsidP="00DE0C12">
            <w:pPr>
              <w:spacing w:after="120"/>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Kroz ovaj program (A132001) Specijalna bolnica za medicinsku rehabilitaciju Varaždinske Toplice u okviru svoje redovne djelatnosti pruža usluge bolničke i specijalističko-konzilijarne zdravstvene zaštite u djelatnosti fizikalne medicine i rehabilitacije, te pruža turističko ugostiteljske usluge.</w:t>
            </w:r>
          </w:p>
          <w:p w:rsidR="00DE0C12" w:rsidRPr="00DE0C12" w:rsidRDefault="00DE0C12" w:rsidP="00DE0C12">
            <w:pPr>
              <w:numPr>
                <w:ilvl w:val="0"/>
                <w:numId w:val="40"/>
              </w:numPr>
              <w:spacing w:after="120"/>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 xml:space="preserve">Bolnička i specijalističko-konzilijarna zdravstvena zaštita – cilj programa je pružanje usluga svim korisnicima HZZO-a s područja cijele Hrvatske putem obveznog osiguranja (limita) i dopunskog osiguranja i naplaćenog pokrića sudjelovanja u troškovima zdravstvene zaštite koju plaćaju sami osiguranici. Zdravstvenu zaštitu ostvaruju osnovnom uputnice ugovornog doktora primarne zaštite, a na temelju ugovornog odnosa zdravstvene ustanove s HZZO-om.  Bolnička i specijalističko-konzilijarna </w:t>
            </w:r>
            <w:proofErr w:type="spellStart"/>
            <w:r w:rsidRPr="00DE0C12">
              <w:rPr>
                <w:rFonts w:ascii="Arial" w:eastAsia="Times New Roman" w:hAnsi="Arial" w:cs="Arial"/>
                <w:sz w:val="18"/>
                <w:szCs w:val="18"/>
                <w:lang w:eastAsia="hr-HR"/>
              </w:rPr>
              <w:t>zdr</w:t>
            </w:r>
            <w:proofErr w:type="spellEnd"/>
            <w:r w:rsidRPr="00DE0C12">
              <w:rPr>
                <w:rFonts w:ascii="Arial" w:eastAsia="Times New Roman" w:hAnsi="Arial" w:cs="Arial"/>
                <w:sz w:val="18"/>
                <w:szCs w:val="18"/>
                <w:lang w:eastAsia="hr-HR"/>
              </w:rPr>
              <w:t>. zaštita s dijagnostikom (RTG usluge, med.</w:t>
            </w:r>
            <w:r w:rsidR="003E4D87">
              <w:rPr>
                <w:rFonts w:ascii="Arial" w:eastAsia="Times New Roman" w:hAnsi="Arial" w:cs="Arial"/>
                <w:sz w:val="18"/>
                <w:szCs w:val="18"/>
                <w:lang w:eastAsia="hr-HR"/>
              </w:rPr>
              <w:t xml:space="preserve"> </w:t>
            </w:r>
            <w:r w:rsidRPr="00DE0C12">
              <w:rPr>
                <w:rFonts w:ascii="Arial" w:eastAsia="Times New Roman" w:hAnsi="Arial" w:cs="Arial"/>
                <w:sz w:val="18"/>
                <w:szCs w:val="18"/>
                <w:lang w:eastAsia="hr-HR"/>
              </w:rPr>
              <w:t>biokemijski laboratorij, EMNG, Centar zdravlja) pruža se korisnicima koji usluge podmiruju osobno, a koriste kompletne usluge bolničkog liječenja, pansiona, polupansiona, usluge fizikalne terapije. U okviru djelatnosti zdravstvenog turizma cilj je pružanje zdravstvenih usluga- dijagnostičkih i terapijskih postupaka fizikalne medicine i rehabilitacije, zdravstvene njege te postupaka medicinske rehabilitacije uz pružanje ugostiteljskih usluga i usluga u turizmu, te pružanje usluga medicinskog wellnessa.</w:t>
            </w:r>
          </w:p>
          <w:p w:rsidR="00DE0C12" w:rsidRPr="00DE0C12" w:rsidRDefault="00DE0C12" w:rsidP="00DE0C12">
            <w:pPr>
              <w:numPr>
                <w:ilvl w:val="0"/>
                <w:numId w:val="40"/>
              </w:numPr>
              <w:spacing w:before="120"/>
              <w:jc w:val="both"/>
              <w:rPr>
                <w:rFonts w:ascii="Arial" w:eastAsia="Times New Roman" w:hAnsi="Arial" w:cs="Arial"/>
                <w:b/>
                <w:bCs/>
                <w:sz w:val="18"/>
                <w:szCs w:val="18"/>
                <w:lang w:eastAsia="hr-HR"/>
              </w:rPr>
            </w:pPr>
            <w:r w:rsidRPr="00DE0C12">
              <w:rPr>
                <w:rFonts w:ascii="Arial" w:eastAsia="Times New Roman" w:hAnsi="Arial" w:cs="Arial"/>
                <w:sz w:val="18"/>
                <w:szCs w:val="18"/>
                <w:lang w:eastAsia="hr-HR"/>
              </w:rPr>
              <w:t>Turističko-ugostiteljske usluge – cilj programa je pružanje ugostiteljskih usluga (točenje pića, posluživanja, turističko-rekreativnih usluga). U smještajnom dijelu pružaju se usluge pansiona, polupansiona, noćenja, iznajmljivanja prostora. Korisnici dolaze u naše objekte u vlastitom angažmanu, putem turističkih agencija, raznih udruga i u najvećem dijelu koriste usluge smještaja.</w:t>
            </w:r>
          </w:p>
          <w:p w:rsidR="00DE0C12" w:rsidRPr="00DE0C12" w:rsidRDefault="00DE0C12" w:rsidP="00DE0C12">
            <w:pPr>
              <w:spacing w:before="120"/>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Program se financira iz prihoda za posebne namjene (43) ostvarenih na temelju ugovora o provođenju bolničke i konzilijarne zdravstvene zaštite, iz vlastitih prihoda (izvor 31), ostalih pomoći (izvor 52), pomoći EU (izvor 51) za sufinanciranje plaća pripravnika medicinske struke, donacija (izvor 61), decentraliziranih sredstava (izvor 44) te prihoda od nefinancijske imovine (izvor 71).</w:t>
            </w:r>
          </w:p>
          <w:p w:rsidR="00DE0C12" w:rsidRPr="00DE0C12" w:rsidRDefault="00DE0C12" w:rsidP="0089161D">
            <w:pPr>
              <w:spacing w:before="120"/>
              <w:jc w:val="both"/>
              <w:rPr>
                <w:rFonts w:ascii="Arial" w:eastAsia="Times New Roman" w:hAnsi="Arial" w:cs="Arial"/>
                <w:b/>
                <w:bCs/>
                <w:sz w:val="18"/>
                <w:szCs w:val="18"/>
                <w:lang w:eastAsia="hr-HR"/>
              </w:rPr>
            </w:pPr>
            <w:r w:rsidRPr="00DE0C12">
              <w:rPr>
                <w:rFonts w:ascii="Arial" w:eastAsia="Times New Roman" w:hAnsi="Arial" w:cs="Arial"/>
                <w:sz w:val="18"/>
                <w:szCs w:val="18"/>
                <w:lang w:eastAsia="hr-HR"/>
              </w:rPr>
              <w:t>Ishodište i pokazatelji za izračun potrebnih sredstava za izvođenje programa su prosječni mjesečni prihodi i troškovi dobiveni iz procjene rezultata poslovanja za period 01.01.202</w:t>
            </w:r>
            <w:r w:rsidR="00741966">
              <w:rPr>
                <w:rFonts w:ascii="Arial" w:eastAsia="Times New Roman" w:hAnsi="Arial" w:cs="Arial"/>
                <w:sz w:val="18"/>
                <w:szCs w:val="18"/>
                <w:lang w:eastAsia="hr-HR"/>
              </w:rPr>
              <w:t>5</w:t>
            </w:r>
            <w:r w:rsidRPr="00DE0C12">
              <w:rPr>
                <w:rFonts w:ascii="Arial" w:eastAsia="Times New Roman" w:hAnsi="Arial" w:cs="Arial"/>
                <w:sz w:val="18"/>
                <w:szCs w:val="18"/>
                <w:lang w:eastAsia="hr-HR"/>
              </w:rPr>
              <w:t>.-</w:t>
            </w:r>
            <w:r w:rsidR="00470354">
              <w:rPr>
                <w:rFonts w:ascii="Arial" w:eastAsia="Times New Roman" w:hAnsi="Arial" w:cs="Arial"/>
                <w:sz w:val="18"/>
                <w:szCs w:val="18"/>
                <w:lang w:eastAsia="hr-HR"/>
              </w:rPr>
              <w:t>3</w:t>
            </w:r>
            <w:r w:rsidR="008677DD">
              <w:rPr>
                <w:rFonts w:ascii="Arial" w:eastAsia="Times New Roman" w:hAnsi="Arial" w:cs="Arial"/>
                <w:sz w:val="18"/>
                <w:szCs w:val="18"/>
                <w:lang w:eastAsia="hr-HR"/>
              </w:rPr>
              <w:t>0</w:t>
            </w:r>
            <w:r w:rsidR="00470354">
              <w:rPr>
                <w:rFonts w:ascii="Arial" w:eastAsia="Times New Roman" w:hAnsi="Arial" w:cs="Arial"/>
                <w:sz w:val="18"/>
                <w:szCs w:val="18"/>
                <w:lang w:eastAsia="hr-HR"/>
              </w:rPr>
              <w:t>.0</w:t>
            </w:r>
            <w:r w:rsidR="00741966">
              <w:rPr>
                <w:rFonts w:ascii="Arial" w:eastAsia="Times New Roman" w:hAnsi="Arial" w:cs="Arial"/>
                <w:sz w:val="18"/>
                <w:szCs w:val="18"/>
                <w:lang w:eastAsia="hr-HR"/>
              </w:rPr>
              <w:t>6</w:t>
            </w:r>
            <w:r w:rsidRPr="00DE0C12">
              <w:rPr>
                <w:rFonts w:ascii="Arial" w:eastAsia="Times New Roman" w:hAnsi="Arial" w:cs="Arial"/>
                <w:sz w:val="18"/>
                <w:szCs w:val="18"/>
                <w:lang w:eastAsia="hr-HR"/>
              </w:rPr>
              <w:t>.202</w:t>
            </w:r>
            <w:r w:rsidR="0089161D">
              <w:rPr>
                <w:rFonts w:ascii="Arial" w:eastAsia="Times New Roman" w:hAnsi="Arial" w:cs="Arial"/>
                <w:sz w:val="18"/>
                <w:szCs w:val="18"/>
                <w:lang w:eastAsia="hr-HR"/>
              </w:rPr>
              <w:t>5</w:t>
            </w:r>
            <w:r w:rsidRPr="00DE0C12">
              <w:rPr>
                <w:rFonts w:ascii="Arial" w:eastAsia="Times New Roman" w:hAnsi="Arial" w:cs="Arial"/>
                <w:sz w:val="18"/>
                <w:szCs w:val="18"/>
                <w:lang w:eastAsia="hr-HR"/>
              </w:rPr>
              <w:t>. godine</w:t>
            </w:r>
            <w:r w:rsidRPr="00DE0C12">
              <w:rPr>
                <w:rFonts w:ascii="Arial" w:eastAsia="Times New Roman" w:hAnsi="Arial" w:cs="Arial"/>
                <w:color w:val="FF0000"/>
                <w:sz w:val="18"/>
                <w:szCs w:val="18"/>
                <w:lang w:eastAsia="hr-HR"/>
              </w:rPr>
              <w:t>.</w:t>
            </w:r>
            <w:r w:rsidRPr="00DE0C12">
              <w:rPr>
                <w:rFonts w:ascii="Arial" w:eastAsia="Times New Roman" w:hAnsi="Arial" w:cs="Arial"/>
                <w:sz w:val="18"/>
                <w:szCs w:val="18"/>
                <w:lang w:eastAsia="hr-HR"/>
              </w:rPr>
              <w:t xml:space="preserve"> Prihodi iz izvora 43 Prihodi po posebnim propisima izračunati su na temelju ugovorenog limita. Sredstva iz izvora 11-sredstva iznad zakonskog standarda i izvora 44 – decentralizirana sredstva dodijeljena su nam odlukom županije prema predloženim potrebama. Sredstva iz izvora 52 procijenjena su i planirana na temelju primljenih pomoći iz HZZ </w:t>
            </w:r>
            <w:r w:rsidR="00470354">
              <w:rPr>
                <w:rFonts w:ascii="Arial" w:eastAsia="Times New Roman" w:hAnsi="Arial" w:cs="Arial"/>
                <w:sz w:val="18"/>
                <w:szCs w:val="18"/>
                <w:lang w:eastAsia="hr-HR"/>
              </w:rPr>
              <w:t xml:space="preserve">te sklopljenih Ugovora s Ministarstvom zdravstva, Ministarstvom kulture i medija, Fondom za energetsku učinkovitost, ostalih </w:t>
            </w:r>
            <w:r w:rsidRPr="00DE0C12">
              <w:rPr>
                <w:rFonts w:ascii="Arial" w:eastAsia="Times New Roman" w:hAnsi="Arial" w:cs="Arial"/>
                <w:sz w:val="18"/>
                <w:szCs w:val="18"/>
                <w:lang w:eastAsia="hr-HR"/>
              </w:rPr>
              <w:t>pomoći iz državnog proračuna (iz raznih ministarstva). Sredstva iz izvora 51 – pomoći EU planirana su na temelju sklopljenih ugovora s HZZ – pomoći za sufinanciranje plaća zdravstvenih pripravnika a koji se sufinanciraju iz EU pomoći</w:t>
            </w:r>
            <w:r w:rsidR="00470354">
              <w:rPr>
                <w:rFonts w:ascii="Arial" w:eastAsia="Times New Roman" w:hAnsi="Arial" w:cs="Arial"/>
                <w:sz w:val="18"/>
                <w:szCs w:val="18"/>
                <w:lang w:eastAsia="hr-HR"/>
              </w:rPr>
              <w:t xml:space="preserve"> te temeljem Odluke o financiranju i Ugovora potpisanog sa Ministarstvom turizma za projekt Unapređenja smještaja i sadržaja objekta Minerva</w:t>
            </w:r>
            <w:r w:rsidRPr="00DE0C12">
              <w:rPr>
                <w:rFonts w:ascii="Arial" w:eastAsia="Times New Roman" w:hAnsi="Arial" w:cs="Arial"/>
                <w:sz w:val="18"/>
                <w:szCs w:val="18"/>
                <w:lang w:eastAsia="hr-HR"/>
              </w:rPr>
              <w:t xml:space="preserve">. Sredstva  iz izvora 71 planirana su na temelju procjene </w:t>
            </w:r>
            <w:r w:rsidR="00470354">
              <w:rPr>
                <w:rFonts w:ascii="Arial" w:eastAsia="Times New Roman" w:hAnsi="Arial" w:cs="Arial"/>
                <w:sz w:val="18"/>
                <w:szCs w:val="18"/>
                <w:lang w:eastAsia="hr-HR"/>
              </w:rPr>
              <w:t>poslovanja za razdoblje siječanj – travanj, procjene do kraja poslovne 2024. go</w:t>
            </w:r>
            <w:r w:rsidR="00780FB1">
              <w:rPr>
                <w:rFonts w:ascii="Arial" w:eastAsia="Times New Roman" w:hAnsi="Arial" w:cs="Arial"/>
                <w:sz w:val="18"/>
                <w:szCs w:val="18"/>
                <w:lang w:eastAsia="hr-HR"/>
              </w:rPr>
              <w:t>di</w:t>
            </w:r>
            <w:r w:rsidR="00470354">
              <w:rPr>
                <w:rFonts w:ascii="Arial" w:eastAsia="Times New Roman" w:hAnsi="Arial" w:cs="Arial"/>
                <w:sz w:val="18"/>
                <w:szCs w:val="18"/>
                <w:lang w:eastAsia="hr-HR"/>
              </w:rPr>
              <w:t>ne</w:t>
            </w:r>
            <w:r w:rsidRPr="00DE0C12">
              <w:rPr>
                <w:rFonts w:ascii="Arial" w:eastAsia="Times New Roman" w:hAnsi="Arial" w:cs="Arial"/>
                <w:sz w:val="18"/>
                <w:szCs w:val="18"/>
                <w:lang w:eastAsia="hr-HR"/>
              </w:rPr>
              <w:t xml:space="preserve">, a odnose se na premije osiguranja u slučaju štete te prihoda od prodanih stanova. Sredstva na izvoru 61 – donacije </w:t>
            </w:r>
            <w:r w:rsidR="00470354">
              <w:rPr>
                <w:rFonts w:ascii="Arial" w:eastAsia="Times New Roman" w:hAnsi="Arial" w:cs="Arial"/>
                <w:sz w:val="18"/>
                <w:szCs w:val="18"/>
                <w:lang w:eastAsia="hr-HR"/>
              </w:rPr>
              <w:t>planirana su na temelju procjene</w:t>
            </w:r>
            <w:r w:rsidRPr="00DE0C12">
              <w:rPr>
                <w:rFonts w:ascii="Arial" w:eastAsia="Times New Roman" w:hAnsi="Arial" w:cs="Arial"/>
                <w:sz w:val="18"/>
                <w:szCs w:val="18"/>
                <w:lang w:eastAsia="hr-HR"/>
              </w:rPr>
              <w:t>.</w:t>
            </w:r>
          </w:p>
        </w:tc>
      </w:tr>
      <w:tr w:rsidR="00DE0C12" w:rsidRPr="00DE0C12" w:rsidTr="00B948EC">
        <w:trPr>
          <w:trHeight w:val="177"/>
          <w:tblCellSpacing w:w="20" w:type="dxa"/>
        </w:trPr>
        <w:tc>
          <w:tcPr>
            <w:tcW w:w="10603" w:type="dxa"/>
            <w:shd w:val="clear" w:color="auto" w:fill="auto"/>
          </w:tcPr>
          <w:p w:rsidR="00DE0C12" w:rsidRPr="00DE0C12" w:rsidRDefault="00DE0C12" w:rsidP="00DE0C12">
            <w:pPr>
              <w:spacing w:before="120"/>
              <w:rPr>
                <w:rFonts w:ascii="Arial" w:eastAsia="Times New Roman" w:hAnsi="Arial" w:cs="Arial"/>
                <w:b/>
                <w:bCs/>
                <w:sz w:val="18"/>
                <w:szCs w:val="18"/>
                <w:lang w:eastAsia="hr-HR"/>
              </w:rPr>
            </w:pPr>
            <w:r w:rsidRPr="00DE0C12">
              <w:rPr>
                <w:rFonts w:ascii="Arial" w:eastAsia="Times New Roman" w:hAnsi="Arial" w:cs="Arial"/>
                <w:b/>
                <w:bCs/>
                <w:sz w:val="18"/>
                <w:szCs w:val="18"/>
                <w:lang w:eastAsia="hr-HR"/>
              </w:rPr>
              <w:t>ZAKONSKA I DRUGA PODLOGA ZA UVOĐENJE PROGRAMA:</w:t>
            </w:r>
          </w:p>
          <w:p w:rsidR="00DE0C12" w:rsidRPr="00DE0C12" w:rsidRDefault="00DE0C12" w:rsidP="00DE0C12">
            <w:pPr>
              <w:spacing w:after="120"/>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Pod a) navedeni cilj proizlazi iz Zakona o obveznom osiguranju i Zakonu o dobrovoljnom zdravstvenom osiguranju.</w:t>
            </w:r>
          </w:p>
          <w:p w:rsidR="00DE0C12" w:rsidRPr="00DE0C12" w:rsidRDefault="00DE0C12" w:rsidP="00DE0C12">
            <w:pPr>
              <w:spacing w:before="120"/>
              <w:rPr>
                <w:rFonts w:ascii="Arial" w:eastAsia="Times New Roman" w:hAnsi="Arial" w:cs="Arial"/>
                <w:b/>
                <w:bCs/>
                <w:sz w:val="18"/>
                <w:szCs w:val="18"/>
                <w:lang w:eastAsia="hr-HR"/>
              </w:rPr>
            </w:pPr>
            <w:r w:rsidRPr="00DE0C12">
              <w:rPr>
                <w:rFonts w:ascii="Arial" w:eastAsia="Times New Roman" w:hAnsi="Arial" w:cs="Arial"/>
                <w:sz w:val="18"/>
                <w:szCs w:val="18"/>
                <w:lang w:eastAsia="hr-HR"/>
              </w:rPr>
              <w:t>Pod b) navedeni opći cilj proizlazi iz Zakona o ugostiteljskoj djelatnosti, Zakona o porezu na dodanu vrijednost i Zakona o porezu na dobit.</w:t>
            </w:r>
          </w:p>
          <w:p w:rsidR="00DE0C12" w:rsidRPr="00DE0C12" w:rsidRDefault="00DE0C12" w:rsidP="00DE0C12">
            <w:pPr>
              <w:spacing w:after="120"/>
              <w:ind w:right="57"/>
              <w:jc w:val="both"/>
              <w:rPr>
                <w:rFonts w:ascii="Arial" w:eastAsia="Times New Roman" w:hAnsi="Arial" w:cs="Arial"/>
                <w:sz w:val="18"/>
                <w:szCs w:val="18"/>
                <w:lang w:eastAsia="hr-HR"/>
              </w:rPr>
            </w:pPr>
          </w:p>
        </w:tc>
      </w:tr>
      <w:tr w:rsidR="00DE0C12" w:rsidRPr="00DE0C12" w:rsidTr="00B948EC">
        <w:trPr>
          <w:trHeight w:val="624"/>
          <w:tblCellSpacing w:w="20" w:type="dxa"/>
        </w:trPr>
        <w:tc>
          <w:tcPr>
            <w:tcW w:w="10603" w:type="dxa"/>
            <w:shd w:val="clear" w:color="auto" w:fill="auto"/>
          </w:tcPr>
          <w:p w:rsidR="00DE0C12" w:rsidRPr="00DE0C12" w:rsidRDefault="00DE0C12" w:rsidP="00DE0C12">
            <w:pPr>
              <w:spacing w:before="120"/>
              <w:rPr>
                <w:rFonts w:ascii="Arial" w:eastAsia="Times New Roman" w:hAnsi="Arial" w:cs="Arial"/>
                <w:b/>
                <w:bCs/>
                <w:sz w:val="18"/>
                <w:szCs w:val="18"/>
                <w:lang w:eastAsia="hr-HR"/>
              </w:rPr>
            </w:pPr>
            <w:r w:rsidRPr="00DE0C12">
              <w:rPr>
                <w:rFonts w:ascii="Arial" w:eastAsia="Times New Roman" w:hAnsi="Arial" w:cs="Arial"/>
                <w:b/>
                <w:bCs/>
                <w:sz w:val="18"/>
                <w:szCs w:val="18"/>
                <w:lang w:eastAsia="hr-HR"/>
              </w:rPr>
              <w:t xml:space="preserve">PROCJENA I ISHODIŠTE POTREBNIH SREDSTAVA: </w:t>
            </w:r>
          </w:p>
          <w:p w:rsidR="00DE0C12" w:rsidRDefault="00DE0C12" w:rsidP="00DE0C12">
            <w:pPr>
              <w:spacing w:before="120" w:after="120"/>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Unutar programa planiraju se slijedeće aktivnosti/projekti:</w:t>
            </w:r>
          </w:p>
          <w:tbl>
            <w:tblPr>
              <w:tblW w:w="9423" w:type="dxa"/>
              <w:tblLook w:val="04A0" w:firstRow="1" w:lastRow="0" w:firstColumn="1" w:lastColumn="0" w:noHBand="0" w:noVBand="1"/>
            </w:tblPr>
            <w:tblGrid>
              <w:gridCol w:w="1257"/>
              <w:gridCol w:w="3612"/>
              <w:gridCol w:w="1577"/>
              <w:gridCol w:w="1568"/>
              <w:gridCol w:w="1409"/>
            </w:tblGrid>
            <w:tr w:rsidR="00741966" w:rsidRPr="00741966" w:rsidTr="003D466F">
              <w:trPr>
                <w:trHeight w:hRule="exact" w:val="480"/>
              </w:trPr>
              <w:tc>
                <w:tcPr>
                  <w:tcW w:w="1257"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741966" w:rsidRPr="00741966" w:rsidRDefault="00741966" w:rsidP="00741966">
                  <w:pPr>
                    <w:jc w:val="center"/>
                    <w:rPr>
                      <w:rFonts w:ascii="Arial" w:eastAsia="Times New Roman" w:hAnsi="Arial" w:cs="Arial"/>
                      <w:b/>
                      <w:bCs/>
                      <w:color w:val="000000"/>
                      <w:sz w:val="18"/>
                      <w:szCs w:val="18"/>
                      <w:lang w:eastAsia="hr-HR"/>
                    </w:rPr>
                  </w:pPr>
                  <w:r w:rsidRPr="00741966">
                    <w:rPr>
                      <w:rFonts w:ascii="Arial" w:eastAsia="Times New Roman" w:hAnsi="Arial" w:cs="Arial"/>
                      <w:b/>
                      <w:bCs/>
                      <w:color w:val="000000"/>
                      <w:sz w:val="18"/>
                      <w:szCs w:val="18"/>
                      <w:lang w:eastAsia="hr-HR"/>
                    </w:rPr>
                    <w:t>AKTIVNOST</w:t>
                  </w:r>
                </w:p>
              </w:tc>
              <w:tc>
                <w:tcPr>
                  <w:tcW w:w="3612"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741966" w:rsidRPr="00741966" w:rsidRDefault="00741966" w:rsidP="00741966">
                  <w:pPr>
                    <w:jc w:val="center"/>
                    <w:rPr>
                      <w:rFonts w:ascii="Arial" w:eastAsia="Times New Roman" w:hAnsi="Arial" w:cs="Arial"/>
                      <w:b/>
                      <w:bCs/>
                      <w:color w:val="000000"/>
                      <w:sz w:val="18"/>
                      <w:szCs w:val="18"/>
                      <w:lang w:eastAsia="hr-HR"/>
                    </w:rPr>
                  </w:pPr>
                  <w:r w:rsidRPr="00741966">
                    <w:rPr>
                      <w:rFonts w:ascii="Arial" w:eastAsia="Times New Roman" w:hAnsi="Arial" w:cs="Arial"/>
                      <w:b/>
                      <w:bCs/>
                      <w:color w:val="000000"/>
                      <w:sz w:val="18"/>
                      <w:szCs w:val="18"/>
                      <w:lang w:eastAsia="hr-HR"/>
                    </w:rPr>
                    <w:t>Naziv aktivnosti/projekta</w:t>
                  </w:r>
                </w:p>
              </w:tc>
              <w:tc>
                <w:tcPr>
                  <w:tcW w:w="1577" w:type="dxa"/>
                  <w:tcBorders>
                    <w:top w:val="single" w:sz="8" w:space="0" w:color="auto"/>
                    <w:left w:val="nil"/>
                    <w:bottom w:val="nil"/>
                    <w:right w:val="single" w:sz="8" w:space="0" w:color="auto"/>
                  </w:tcBorders>
                  <w:shd w:val="clear" w:color="000000" w:fill="E6E6E6"/>
                  <w:vAlign w:val="center"/>
                  <w:hideMark/>
                </w:tcPr>
                <w:p w:rsidR="00741966" w:rsidRPr="00741966" w:rsidRDefault="00741966" w:rsidP="00741966">
                  <w:pPr>
                    <w:jc w:val="center"/>
                    <w:rPr>
                      <w:rFonts w:ascii="Arial" w:eastAsia="Times New Roman" w:hAnsi="Arial" w:cs="Arial"/>
                      <w:b/>
                      <w:bCs/>
                      <w:color w:val="000000"/>
                      <w:sz w:val="18"/>
                      <w:szCs w:val="18"/>
                      <w:lang w:eastAsia="hr-HR"/>
                    </w:rPr>
                  </w:pPr>
                  <w:r w:rsidRPr="00741966">
                    <w:rPr>
                      <w:rFonts w:ascii="Arial" w:eastAsia="Times New Roman" w:hAnsi="Arial" w:cs="Arial"/>
                      <w:b/>
                      <w:bCs/>
                      <w:color w:val="000000"/>
                      <w:sz w:val="18"/>
                      <w:szCs w:val="18"/>
                      <w:lang w:eastAsia="hr-HR"/>
                    </w:rPr>
                    <w:t xml:space="preserve">Plan </w:t>
                  </w:r>
                </w:p>
              </w:tc>
              <w:tc>
                <w:tcPr>
                  <w:tcW w:w="1568"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741966" w:rsidRDefault="00741966" w:rsidP="00741966">
                  <w:pPr>
                    <w:jc w:val="center"/>
                    <w:rPr>
                      <w:rFonts w:ascii="Arial" w:eastAsia="Times New Roman" w:hAnsi="Arial" w:cs="Arial"/>
                      <w:b/>
                      <w:bCs/>
                      <w:color w:val="000000"/>
                      <w:sz w:val="18"/>
                      <w:szCs w:val="18"/>
                      <w:lang w:eastAsia="hr-HR"/>
                    </w:rPr>
                  </w:pPr>
                  <w:r w:rsidRPr="00741966">
                    <w:rPr>
                      <w:rFonts w:ascii="Arial" w:eastAsia="Times New Roman" w:hAnsi="Arial" w:cs="Arial"/>
                      <w:b/>
                      <w:bCs/>
                      <w:color w:val="000000"/>
                      <w:sz w:val="18"/>
                      <w:szCs w:val="18"/>
                      <w:lang w:eastAsia="hr-HR"/>
                    </w:rPr>
                    <w:t>Povećanje/</w:t>
                  </w:r>
                </w:p>
                <w:p w:rsidR="00741966" w:rsidRPr="00741966" w:rsidRDefault="00741966" w:rsidP="00741966">
                  <w:pPr>
                    <w:jc w:val="center"/>
                    <w:rPr>
                      <w:rFonts w:ascii="Arial" w:eastAsia="Times New Roman" w:hAnsi="Arial" w:cs="Arial"/>
                      <w:b/>
                      <w:bCs/>
                      <w:color w:val="000000"/>
                      <w:sz w:val="18"/>
                      <w:szCs w:val="18"/>
                      <w:lang w:eastAsia="hr-HR"/>
                    </w:rPr>
                  </w:pPr>
                  <w:r w:rsidRPr="00741966">
                    <w:rPr>
                      <w:rFonts w:ascii="Arial" w:eastAsia="Times New Roman" w:hAnsi="Arial" w:cs="Arial"/>
                      <w:b/>
                      <w:bCs/>
                      <w:color w:val="000000"/>
                      <w:sz w:val="18"/>
                      <w:szCs w:val="18"/>
                      <w:lang w:eastAsia="hr-HR"/>
                    </w:rPr>
                    <w:t>smanjenje</w:t>
                  </w:r>
                </w:p>
              </w:tc>
              <w:tc>
                <w:tcPr>
                  <w:tcW w:w="1409" w:type="dxa"/>
                  <w:vMerge w:val="restart"/>
                  <w:tcBorders>
                    <w:top w:val="single" w:sz="8" w:space="0" w:color="auto"/>
                    <w:left w:val="single" w:sz="8" w:space="0" w:color="auto"/>
                    <w:bottom w:val="single" w:sz="8" w:space="0" w:color="000000"/>
                    <w:right w:val="single" w:sz="8" w:space="0" w:color="auto"/>
                  </w:tcBorders>
                  <w:shd w:val="clear" w:color="000000" w:fill="E6E6E6"/>
                  <w:vAlign w:val="center"/>
                  <w:hideMark/>
                </w:tcPr>
                <w:p w:rsidR="0033204A" w:rsidRDefault="00741966" w:rsidP="00741966">
                  <w:pPr>
                    <w:jc w:val="center"/>
                    <w:rPr>
                      <w:rFonts w:ascii="Arial" w:eastAsia="Times New Roman" w:hAnsi="Arial" w:cs="Arial"/>
                      <w:b/>
                      <w:bCs/>
                      <w:color w:val="000000"/>
                      <w:sz w:val="18"/>
                      <w:szCs w:val="18"/>
                      <w:lang w:eastAsia="hr-HR"/>
                    </w:rPr>
                  </w:pPr>
                  <w:r w:rsidRPr="00741966">
                    <w:rPr>
                      <w:rFonts w:ascii="Arial" w:eastAsia="Times New Roman" w:hAnsi="Arial" w:cs="Arial"/>
                      <w:b/>
                      <w:bCs/>
                      <w:color w:val="000000"/>
                      <w:sz w:val="18"/>
                      <w:szCs w:val="18"/>
                      <w:lang w:eastAsia="hr-HR"/>
                    </w:rPr>
                    <w:t>Plan</w:t>
                  </w:r>
                  <w:r w:rsidR="0033204A">
                    <w:rPr>
                      <w:rFonts w:ascii="Arial" w:eastAsia="Times New Roman" w:hAnsi="Arial" w:cs="Arial"/>
                      <w:b/>
                      <w:bCs/>
                      <w:color w:val="000000"/>
                      <w:sz w:val="18"/>
                      <w:szCs w:val="18"/>
                      <w:lang w:eastAsia="hr-HR"/>
                    </w:rPr>
                    <w:t>2025.</w:t>
                  </w:r>
                  <w:r w:rsidRPr="00741966">
                    <w:rPr>
                      <w:rFonts w:ascii="Arial" w:eastAsia="Times New Roman" w:hAnsi="Arial" w:cs="Arial"/>
                      <w:b/>
                      <w:bCs/>
                      <w:color w:val="000000"/>
                      <w:sz w:val="18"/>
                      <w:szCs w:val="18"/>
                      <w:lang w:eastAsia="hr-HR"/>
                    </w:rPr>
                    <w:t>/</w:t>
                  </w:r>
                </w:p>
                <w:p w:rsidR="00741966" w:rsidRPr="00741966" w:rsidRDefault="00741966" w:rsidP="00741966">
                  <w:pPr>
                    <w:jc w:val="center"/>
                    <w:rPr>
                      <w:rFonts w:ascii="Arial" w:eastAsia="Times New Roman" w:hAnsi="Arial" w:cs="Arial"/>
                      <w:b/>
                      <w:bCs/>
                      <w:color w:val="000000"/>
                      <w:sz w:val="18"/>
                      <w:szCs w:val="18"/>
                      <w:lang w:eastAsia="hr-HR"/>
                    </w:rPr>
                  </w:pPr>
                  <w:r w:rsidRPr="00741966">
                    <w:rPr>
                      <w:rFonts w:ascii="Arial" w:eastAsia="Times New Roman" w:hAnsi="Arial" w:cs="Arial"/>
                      <w:b/>
                      <w:bCs/>
                      <w:color w:val="000000"/>
                      <w:sz w:val="18"/>
                      <w:szCs w:val="18"/>
                      <w:lang w:eastAsia="hr-HR"/>
                    </w:rPr>
                    <w:t>Novi plan 2025.</w:t>
                  </w:r>
                </w:p>
              </w:tc>
            </w:tr>
            <w:tr w:rsidR="00741966" w:rsidRPr="00741966" w:rsidTr="003D466F">
              <w:trPr>
                <w:trHeight w:val="276"/>
              </w:trPr>
              <w:tc>
                <w:tcPr>
                  <w:tcW w:w="1257" w:type="dxa"/>
                  <w:vMerge/>
                  <w:tcBorders>
                    <w:top w:val="single" w:sz="8" w:space="0" w:color="auto"/>
                    <w:left w:val="single" w:sz="8" w:space="0" w:color="auto"/>
                    <w:bottom w:val="single" w:sz="8" w:space="0" w:color="000000"/>
                    <w:right w:val="single" w:sz="8" w:space="0" w:color="auto"/>
                  </w:tcBorders>
                  <w:vAlign w:val="center"/>
                  <w:hideMark/>
                </w:tcPr>
                <w:p w:rsidR="00741966" w:rsidRPr="00741966" w:rsidRDefault="00741966" w:rsidP="00741966">
                  <w:pPr>
                    <w:rPr>
                      <w:rFonts w:ascii="Arial" w:eastAsia="Times New Roman" w:hAnsi="Arial" w:cs="Arial"/>
                      <w:b/>
                      <w:bCs/>
                      <w:color w:val="000000"/>
                      <w:sz w:val="18"/>
                      <w:szCs w:val="18"/>
                      <w:lang w:eastAsia="hr-HR"/>
                    </w:rPr>
                  </w:pPr>
                </w:p>
              </w:tc>
              <w:tc>
                <w:tcPr>
                  <w:tcW w:w="3612" w:type="dxa"/>
                  <w:vMerge/>
                  <w:tcBorders>
                    <w:top w:val="single" w:sz="8" w:space="0" w:color="auto"/>
                    <w:left w:val="single" w:sz="8" w:space="0" w:color="auto"/>
                    <w:bottom w:val="single" w:sz="8" w:space="0" w:color="000000"/>
                    <w:right w:val="single" w:sz="8" w:space="0" w:color="auto"/>
                  </w:tcBorders>
                  <w:vAlign w:val="center"/>
                  <w:hideMark/>
                </w:tcPr>
                <w:p w:rsidR="00741966" w:rsidRPr="00741966" w:rsidRDefault="00741966" w:rsidP="00741966">
                  <w:pPr>
                    <w:rPr>
                      <w:rFonts w:ascii="Arial" w:eastAsia="Times New Roman" w:hAnsi="Arial" w:cs="Arial"/>
                      <w:b/>
                      <w:bCs/>
                      <w:color w:val="000000"/>
                      <w:sz w:val="18"/>
                      <w:szCs w:val="18"/>
                      <w:lang w:eastAsia="hr-HR"/>
                    </w:rPr>
                  </w:pPr>
                </w:p>
              </w:tc>
              <w:tc>
                <w:tcPr>
                  <w:tcW w:w="1577" w:type="dxa"/>
                  <w:tcBorders>
                    <w:top w:val="nil"/>
                    <w:left w:val="nil"/>
                    <w:bottom w:val="single" w:sz="8" w:space="0" w:color="auto"/>
                    <w:right w:val="single" w:sz="8" w:space="0" w:color="auto"/>
                  </w:tcBorders>
                  <w:shd w:val="clear" w:color="000000" w:fill="E6E6E6"/>
                  <w:vAlign w:val="center"/>
                  <w:hideMark/>
                </w:tcPr>
                <w:p w:rsidR="00741966" w:rsidRPr="00741966" w:rsidRDefault="00741966" w:rsidP="00741966">
                  <w:pPr>
                    <w:jc w:val="center"/>
                    <w:rPr>
                      <w:rFonts w:ascii="Arial" w:eastAsia="Times New Roman" w:hAnsi="Arial" w:cs="Arial"/>
                      <w:b/>
                      <w:bCs/>
                      <w:color w:val="000000"/>
                      <w:sz w:val="18"/>
                      <w:szCs w:val="18"/>
                      <w:lang w:eastAsia="hr-HR"/>
                    </w:rPr>
                  </w:pPr>
                  <w:r w:rsidRPr="00741966">
                    <w:rPr>
                      <w:rFonts w:ascii="Arial" w:eastAsia="Times New Roman" w:hAnsi="Arial" w:cs="Arial"/>
                      <w:b/>
                      <w:bCs/>
                      <w:color w:val="000000"/>
                      <w:sz w:val="18"/>
                      <w:szCs w:val="18"/>
                      <w:lang w:eastAsia="hr-HR"/>
                    </w:rPr>
                    <w:t>2025.</w:t>
                  </w:r>
                </w:p>
              </w:tc>
              <w:tc>
                <w:tcPr>
                  <w:tcW w:w="1568" w:type="dxa"/>
                  <w:vMerge/>
                  <w:tcBorders>
                    <w:top w:val="single" w:sz="8" w:space="0" w:color="auto"/>
                    <w:left w:val="single" w:sz="8" w:space="0" w:color="auto"/>
                    <w:bottom w:val="single" w:sz="8" w:space="0" w:color="000000"/>
                    <w:right w:val="single" w:sz="8" w:space="0" w:color="auto"/>
                  </w:tcBorders>
                  <w:vAlign w:val="center"/>
                  <w:hideMark/>
                </w:tcPr>
                <w:p w:rsidR="00741966" w:rsidRPr="00741966" w:rsidRDefault="00741966" w:rsidP="00741966">
                  <w:pPr>
                    <w:rPr>
                      <w:rFonts w:ascii="Arial" w:eastAsia="Times New Roman" w:hAnsi="Arial" w:cs="Arial"/>
                      <w:b/>
                      <w:bCs/>
                      <w:color w:val="000000"/>
                      <w:sz w:val="18"/>
                      <w:szCs w:val="18"/>
                      <w:lang w:eastAsia="hr-HR"/>
                    </w:rPr>
                  </w:pPr>
                </w:p>
              </w:tc>
              <w:tc>
                <w:tcPr>
                  <w:tcW w:w="1409" w:type="dxa"/>
                  <w:vMerge/>
                  <w:tcBorders>
                    <w:top w:val="single" w:sz="8" w:space="0" w:color="auto"/>
                    <w:left w:val="single" w:sz="8" w:space="0" w:color="auto"/>
                    <w:bottom w:val="single" w:sz="8" w:space="0" w:color="000000"/>
                    <w:right w:val="single" w:sz="8" w:space="0" w:color="auto"/>
                  </w:tcBorders>
                  <w:vAlign w:val="center"/>
                  <w:hideMark/>
                </w:tcPr>
                <w:p w:rsidR="00741966" w:rsidRPr="00741966" w:rsidRDefault="00741966" w:rsidP="00741966">
                  <w:pPr>
                    <w:rPr>
                      <w:rFonts w:ascii="Arial" w:eastAsia="Times New Roman" w:hAnsi="Arial" w:cs="Arial"/>
                      <w:b/>
                      <w:bCs/>
                      <w:color w:val="000000"/>
                      <w:sz w:val="18"/>
                      <w:szCs w:val="18"/>
                      <w:lang w:eastAsia="hr-HR"/>
                    </w:rPr>
                  </w:pPr>
                </w:p>
              </w:tc>
            </w:tr>
            <w:tr w:rsidR="00741966" w:rsidRPr="00741966" w:rsidTr="003D466F">
              <w:trPr>
                <w:trHeight w:hRule="exact" w:val="291"/>
              </w:trPr>
              <w:tc>
                <w:tcPr>
                  <w:tcW w:w="1257" w:type="dxa"/>
                  <w:tcBorders>
                    <w:top w:val="nil"/>
                    <w:left w:val="single" w:sz="8" w:space="0" w:color="auto"/>
                    <w:bottom w:val="single" w:sz="8" w:space="0" w:color="auto"/>
                    <w:right w:val="single" w:sz="8" w:space="0" w:color="auto"/>
                  </w:tcBorders>
                  <w:shd w:val="clear" w:color="auto" w:fill="auto"/>
                  <w:vAlign w:val="center"/>
                  <w:hideMark/>
                </w:tcPr>
                <w:p w:rsidR="00741966" w:rsidRPr="00741966" w:rsidRDefault="00741966" w:rsidP="00741966">
                  <w:pPr>
                    <w:jc w:val="center"/>
                    <w:rPr>
                      <w:rFonts w:ascii="Arial" w:eastAsia="Times New Roman" w:hAnsi="Arial" w:cs="Arial"/>
                      <w:color w:val="000000"/>
                      <w:sz w:val="18"/>
                      <w:szCs w:val="18"/>
                      <w:lang w:eastAsia="hr-HR"/>
                    </w:rPr>
                  </w:pPr>
                  <w:r w:rsidRPr="00741966">
                    <w:rPr>
                      <w:rFonts w:ascii="Arial" w:eastAsia="Times New Roman" w:hAnsi="Arial" w:cs="Arial"/>
                      <w:color w:val="000000"/>
                      <w:sz w:val="18"/>
                      <w:szCs w:val="18"/>
                      <w:lang w:eastAsia="hr-HR"/>
                    </w:rPr>
                    <w:t>A132001</w:t>
                  </w:r>
                </w:p>
              </w:tc>
              <w:tc>
                <w:tcPr>
                  <w:tcW w:w="3612" w:type="dxa"/>
                  <w:tcBorders>
                    <w:top w:val="nil"/>
                    <w:left w:val="nil"/>
                    <w:bottom w:val="single" w:sz="8" w:space="0" w:color="auto"/>
                    <w:right w:val="single" w:sz="8" w:space="0" w:color="auto"/>
                  </w:tcBorders>
                  <w:shd w:val="clear" w:color="auto" w:fill="auto"/>
                  <w:vAlign w:val="center"/>
                  <w:hideMark/>
                </w:tcPr>
                <w:p w:rsidR="00741966" w:rsidRPr="00741966" w:rsidRDefault="00741966" w:rsidP="00741966">
                  <w:pPr>
                    <w:rPr>
                      <w:rFonts w:ascii="Arial" w:eastAsia="Times New Roman" w:hAnsi="Arial" w:cs="Arial"/>
                      <w:color w:val="000000"/>
                      <w:sz w:val="18"/>
                      <w:szCs w:val="18"/>
                      <w:lang w:eastAsia="hr-HR"/>
                    </w:rPr>
                  </w:pPr>
                  <w:r w:rsidRPr="00741966">
                    <w:rPr>
                      <w:rFonts w:ascii="Arial" w:eastAsia="Times New Roman" w:hAnsi="Arial" w:cs="Arial"/>
                      <w:color w:val="000000"/>
                      <w:sz w:val="18"/>
                      <w:szCs w:val="18"/>
                      <w:lang w:eastAsia="hr-HR"/>
                    </w:rPr>
                    <w:t>Redovna djelatnost ustanova u zdravstvu</w:t>
                  </w:r>
                </w:p>
              </w:tc>
              <w:tc>
                <w:tcPr>
                  <w:tcW w:w="1577" w:type="dxa"/>
                  <w:tcBorders>
                    <w:top w:val="nil"/>
                    <w:left w:val="nil"/>
                    <w:bottom w:val="single" w:sz="8" w:space="0" w:color="auto"/>
                    <w:right w:val="single" w:sz="8" w:space="0" w:color="auto"/>
                  </w:tcBorders>
                  <w:shd w:val="clear" w:color="auto" w:fill="auto"/>
                  <w:vAlign w:val="center"/>
                  <w:hideMark/>
                </w:tcPr>
                <w:p w:rsidR="00741966" w:rsidRPr="00741966" w:rsidRDefault="00741966" w:rsidP="00741966">
                  <w:pPr>
                    <w:jc w:val="right"/>
                    <w:rPr>
                      <w:rFonts w:ascii="Arial" w:eastAsia="Times New Roman" w:hAnsi="Arial" w:cs="Arial"/>
                      <w:color w:val="000000"/>
                      <w:sz w:val="18"/>
                      <w:szCs w:val="18"/>
                      <w:lang w:eastAsia="hr-HR"/>
                    </w:rPr>
                  </w:pPr>
                  <w:r w:rsidRPr="00741966">
                    <w:rPr>
                      <w:rFonts w:ascii="Arial" w:eastAsia="Times New Roman" w:hAnsi="Arial" w:cs="Arial"/>
                      <w:color w:val="000000"/>
                      <w:sz w:val="18"/>
                      <w:szCs w:val="18"/>
                      <w:lang w:eastAsia="hr-HR"/>
                    </w:rPr>
                    <w:t>26.993.925</w:t>
                  </w:r>
                </w:p>
              </w:tc>
              <w:tc>
                <w:tcPr>
                  <w:tcW w:w="1568" w:type="dxa"/>
                  <w:tcBorders>
                    <w:top w:val="nil"/>
                    <w:left w:val="nil"/>
                    <w:bottom w:val="single" w:sz="8" w:space="0" w:color="auto"/>
                    <w:right w:val="single" w:sz="8" w:space="0" w:color="auto"/>
                  </w:tcBorders>
                  <w:shd w:val="clear" w:color="auto" w:fill="auto"/>
                  <w:vAlign w:val="center"/>
                  <w:hideMark/>
                </w:tcPr>
                <w:p w:rsidR="00741966" w:rsidRPr="00741966" w:rsidRDefault="00741966" w:rsidP="00741966">
                  <w:pPr>
                    <w:jc w:val="right"/>
                    <w:rPr>
                      <w:rFonts w:ascii="Arial" w:eastAsia="Times New Roman" w:hAnsi="Arial" w:cs="Arial"/>
                      <w:color w:val="000000"/>
                      <w:sz w:val="18"/>
                      <w:szCs w:val="18"/>
                      <w:lang w:eastAsia="hr-HR"/>
                    </w:rPr>
                  </w:pPr>
                  <w:r w:rsidRPr="00741966">
                    <w:rPr>
                      <w:rFonts w:ascii="Arial" w:eastAsia="Times New Roman" w:hAnsi="Arial" w:cs="Arial"/>
                      <w:color w:val="000000"/>
                      <w:sz w:val="18"/>
                      <w:szCs w:val="18"/>
                      <w:lang w:eastAsia="hr-HR"/>
                    </w:rPr>
                    <w:t>-1.539.125</w:t>
                  </w:r>
                </w:p>
              </w:tc>
              <w:tc>
                <w:tcPr>
                  <w:tcW w:w="1409" w:type="dxa"/>
                  <w:tcBorders>
                    <w:top w:val="nil"/>
                    <w:left w:val="nil"/>
                    <w:bottom w:val="single" w:sz="8" w:space="0" w:color="auto"/>
                    <w:right w:val="single" w:sz="8" w:space="0" w:color="auto"/>
                  </w:tcBorders>
                  <w:shd w:val="clear" w:color="auto" w:fill="auto"/>
                  <w:vAlign w:val="center"/>
                  <w:hideMark/>
                </w:tcPr>
                <w:p w:rsidR="00741966" w:rsidRPr="00741966" w:rsidRDefault="00741966" w:rsidP="00741966">
                  <w:pPr>
                    <w:jc w:val="right"/>
                    <w:rPr>
                      <w:rFonts w:ascii="Arial" w:eastAsia="Times New Roman" w:hAnsi="Arial" w:cs="Arial"/>
                      <w:color w:val="000000"/>
                      <w:sz w:val="18"/>
                      <w:szCs w:val="18"/>
                      <w:lang w:eastAsia="hr-HR"/>
                    </w:rPr>
                  </w:pPr>
                  <w:r w:rsidRPr="00741966">
                    <w:rPr>
                      <w:rFonts w:ascii="Arial" w:eastAsia="Times New Roman" w:hAnsi="Arial" w:cs="Arial"/>
                      <w:color w:val="000000"/>
                      <w:sz w:val="18"/>
                      <w:szCs w:val="18"/>
                      <w:lang w:eastAsia="hr-HR"/>
                    </w:rPr>
                    <w:t>25.454.800</w:t>
                  </w:r>
                </w:p>
              </w:tc>
            </w:tr>
            <w:tr w:rsidR="00741966" w:rsidRPr="00741966" w:rsidTr="003D466F">
              <w:trPr>
                <w:trHeight w:hRule="exact" w:val="423"/>
              </w:trPr>
              <w:tc>
                <w:tcPr>
                  <w:tcW w:w="1257" w:type="dxa"/>
                  <w:tcBorders>
                    <w:top w:val="nil"/>
                    <w:left w:val="single" w:sz="8" w:space="0" w:color="auto"/>
                    <w:bottom w:val="single" w:sz="8" w:space="0" w:color="auto"/>
                    <w:right w:val="single" w:sz="8" w:space="0" w:color="auto"/>
                  </w:tcBorders>
                  <w:shd w:val="clear" w:color="auto" w:fill="auto"/>
                  <w:vAlign w:val="center"/>
                  <w:hideMark/>
                </w:tcPr>
                <w:p w:rsidR="00741966" w:rsidRPr="00741966" w:rsidRDefault="00741966" w:rsidP="00741966">
                  <w:pPr>
                    <w:jc w:val="center"/>
                    <w:rPr>
                      <w:rFonts w:ascii="Arial" w:eastAsia="Times New Roman" w:hAnsi="Arial" w:cs="Arial"/>
                      <w:color w:val="000000"/>
                      <w:sz w:val="18"/>
                      <w:szCs w:val="18"/>
                      <w:lang w:eastAsia="hr-HR"/>
                    </w:rPr>
                  </w:pPr>
                  <w:r w:rsidRPr="00741966">
                    <w:rPr>
                      <w:rFonts w:ascii="Arial" w:eastAsia="Times New Roman" w:hAnsi="Arial" w:cs="Arial"/>
                      <w:color w:val="000000"/>
                      <w:sz w:val="18"/>
                      <w:szCs w:val="18"/>
                      <w:lang w:eastAsia="hr-HR"/>
                    </w:rPr>
                    <w:t>K132001</w:t>
                  </w:r>
                </w:p>
              </w:tc>
              <w:tc>
                <w:tcPr>
                  <w:tcW w:w="3612" w:type="dxa"/>
                  <w:tcBorders>
                    <w:top w:val="nil"/>
                    <w:left w:val="nil"/>
                    <w:bottom w:val="single" w:sz="8" w:space="0" w:color="auto"/>
                    <w:right w:val="single" w:sz="8" w:space="0" w:color="auto"/>
                  </w:tcBorders>
                  <w:shd w:val="clear" w:color="auto" w:fill="auto"/>
                  <w:vAlign w:val="center"/>
                  <w:hideMark/>
                </w:tcPr>
                <w:p w:rsidR="00741966" w:rsidRPr="00741966" w:rsidRDefault="00741966" w:rsidP="00741966">
                  <w:pPr>
                    <w:rPr>
                      <w:rFonts w:ascii="Arial" w:eastAsia="Times New Roman" w:hAnsi="Arial" w:cs="Arial"/>
                      <w:color w:val="000000"/>
                      <w:sz w:val="18"/>
                      <w:szCs w:val="18"/>
                      <w:lang w:eastAsia="hr-HR"/>
                    </w:rPr>
                  </w:pPr>
                  <w:r w:rsidRPr="00741966">
                    <w:rPr>
                      <w:rFonts w:ascii="Arial" w:eastAsia="Times New Roman" w:hAnsi="Arial" w:cs="Arial"/>
                      <w:color w:val="000000"/>
                      <w:sz w:val="18"/>
                      <w:szCs w:val="18"/>
                      <w:lang w:eastAsia="hr-HR"/>
                    </w:rPr>
                    <w:t>Investicijsko ulaganje - izgradnja objekata, nabava opreme</w:t>
                  </w:r>
                </w:p>
              </w:tc>
              <w:tc>
                <w:tcPr>
                  <w:tcW w:w="1577" w:type="dxa"/>
                  <w:tcBorders>
                    <w:top w:val="nil"/>
                    <w:left w:val="nil"/>
                    <w:bottom w:val="single" w:sz="8" w:space="0" w:color="auto"/>
                    <w:right w:val="single" w:sz="8" w:space="0" w:color="auto"/>
                  </w:tcBorders>
                  <w:shd w:val="clear" w:color="auto" w:fill="auto"/>
                  <w:vAlign w:val="center"/>
                  <w:hideMark/>
                </w:tcPr>
                <w:p w:rsidR="00741966" w:rsidRPr="00741966" w:rsidRDefault="00741966" w:rsidP="00741966">
                  <w:pPr>
                    <w:jc w:val="right"/>
                    <w:rPr>
                      <w:rFonts w:ascii="Arial" w:eastAsia="Times New Roman" w:hAnsi="Arial" w:cs="Arial"/>
                      <w:color w:val="000000"/>
                      <w:sz w:val="18"/>
                      <w:szCs w:val="18"/>
                      <w:lang w:eastAsia="hr-HR"/>
                    </w:rPr>
                  </w:pPr>
                  <w:r w:rsidRPr="00741966">
                    <w:rPr>
                      <w:rFonts w:ascii="Arial" w:eastAsia="Times New Roman" w:hAnsi="Arial" w:cs="Arial"/>
                      <w:color w:val="000000"/>
                      <w:sz w:val="18"/>
                      <w:szCs w:val="18"/>
                      <w:lang w:eastAsia="hr-HR"/>
                    </w:rPr>
                    <w:t>2.468.400</w:t>
                  </w:r>
                </w:p>
              </w:tc>
              <w:tc>
                <w:tcPr>
                  <w:tcW w:w="1568" w:type="dxa"/>
                  <w:tcBorders>
                    <w:top w:val="nil"/>
                    <w:left w:val="nil"/>
                    <w:bottom w:val="single" w:sz="8" w:space="0" w:color="auto"/>
                    <w:right w:val="single" w:sz="8" w:space="0" w:color="auto"/>
                  </w:tcBorders>
                  <w:shd w:val="clear" w:color="auto" w:fill="auto"/>
                  <w:vAlign w:val="center"/>
                  <w:hideMark/>
                </w:tcPr>
                <w:p w:rsidR="00741966" w:rsidRPr="00741966" w:rsidRDefault="00741966" w:rsidP="00741966">
                  <w:pPr>
                    <w:jc w:val="right"/>
                    <w:rPr>
                      <w:rFonts w:ascii="Arial" w:eastAsia="Times New Roman" w:hAnsi="Arial" w:cs="Arial"/>
                      <w:color w:val="000000"/>
                      <w:sz w:val="18"/>
                      <w:szCs w:val="18"/>
                      <w:lang w:eastAsia="hr-HR"/>
                    </w:rPr>
                  </w:pPr>
                  <w:r w:rsidRPr="00741966">
                    <w:rPr>
                      <w:rFonts w:ascii="Arial" w:eastAsia="Times New Roman" w:hAnsi="Arial" w:cs="Arial"/>
                      <w:color w:val="000000"/>
                      <w:sz w:val="18"/>
                      <w:szCs w:val="18"/>
                      <w:lang w:eastAsia="hr-HR"/>
                    </w:rPr>
                    <w:t>-1.003.200</w:t>
                  </w:r>
                </w:p>
              </w:tc>
              <w:tc>
                <w:tcPr>
                  <w:tcW w:w="1409" w:type="dxa"/>
                  <w:tcBorders>
                    <w:top w:val="nil"/>
                    <w:left w:val="nil"/>
                    <w:bottom w:val="single" w:sz="8" w:space="0" w:color="auto"/>
                    <w:right w:val="single" w:sz="8" w:space="0" w:color="auto"/>
                  </w:tcBorders>
                  <w:shd w:val="clear" w:color="auto" w:fill="auto"/>
                  <w:vAlign w:val="center"/>
                  <w:hideMark/>
                </w:tcPr>
                <w:p w:rsidR="00741966" w:rsidRPr="00741966" w:rsidRDefault="00741966" w:rsidP="00741966">
                  <w:pPr>
                    <w:jc w:val="right"/>
                    <w:rPr>
                      <w:rFonts w:ascii="Arial" w:eastAsia="Times New Roman" w:hAnsi="Arial" w:cs="Arial"/>
                      <w:color w:val="000000"/>
                      <w:sz w:val="18"/>
                      <w:szCs w:val="18"/>
                      <w:lang w:eastAsia="hr-HR"/>
                    </w:rPr>
                  </w:pPr>
                  <w:r w:rsidRPr="00741966">
                    <w:rPr>
                      <w:rFonts w:ascii="Arial" w:eastAsia="Times New Roman" w:hAnsi="Arial" w:cs="Arial"/>
                      <w:color w:val="000000"/>
                      <w:sz w:val="18"/>
                      <w:szCs w:val="18"/>
                      <w:lang w:eastAsia="hr-HR"/>
                    </w:rPr>
                    <w:t>1.465.200</w:t>
                  </w:r>
                </w:p>
              </w:tc>
            </w:tr>
            <w:tr w:rsidR="00741966" w:rsidRPr="00741966" w:rsidTr="003D466F">
              <w:trPr>
                <w:trHeight w:hRule="exact" w:val="276"/>
              </w:trPr>
              <w:tc>
                <w:tcPr>
                  <w:tcW w:w="1257" w:type="dxa"/>
                  <w:tcBorders>
                    <w:top w:val="nil"/>
                    <w:left w:val="single" w:sz="8" w:space="0" w:color="auto"/>
                    <w:bottom w:val="single" w:sz="8" w:space="0" w:color="auto"/>
                    <w:right w:val="single" w:sz="8" w:space="0" w:color="auto"/>
                  </w:tcBorders>
                  <w:shd w:val="clear" w:color="auto" w:fill="auto"/>
                  <w:vAlign w:val="center"/>
                  <w:hideMark/>
                </w:tcPr>
                <w:p w:rsidR="00741966" w:rsidRPr="00741966" w:rsidRDefault="00741966" w:rsidP="00741966">
                  <w:pPr>
                    <w:jc w:val="center"/>
                    <w:rPr>
                      <w:rFonts w:ascii="Arial" w:eastAsia="Times New Roman" w:hAnsi="Arial" w:cs="Arial"/>
                      <w:color w:val="000000"/>
                      <w:sz w:val="18"/>
                      <w:szCs w:val="18"/>
                      <w:lang w:eastAsia="hr-HR"/>
                    </w:rPr>
                  </w:pPr>
                  <w:r w:rsidRPr="00741966">
                    <w:rPr>
                      <w:rFonts w:ascii="Arial" w:eastAsia="Times New Roman" w:hAnsi="Arial" w:cs="Arial"/>
                      <w:color w:val="000000"/>
                      <w:sz w:val="18"/>
                      <w:szCs w:val="18"/>
                      <w:lang w:eastAsia="hr-HR"/>
                    </w:rPr>
                    <w:t>K132002</w:t>
                  </w:r>
                </w:p>
              </w:tc>
              <w:tc>
                <w:tcPr>
                  <w:tcW w:w="3612" w:type="dxa"/>
                  <w:tcBorders>
                    <w:top w:val="nil"/>
                    <w:left w:val="nil"/>
                    <w:bottom w:val="single" w:sz="8" w:space="0" w:color="auto"/>
                    <w:right w:val="single" w:sz="8" w:space="0" w:color="auto"/>
                  </w:tcBorders>
                  <w:shd w:val="clear" w:color="auto" w:fill="auto"/>
                  <w:vAlign w:val="center"/>
                  <w:hideMark/>
                </w:tcPr>
                <w:p w:rsidR="00741966" w:rsidRPr="00741966" w:rsidRDefault="00741966" w:rsidP="00741966">
                  <w:pPr>
                    <w:rPr>
                      <w:rFonts w:ascii="Arial" w:eastAsia="Times New Roman" w:hAnsi="Arial" w:cs="Arial"/>
                      <w:color w:val="000000"/>
                      <w:sz w:val="18"/>
                      <w:szCs w:val="18"/>
                      <w:lang w:eastAsia="hr-HR"/>
                    </w:rPr>
                  </w:pPr>
                  <w:r w:rsidRPr="00741966">
                    <w:rPr>
                      <w:rFonts w:ascii="Arial" w:eastAsia="Times New Roman" w:hAnsi="Arial" w:cs="Arial"/>
                      <w:color w:val="000000"/>
                      <w:sz w:val="18"/>
                      <w:szCs w:val="18"/>
                      <w:lang w:eastAsia="hr-HR"/>
                    </w:rPr>
                    <w:t>Informatizacija</w:t>
                  </w:r>
                </w:p>
              </w:tc>
              <w:tc>
                <w:tcPr>
                  <w:tcW w:w="1577" w:type="dxa"/>
                  <w:tcBorders>
                    <w:top w:val="nil"/>
                    <w:left w:val="nil"/>
                    <w:bottom w:val="single" w:sz="8" w:space="0" w:color="auto"/>
                    <w:right w:val="single" w:sz="8" w:space="0" w:color="auto"/>
                  </w:tcBorders>
                  <w:shd w:val="clear" w:color="auto" w:fill="auto"/>
                  <w:vAlign w:val="center"/>
                  <w:hideMark/>
                </w:tcPr>
                <w:p w:rsidR="00741966" w:rsidRPr="00741966" w:rsidRDefault="00741966" w:rsidP="00741966">
                  <w:pPr>
                    <w:jc w:val="right"/>
                    <w:rPr>
                      <w:rFonts w:ascii="Arial" w:eastAsia="Times New Roman" w:hAnsi="Arial" w:cs="Arial"/>
                      <w:color w:val="000000"/>
                      <w:sz w:val="18"/>
                      <w:szCs w:val="18"/>
                      <w:lang w:eastAsia="hr-HR"/>
                    </w:rPr>
                  </w:pPr>
                  <w:r w:rsidRPr="00741966">
                    <w:rPr>
                      <w:rFonts w:ascii="Arial" w:eastAsia="Times New Roman" w:hAnsi="Arial" w:cs="Arial"/>
                      <w:color w:val="000000"/>
                      <w:sz w:val="18"/>
                      <w:szCs w:val="18"/>
                      <w:lang w:eastAsia="hr-HR"/>
                    </w:rPr>
                    <w:t>50.500</w:t>
                  </w:r>
                </w:p>
              </w:tc>
              <w:tc>
                <w:tcPr>
                  <w:tcW w:w="1568" w:type="dxa"/>
                  <w:tcBorders>
                    <w:top w:val="nil"/>
                    <w:left w:val="nil"/>
                    <w:bottom w:val="single" w:sz="8" w:space="0" w:color="auto"/>
                    <w:right w:val="single" w:sz="8" w:space="0" w:color="auto"/>
                  </w:tcBorders>
                  <w:shd w:val="clear" w:color="auto" w:fill="auto"/>
                  <w:vAlign w:val="center"/>
                  <w:hideMark/>
                </w:tcPr>
                <w:p w:rsidR="00741966" w:rsidRPr="00741966" w:rsidRDefault="00741966" w:rsidP="00741966">
                  <w:pPr>
                    <w:jc w:val="right"/>
                    <w:rPr>
                      <w:rFonts w:ascii="Arial" w:eastAsia="Times New Roman" w:hAnsi="Arial" w:cs="Arial"/>
                      <w:color w:val="000000"/>
                      <w:sz w:val="18"/>
                      <w:szCs w:val="18"/>
                      <w:lang w:eastAsia="hr-HR"/>
                    </w:rPr>
                  </w:pPr>
                  <w:r w:rsidRPr="00741966">
                    <w:rPr>
                      <w:rFonts w:ascii="Arial" w:eastAsia="Times New Roman" w:hAnsi="Arial" w:cs="Arial"/>
                      <w:color w:val="000000"/>
                      <w:sz w:val="18"/>
                      <w:szCs w:val="18"/>
                      <w:lang w:eastAsia="hr-HR"/>
                    </w:rPr>
                    <w:t>-23.000</w:t>
                  </w:r>
                </w:p>
              </w:tc>
              <w:tc>
                <w:tcPr>
                  <w:tcW w:w="1409" w:type="dxa"/>
                  <w:tcBorders>
                    <w:top w:val="nil"/>
                    <w:left w:val="nil"/>
                    <w:bottom w:val="single" w:sz="8" w:space="0" w:color="auto"/>
                    <w:right w:val="single" w:sz="8" w:space="0" w:color="auto"/>
                  </w:tcBorders>
                  <w:shd w:val="clear" w:color="auto" w:fill="auto"/>
                  <w:vAlign w:val="center"/>
                  <w:hideMark/>
                </w:tcPr>
                <w:p w:rsidR="00741966" w:rsidRPr="00741966" w:rsidRDefault="00741966" w:rsidP="00741966">
                  <w:pPr>
                    <w:jc w:val="right"/>
                    <w:rPr>
                      <w:rFonts w:ascii="Arial" w:eastAsia="Times New Roman" w:hAnsi="Arial" w:cs="Arial"/>
                      <w:color w:val="000000"/>
                      <w:sz w:val="18"/>
                      <w:szCs w:val="18"/>
                      <w:lang w:eastAsia="hr-HR"/>
                    </w:rPr>
                  </w:pPr>
                  <w:r w:rsidRPr="00741966">
                    <w:rPr>
                      <w:rFonts w:ascii="Arial" w:eastAsia="Times New Roman" w:hAnsi="Arial" w:cs="Arial"/>
                      <w:color w:val="000000"/>
                      <w:sz w:val="18"/>
                      <w:szCs w:val="18"/>
                      <w:lang w:eastAsia="hr-HR"/>
                    </w:rPr>
                    <w:t>27.500</w:t>
                  </w:r>
                </w:p>
              </w:tc>
            </w:tr>
            <w:tr w:rsidR="00741966" w:rsidRPr="00741966" w:rsidTr="003D466F">
              <w:trPr>
                <w:trHeight w:hRule="exact" w:val="589"/>
              </w:trPr>
              <w:tc>
                <w:tcPr>
                  <w:tcW w:w="1257" w:type="dxa"/>
                  <w:tcBorders>
                    <w:top w:val="nil"/>
                    <w:left w:val="single" w:sz="8" w:space="0" w:color="auto"/>
                    <w:bottom w:val="single" w:sz="8" w:space="0" w:color="auto"/>
                    <w:right w:val="single" w:sz="8" w:space="0" w:color="auto"/>
                  </w:tcBorders>
                  <w:shd w:val="clear" w:color="auto" w:fill="auto"/>
                  <w:vAlign w:val="center"/>
                  <w:hideMark/>
                </w:tcPr>
                <w:p w:rsidR="00741966" w:rsidRPr="00741966" w:rsidRDefault="00741966" w:rsidP="00741966">
                  <w:pPr>
                    <w:jc w:val="center"/>
                    <w:rPr>
                      <w:rFonts w:ascii="Arial" w:eastAsia="Times New Roman" w:hAnsi="Arial" w:cs="Arial"/>
                      <w:color w:val="000000"/>
                      <w:sz w:val="18"/>
                      <w:szCs w:val="18"/>
                      <w:lang w:eastAsia="hr-HR"/>
                    </w:rPr>
                  </w:pPr>
                  <w:r w:rsidRPr="00741966">
                    <w:rPr>
                      <w:rFonts w:ascii="Arial" w:eastAsia="Times New Roman" w:hAnsi="Arial" w:cs="Arial"/>
                      <w:color w:val="000000"/>
                      <w:sz w:val="18"/>
                      <w:szCs w:val="18"/>
                      <w:lang w:eastAsia="hr-HR"/>
                    </w:rPr>
                    <w:t>T132001</w:t>
                  </w:r>
                </w:p>
              </w:tc>
              <w:tc>
                <w:tcPr>
                  <w:tcW w:w="3612" w:type="dxa"/>
                  <w:tcBorders>
                    <w:top w:val="nil"/>
                    <w:left w:val="nil"/>
                    <w:bottom w:val="single" w:sz="8" w:space="0" w:color="auto"/>
                    <w:right w:val="single" w:sz="8" w:space="0" w:color="auto"/>
                  </w:tcBorders>
                  <w:shd w:val="clear" w:color="auto" w:fill="auto"/>
                  <w:vAlign w:val="center"/>
                  <w:hideMark/>
                </w:tcPr>
                <w:p w:rsidR="00741966" w:rsidRPr="00741966" w:rsidRDefault="00741966" w:rsidP="00741966">
                  <w:pPr>
                    <w:rPr>
                      <w:rFonts w:ascii="Arial" w:eastAsia="Times New Roman" w:hAnsi="Arial" w:cs="Arial"/>
                      <w:color w:val="000000"/>
                      <w:sz w:val="18"/>
                      <w:szCs w:val="18"/>
                      <w:lang w:eastAsia="hr-HR"/>
                    </w:rPr>
                  </w:pPr>
                  <w:r w:rsidRPr="00741966">
                    <w:rPr>
                      <w:rFonts w:ascii="Arial" w:eastAsia="Times New Roman" w:hAnsi="Arial" w:cs="Arial"/>
                      <w:color w:val="000000"/>
                      <w:sz w:val="18"/>
                      <w:szCs w:val="18"/>
                      <w:lang w:eastAsia="hr-HR"/>
                    </w:rPr>
                    <w:t>Investicijsko i tekuće održavanje objekata i opreme</w:t>
                  </w:r>
                </w:p>
              </w:tc>
              <w:tc>
                <w:tcPr>
                  <w:tcW w:w="1577" w:type="dxa"/>
                  <w:tcBorders>
                    <w:top w:val="nil"/>
                    <w:left w:val="nil"/>
                    <w:bottom w:val="single" w:sz="8" w:space="0" w:color="auto"/>
                    <w:right w:val="single" w:sz="8" w:space="0" w:color="auto"/>
                  </w:tcBorders>
                  <w:shd w:val="clear" w:color="auto" w:fill="auto"/>
                  <w:vAlign w:val="center"/>
                  <w:hideMark/>
                </w:tcPr>
                <w:p w:rsidR="00741966" w:rsidRPr="00741966" w:rsidRDefault="00741966" w:rsidP="00741966">
                  <w:pPr>
                    <w:jc w:val="right"/>
                    <w:rPr>
                      <w:rFonts w:ascii="Arial" w:eastAsia="Times New Roman" w:hAnsi="Arial" w:cs="Arial"/>
                      <w:color w:val="000000"/>
                      <w:sz w:val="18"/>
                      <w:szCs w:val="18"/>
                      <w:lang w:eastAsia="hr-HR"/>
                    </w:rPr>
                  </w:pPr>
                  <w:r w:rsidRPr="00741966">
                    <w:rPr>
                      <w:rFonts w:ascii="Arial" w:eastAsia="Times New Roman" w:hAnsi="Arial" w:cs="Arial"/>
                      <w:color w:val="000000"/>
                      <w:sz w:val="18"/>
                      <w:szCs w:val="18"/>
                      <w:lang w:eastAsia="hr-HR"/>
                    </w:rPr>
                    <w:t>1.420.000</w:t>
                  </w:r>
                </w:p>
              </w:tc>
              <w:tc>
                <w:tcPr>
                  <w:tcW w:w="1568" w:type="dxa"/>
                  <w:tcBorders>
                    <w:top w:val="nil"/>
                    <w:left w:val="nil"/>
                    <w:bottom w:val="single" w:sz="8" w:space="0" w:color="auto"/>
                    <w:right w:val="single" w:sz="8" w:space="0" w:color="auto"/>
                  </w:tcBorders>
                  <w:shd w:val="clear" w:color="auto" w:fill="auto"/>
                  <w:vAlign w:val="center"/>
                  <w:hideMark/>
                </w:tcPr>
                <w:p w:rsidR="00741966" w:rsidRPr="00741966" w:rsidRDefault="00741966" w:rsidP="00741966">
                  <w:pPr>
                    <w:jc w:val="right"/>
                    <w:rPr>
                      <w:rFonts w:ascii="Arial" w:eastAsia="Times New Roman" w:hAnsi="Arial" w:cs="Arial"/>
                      <w:color w:val="000000"/>
                      <w:sz w:val="18"/>
                      <w:szCs w:val="18"/>
                      <w:lang w:eastAsia="hr-HR"/>
                    </w:rPr>
                  </w:pPr>
                  <w:r w:rsidRPr="00741966">
                    <w:rPr>
                      <w:rFonts w:ascii="Arial" w:eastAsia="Times New Roman" w:hAnsi="Arial" w:cs="Arial"/>
                      <w:color w:val="000000"/>
                      <w:sz w:val="18"/>
                      <w:szCs w:val="18"/>
                      <w:lang w:eastAsia="hr-HR"/>
                    </w:rPr>
                    <w:t>1.625</w:t>
                  </w:r>
                </w:p>
              </w:tc>
              <w:tc>
                <w:tcPr>
                  <w:tcW w:w="1409" w:type="dxa"/>
                  <w:tcBorders>
                    <w:top w:val="nil"/>
                    <w:left w:val="nil"/>
                    <w:bottom w:val="single" w:sz="8" w:space="0" w:color="auto"/>
                    <w:right w:val="single" w:sz="8" w:space="0" w:color="auto"/>
                  </w:tcBorders>
                  <w:shd w:val="clear" w:color="auto" w:fill="auto"/>
                  <w:vAlign w:val="center"/>
                  <w:hideMark/>
                </w:tcPr>
                <w:p w:rsidR="00741966" w:rsidRPr="00741966" w:rsidRDefault="00741966" w:rsidP="00741966">
                  <w:pPr>
                    <w:jc w:val="right"/>
                    <w:rPr>
                      <w:rFonts w:ascii="Arial" w:eastAsia="Times New Roman" w:hAnsi="Arial" w:cs="Arial"/>
                      <w:color w:val="000000"/>
                      <w:sz w:val="18"/>
                      <w:szCs w:val="18"/>
                      <w:lang w:eastAsia="hr-HR"/>
                    </w:rPr>
                  </w:pPr>
                  <w:r w:rsidRPr="00741966">
                    <w:rPr>
                      <w:rFonts w:ascii="Arial" w:eastAsia="Times New Roman" w:hAnsi="Arial" w:cs="Arial"/>
                      <w:color w:val="000000"/>
                      <w:sz w:val="18"/>
                      <w:szCs w:val="18"/>
                      <w:lang w:eastAsia="hr-HR"/>
                    </w:rPr>
                    <w:t>1.421.625</w:t>
                  </w:r>
                </w:p>
              </w:tc>
            </w:tr>
            <w:tr w:rsidR="00741966" w:rsidRPr="00741966" w:rsidTr="003D466F">
              <w:trPr>
                <w:trHeight w:hRule="exact" w:val="276"/>
              </w:trPr>
              <w:tc>
                <w:tcPr>
                  <w:tcW w:w="1257" w:type="dxa"/>
                  <w:tcBorders>
                    <w:top w:val="nil"/>
                    <w:left w:val="single" w:sz="8" w:space="0" w:color="auto"/>
                    <w:bottom w:val="single" w:sz="8" w:space="0" w:color="auto"/>
                    <w:right w:val="single" w:sz="8" w:space="0" w:color="auto"/>
                  </w:tcBorders>
                  <w:shd w:val="clear" w:color="auto" w:fill="auto"/>
                  <w:vAlign w:val="center"/>
                  <w:hideMark/>
                </w:tcPr>
                <w:p w:rsidR="00741966" w:rsidRPr="00741966" w:rsidRDefault="00741966" w:rsidP="00741966">
                  <w:pPr>
                    <w:jc w:val="center"/>
                    <w:rPr>
                      <w:rFonts w:ascii="Arial" w:eastAsia="Times New Roman" w:hAnsi="Arial" w:cs="Arial"/>
                      <w:color w:val="000000"/>
                      <w:sz w:val="18"/>
                      <w:szCs w:val="18"/>
                      <w:lang w:eastAsia="hr-HR"/>
                    </w:rPr>
                  </w:pPr>
                  <w:r w:rsidRPr="00741966">
                    <w:rPr>
                      <w:rFonts w:ascii="Arial" w:eastAsia="Times New Roman" w:hAnsi="Arial" w:cs="Arial"/>
                      <w:color w:val="000000"/>
                      <w:sz w:val="18"/>
                      <w:szCs w:val="18"/>
                      <w:lang w:eastAsia="hr-HR"/>
                    </w:rPr>
                    <w:t>T132002</w:t>
                  </w:r>
                </w:p>
              </w:tc>
              <w:tc>
                <w:tcPr>
                  <w:tcW w:w="3612" w:type="dxa"/>
                  <w:tcBorders>
                    <w:top w:val="nil"/>
                    <w:left w:val="nil"/>
                    <w:bottom w:val="single" w:sz="8" w:space="0" w:color="auto"/>
                    <w:right w:val="single" w:sz="8" w:space="0" w:color="auto"/>
                  </w:tcBorders>
                  <w:shd w:val="clear" w:color="auto" w:fill="auto"/>
                  <w:vAlign w:val="center"/>
                  <w:hideMark/>
                </w:tcPr>
                <w:p w:rsidR="00741966" w:rsidRPr="00741966" w:rsidRDefault="00741966" w:rsidP="00741966">
                  <w:pPr>
                    <w:rPr>
                      <w:rFonts w:ascii="Arial" w:eastAsia="Times New Roman" w:hAnsi="Arial" w:cs="Arial"/>
                      <w:color w:val="000000"/>
                      <w:sz w:val="18"/>
                      <w:szCs w:val="18"/>
                      <w:lang w:eastAsia="hr-HR"/>
                    </w:rPr>
                  </w:pPr>
                  <w:r w:rsidRPr="00741966">
                    <w:rPr>
                      <w:rFonts w:ascii="Arial" w:eastAsia="Times New Roman" w:hAnsi="Arial" w:cs="Arial"/>
                      <w:color w:val="000000"/>
                      <w:sz w:val="18"/>
                      <w:szCs w:val="18"/>
                      <w:lang w:eastAsia="hr-HR"/>
                    </w:rPr>
                    <w:t>Otplata kredita</w:t>
                  </w:r>
                </w:p>
              </w:tc>
              <w:tc>
                <w:tcPr>
                  <w:tcW w:w="1577" w:type="dxa"/>
                  <w:tcBorders>
                    <w:top w:val="nil"/>
                    <w:left w:val="nil"/>
                    <w:bottom w:val="single" w:sz="8" w:space="0" w:color="auto"/>
                    <w:right w:val="single" w:sz="8" w:space="0" w:color="auto"/>
                  </w:tcBorders>
                  <w:shd w:val="clear" w:color="auto" w:fill="auto"/>
                  <w:vAlign w:val="center"/>
                  <w:hideMark/>
                </w:tcPr>
                <w:p w:rsidR="00741966" w:rsidRPr="00741966" w:rsidRDefault="00741966" w:rsidP="00741966">
                  <w:pPr>
                    <w:jc w:val="right"/>
                    <w:rPr>
                      <w:rFonts w:ascii="Arial" w:eastAsia="Times New Roman" w:hAnsi="Arial" w:cs="Arial"/>
                      <w:color w:val="000000"/>
                      <w:sz w:val="18"/>
                      <w:szCs w:val="18"/>
                      <w:lang w:eastAsia="hr-HR"/>
                    </w:rPr>
                  </w:pPr>
                  <w:r w:rsidRPr="00741966">
                    <w:rPr>
                      <w:rFonts w:ascii="Arial" w:eastAsia="Times New Roman" w:hAnsi="Arial" w:cs="Arial"/>
                      <w:color w:val="000000"/>
                      <w:sz w:val="18"/>
                      <w:szCs w:val="18"/>
                      <w:lang w:eastAsia="hr-HR"/>
                    </w:rPr>
                    <w:t>1.500.999</w:t>
                  </w:r>
                </w:p>
              </w:tc>
              <w:tc>
                <w:tcPr>
                  <w:tcW w:w="1568" w:type="dxa"/>
                  <w:tcBorders>
                    <w:top w:val="nil"/>
                    <w:left w:val="nil"/>
                    <w:bottom w:val="single" w:sz="8" w:space="0" w:color="auto"/>
                    <w:right w:val="single" w:sz="8" w:space="0" w:color="auto"/>
                  </w:tcBorders>
                  <w:shd w:val="clear" w:color="auto" w:fill="auto"/>
                  <w:vAlign w:val="center"/>
                  <w:hideMark/>
                </w:tcPr>
                <w:p w:rsidR="00741966" w:rsidRPr="00741966" w:rsidRDefault="00741966" w:rsidP="00741966">
                  <w:pPr>
                    <w:jc w:val="right"/>
                    <w:rPr>
                      <w:rFonts w:ascii="Arial" w:eastAsia="Times New Roman" w:hAnsi="Arial" w:cs="Arial"/>
                      <w:color w:val="000000"/>
                      <w:sz w:val="18"/>
                      <w:szCs w:val="18"/>
                      <w:lang w:eastAsia="hr-HR"/>
                    </w:rPr>
                  </w:pPr>
                  <w:r w:rsidRPr="00741966">
                    <w:rPr>
                      <w:rFonts w:ascii="Arial" w:eastAsia="Times New Roman" w:hAnsi="Arial" w:cs="Arial"/>
                      <w:color w:val="000000"/>
                      <w:sz w:val="18"/>
                      <w:szCs w:val="18"/>
                      <w:lang w:eastAsia="hr-HR"/>
                    </w:rPr>
                    <w:t>707.000</w:t>
                  </w:r>
                </w:p>
              </w:tc>
              <w:tc>
                <w:tcPr>
                  <w:tcW w:w="1409" w:type="dxa"/>
                  <w:tcBorders>
                    <w:top w:val="nil"/>
                    <w:left w:val="nil"/>
                    <w:bottom w:val="single" w:sz="8" w:space="0" w:color="auto"/>
                    <w:right w:val="single" w:sz="8" w:space="0" w:color="auto"/>
                  </w:tcBorders>
                  <w:shd w:val="clear" w:color="auto" w:fill="auto"/>
                  <w:vAlign w:val="center"/>
                  <w:hideMark/>
                </w:tcPr>
                <w:p w:rsidR="00741966" w:rsidRPr="00741966" w:rsidRDefault="00741966" w:rsidP="00741966">
                  <w:pPr>
                    <w:jc w:val="right"/>
                    <w:rPr>
                      <w:rFonts w:ascii="Arial" w:eastAsia="Times New Roman" w:hAnsi="Arial" w:cs="Arial"/>
                      <w:color w:val="000000"/>
                      <w:sz w:val="18"/>
                      <w:szCs w:val="18"/>
                      <w:lang w:eastAsia="hr-HR"/>
                    </w:rPr>
                  </w:pPr>
                  <w:r w:rsidRPr="00741966">
                    <w:rPr>
                      <w:rFonts w:ascii="Arial" w:eastAsia="Times New Roman" w:hAnsi="Arial" w:cs="Arial"/>
                      <w:color w:val="000000"/>
                      <w:sz w:val="18"/>
                      <w:szCs w:val="18"/>
                      <w:lang w:eastAsia="hr-HR"/>
                    </w:rPr>
                    <w:t>2.207.999</w:t>
                  </w:r>
                </w:p>
              </w:tc>
            </w:tr>
            <w:tr w:rsidR="00741966" w:rsidRPr="00741966" w:rsidTr="003D466F">
              <w:trPr>
                <w:trHeight w:hRule="exact" w:val="492"/>
              </w:trPr>
              <w:tc>
                <w:tcPr>
                  <w:tcW w:w="1257" w:type="dxa"/>
                  <w:tcBorders>
                    <w:top w:val="nil"/>
                    <w:left w:val="single" w:sz="8" w:space="0" w:color="auto"/>
                    <w:bottom w:val="single" w:sz="8" w:space="0" w:color="auto"/>
                    <w:right w:val="single" w:sz="8" w:space="0" w:color="auto"/>
                  </w:tcBorders>
                  <w:shd w:val="clear" w:color="000000" w:fill="E6E6E6"/>
                  <w:vAlign w:val="center"/>
                  <w:hideMark/>
                </w:tcPr>
                <w:p w:rsidR="00741966" w:rsidRPr="00741966" w:rsidRDefault="00741966" w:rsidP="00741966">
                  <w:pPr>
                    <w:jc w:val="center"/>
                    <w:rPr>
                      <w:rFonts w:ascii="Arial" w:eastAsia="Times New Roman" w:hAnsi="Arial" w:cs="Arial"/>
                      <w:b/>
                      <w:bCs/>
                      <w:color w:val="000000"/>
                      <w:sz w:val="18"/>
                      <w:szCs w:val="18"/>
                      <w:lang w:eastAsia="hr-HR"/>
                    </w:rPr>
                  </w:pPr>
                  <w:r w:rsidRPr="00741966">
                    <w:rPr>
                      <w:rFonts w:ascii="Arial" w:eastAsia="Times New Roman" w:hAnsi="Arial" w:cs="Arial"/>
                      <w:b/>
                      <w:bCs/>
                      <w:color w:val="000000"/>
                      <w:sz w:val="18"/>
                      <w:szCs w:val="18"/>
                      <w:lang w:eastAsia="hr-HR"/>
                    </w:rPr>
                    <w:t> </w:t>
                  </w:r>
                </w:p>
              </w:tc>
              <w:tc>
                <w:tcPr>
                  <w:tcW w:w="3612" w:type="dxa"/>
                  <w:tcBorders>
                    <w:top w:val="nil"/>
                    <w:left w:val="nil"/>
                    <w:bottom w:val="single" w:sz="8" w:space="0" w:color="auto"/>
                    <w:right w:val="single" w:sz="8" w:space="0" w:color="auto"/>
                  </w:tcBorders>
                  <w:shd w:val="clear" w:color="000000" w:fill="E6E6E6"/>
                  <w:vAlign w:val="center"/>
                  <w:hideMark/>
                </w:tcPr>
                <w:p w:rsidR="00741966" w:rsidRPr="00741966" w:rsidRDefault="00741966" w:rsidP="00741966">
                  <w:pPr>
                    <w:jc w:val="center"/>
                    <w:rPr>
                      <w:rFonts w:ascii="Arial" w:eastAsia="Times New Roman" w:hAnsi="Arial" w:cs="Arial"/>
                      <w:b/>
                      <w:bCs/>
                      <w:color w:val="000000"/>
                      <w:sz w:val="18"/>
                      <w:szCs w:val="18"/>
                      <w:lang w:eastAsia="hr-HR"/>
                    </w:rPr>
                  </w:pPr>
                  <w:r w:rsidRPr="00741966">
                    <w:rPr>
                      <w:rFonts w:ascii="Arial" w:eastAsia="Times New Roman" w:hAnsi="Arial" w:cs="Arial"/>
                      <w:b/>
                      <w:bCs/>
                      <w:color w:val="000000"/>
                      <w:sz w:val="18"/>
                      <w:szCs w:val="18"/>
                      <w:lang w:eastAsia="hr-HR"/>
                    </w:rPr>
                    <w:t>Ukupno program:</w:t>
                  </w:r>
                </w:p>
              </w:tc>
              <w:tc>
                <w:tcPr>
                  <w:tcW w:w="1577" w:type="dxa"/>
                  <w:tcBorders>
                    <w:top w:val="nil"/>
                    <w:left w:val="nil"/>
                    <w:bottom w:val="single" w:sz="8" w:space="0" w:color="auto"/>
                    <w:right w:val="single" w:sz="8" w:space="0" w:color="auto"/>
                  </w:tcBorders>
                  <w:shd w:val="clear" w:color="000000" w:fill="E6E6E6"/>
                  <w:vAlign w:val="center"/>
                  <w:hideMark/>
                </w:tcPr>
                <w:p w:rsidR="00741966" w:rsidRPr="00741966" w:rsidRDefault="00741966" w:rsidP="00741966">
                  <w:pPr>
                    <w:jc w:val="right"/>
                    <w:rPr>
                      <w:rFonts w:ascii="Arial" w:eastAsia="Times New Roman" w:hAnsi="Arial" w:cs="Arial"/>
                      <w:b/>
                      <w:bCs/>
                      <w:color w:val="000000"/>
                      <w:sz w:val="18"/>
                      <w:szCs w:val="18"/>
                      <w:lang w:eastAsia="hr-HR"/>
                    </w:rPr>
                  </w:pPr>
                  <w:r w:rsidRPr="00741966">
                    <w:rPr>
                      <w:rFonts w:ascii="Arial" w:eastAsia="Times New Roman" w:hAnsi="Arial" w:cs="Arial"/>
                      <w:b/>
                      <w:bCs/>
                      <w:color w:val="000000"/>
                      <w:sz w:val="18"/>
                      <w:szCs w:val="18"/>
                      <w:lang w:eastAsia="hr-HR"/>
                    </w:rPr>
                    <w:t>32.433.824</w:t>
                  </w:r>
                </w:p>
              </w:tc>
              <w:tc>
                <w:tcPr>
                  <w:tcW w:w="1568" w:type="dxa"/>
                  <w:tcBorders>
                    <w:top w:val="nil"/>
                    <w:left w:val="nil"/>
                    <w:bottom w:val="single" w:sz="8" w:space="0" w:color="auto"/>
                    <w:right w:val="single" w:sz="8" w:space="0" w:color="auto"/>
                  </w:tcBorders>
                  <w:shd w:val="clear" w:color="000000" w:fill="E6E6E6"/>
                  <w:vAlign w:val="center"/>
                  <w:hideMark/>
                </w:tcPr>
                <w:p w:rsidR="00741966" w:rsidRPr="00741966" w:rsidRDefault="00741966" w:rsidP="00741966">
                  <w:pPr>
                    <w:jc w:val="right"/>
                    <w:rPr>
                      <w:rFonts w:ascii="Arial" w:eastAsia="Times New Roman" w:hAnsi="Arial" w:cs="Arial"/>
                      <w:b/>
                      <w:bCs/>
                      <w:color w:val="000000"/>
                      <w:sz w:val="18"/>
                      <w:szCs w:val="18"/>
                      <w:lang w:eastAsia="hr-HR"/>
                    </w:rPr>
                  </w:pPr>
                  <w:r w:rsidRPr="00741966">
                    <w:rPr>
                      <w:rFonts w:ascii="Arial" w:eastAsia="Times New Roman" w:hAnsi="Arial" w:cs="Arial"/>
                      <w:b/>
                      <w:bCs/>
                      <w:color w:val="000000"/>
                      <w:sz w:val="18"/>
                      <w:szCs w:val="18"/>
                      <w:lang w:eastAsia="hr-HR"/>
                    </w:rPr>
                    <w:t>-1.856.700</w:t>
                  </w:r>
                </w:p>
              </w:tc>
              <w:tc>
                <w:tcPr>
                  <w:tcW w:w="1409" w:type="dxa"/>
                  <w:tcBorders>
                    <w:top w:val="nil"/>
                    <w:left w:val="nil"/>
                    <w:bottom w:val="single" w:sz="8" w:space="0" w:color="auto"/>
                    <w:right w:val="single" w:sz="8" w:space="0" w:color="auto"/>
                  </w:tcBorders>
                  <w:shd w:val="clear" w:color="000000" w:fill="E6E6E6"/>
                  <w:vAlign w:val="center"/>
                  <w:hideMark/>
                </w:tcPr>
                <w:p w:rsidR="00741966" w:rsidRPr="00741966" w:rsidRDefault="00741966" w:rsidP="00741966">
                  <w:pPr>
                    <w:jc w:val="right"/>
                    <w:rPr>
                      <w:rFonts w:ascii="Arial" w:eastAsia="Times New Roman" w:hAnsi="Arial" w:cs="Arial"/>
                      <w:b/>
                      <w:bCs/>
                      <w:color w:val="000000"/>
                      <w:sz w:val="18"/>
                      <w:szCs w:val="18"/>
                      <w:lang w:eastAsia="hr-HR"/>
                    </w:rPr>
                  </w:pPr>
                  <w:r w:rsidRPr="00741966">
                    <w:rPr>
                      <w:rFonts w:ascii="Arial" w:eastAsia="Times New Roman" w:hAnsi="Arial" w:cs="Arial"/>
                      <w:b/>
                      <w:bCs/>
                      <w:color w:val="000000"/>
                      <w:sz w:val="18"/>
                      <w:szCs w:val="18"/>
                      <w:lang w:eastAsia="hr-HR"/>
                    </w:rPr>
                    <w:t>30.577.124</w:t>
                  </w:r>
                </w:p>
              </w:tc>
            </w:tr>
          </w:tbl>
          <w:p w:rsidR="00304959" w:rsidRDefault="00DE0C12" w:rsidP="00304959">
            <w:pPr>
              <w:spacing w:after="60"/>
              <w:jc w:val="both"/>
              <w:rPr>
                <w:rFonts w:ascii="Arial" w:eastAsia="Times New Roman" w:hAnsi="Arial" w:cs="Arial"/>
                <w:b/>
                <w:i/>
                <w:sz w:val="18"/>
                <w:szCs w:val="18"/>
                <w:lang w:eastAsia="hr-HR"/>
              </w:rPr>
            </w:pPr>
            <w:r w:rsidRPr="00DE0C12">
              <w:rPr>
                <w:rFonts w:ascii="Arial" w:eastAsia="Times New Roman" w:hAnsi="Arial" w:cs="Arial"/>
                <w:b/>
                <w:i/>
                <w:sz w:val="18"/>
                <w:szCs w:val="18"/>
                <w:lang w:eastAsia="hr-HR"/>
              </w:rPr>
              <w:t>Redovna djelatnost ustanova u zdravstvu</w:t>
            </w:r>
            <w:r w:rsidR="008F6656">
              <w:rPr>
                <w:rFonts w:ascii="Arial" w:eastAsia="Times New Roman" w:hAnsi="Arial" w:cs="Arial"/>
                <w:b/>
                <w:i/>
                <w:sz w:val="18"/>
                <w:szCs w:val="18"/>
                <w:lang w:eastAsia="hr-HR"/>
              </w:rPr>
              <w:t xml:space="preserve"> – A132001</w:t>
            </w:r>
          </w:p>
          <w:p w:rsidR="00304959" w:rsidRPr="00304959" w:rsidRDefault="00304959" w:rsidP="00304959">
            <w:pPr>
              <w:contextualSpacing/>
              <w:jc w:val="both"/>
              <w:rPr>
                <w:rFonts w:ascii="Arial" w:eastAsia="Times New Roman" w:hAnsi="Arial" w:cs="Arial"/>
                <w:b/>
                <w:i/>
                <w:sz w:val="18"/>
                <w:szCs w:val="18"/>
                <w:lang w:eastAsia="hr-HR"/>
              </w:rPr>
            </w:pPr>
            <w:r w:rsidRPr="00304959">
              <w:rPr>
                <w:rFonts w:ascii="Arial" w:eastAsia="Times New Roman" w:hAnsi="Arial" w:cs="Arial"/>
                <w:sz w:val="18"/>
                <w:szCs w:val="18"/>
                <w:lang w:eastAsia="hr-HR"/>
              </w:rPr>
              <w:lastRenderedPageBreak/>
              <w:t>Prijedlog financijskog plana navedene aktivnosti izrađen je temeljem potreba ustanove i postojećih pokazatelja. Iz domene zdravstvenog osiguranja koje financira HZZO ostvaruje se približno 68,48% prihoda ove aktivnosti. Na financiranje tih usluga bolnica nema izravnog utjecaja zbog važećih propisa o zdravstvenom osiguranju. Vlastiti prihodi, kojima se podmiruje 9,58% rashoda, odnose se na usluge s tržišta, prihode od imovine i ostale tržišne prihode te ovise prvenstveno o kretanjima na slobodnom tržištu.</w:t>
            </w:r>
          </w:p>
          <w:p w:rsidR="00304959" w:rsidRPr="00304959" w:rsidRDefault="00304959" w:rsidP="00304959">
            <w:pPr>
              <w:spacing w:before="100" w:beforeAutospacing="1"/>
              <w:contextualSpacing/>
              <w:rPr>
                <w:rFonts w:ascii="Arial" w:eastAsia="Times New Roman" w:hAnsi="Arial" w:cs="Arial"/>
                <w:sz w:val="18"/>
                <w:szCs w:val="18"/>
                <w:lang w:eastAsia="hr-HR"/>
              </w:rPr>
            </w:pPr>
            <w:r w:rsidRPr="00304959">
              <w:rPr>
                <w:rFonts w:ascii="Arial" w:eastAsia="Times New Roman" w:hAnsi="Arial" w:cs="Arial"/>
                <w:sz w:val="18"/>
                <w:szCs w:val="18"/>
                <w:lang w:eastAsia="hr-HR"/>
              </w:rPr>
              <w:t>Pomoći EU, u udjelu od 0,55% rashoda, namijenjene su financiranju pripravništva medicinske struke (fizioterapeuti). Ostale pomoći, koje podmiruju 1,26% rashoda, odnose se također na financiranje pripravništva medicinske struke iz Hrvatskog zavoda za zapošljavanje. Donacijama se financira 0,08% rashoda, a koriste se za potrošni medicinski materijal, nabavu medicinske opreme te za stručna osposobljavanja.</w:t>
            </w:r>
          </w:p>
          <w:p w:rsidR="00304959" w:rsidRPr="00304959" w:rsidRDefault="00304959" w:rsidP="00304959">
            <w:pPr>
              <w:spacing w:before="100" w:beforeAutospacing="1"/>
              <w:contextualSpacing/>
              <w:rPr>
                <w:rFonts w:ascii="Arial" w:eastAsia="Times New Roman" w:hAnsi="Arial" w:cs="Arial"/>
                <w:sz w:val="18"/>
                <w:szCs w:val="18"/>
                <w:lang w:eastAsia="hr-HR"/>
              </w:rPr>
            </w:pPr>
            <w:r w:rsidRPr="00304959">
              <w:rPr>
                <w:rFonts w:ascii="Arial" w:eastAsia="Times New Roman" w:hAnsi="Arial" w:cs="Arial"/>
                <w:sz w:val="18"/>
                <w:szCs w:val="18"/>
                <w:lang w:eastAsia="hr-HR"/>
              </w:rPr>
              <w:t>U odnosu na usvojeni financijski plan za 2025. godinu, ova djelatnost bilježi smanjenje od 5,70%, odnosno za 1.539.125,00 eura. Najveće smanjenje evidentirano je na materijalnim rashodima, koji su smanjeni za 20,02%, te na rashodima za zaposlene, koji su smanjeni za 0,03%. Razlog smanjenja rashoda za zaposlene proizlazi iz manjeg broja zaposlenih uslijed zatvaranja objekta Minerva</w:t>
            </w:r>
            <w:r>
              <w:rPr>
                <w:rFonts w:ascii="Arial" w:eastAsia="Times New Roman" w:hAnsi="Arial" w:cs="Arial"/>
                <w:sz w:val="18"/>
                <w:szCs w:val="18"/>
                <w:lang w:eastAsia="hr-HR"/>
              </w:rPr>
              <w:t>, postojeći radnici preraspoređeni na radna mjesta gdje je potreba, nema novih zapošljavanja osim za radna mjesta gdje nije moguće internom preraspodjelom ista pokriti</w:t>
            </w:r>
            <w:r w:rsidRPr="00304959">
              <w:rPr>
                <w:rFonts w:ascii="Arial" w:eastAsia="Times New Roman" w:hAnsi="Arial" w:cs="Arial"/>
                <w:sz w:val="18"/>
                <w:szCs w:val="18"/>
                <w:lang w:eastAsia="hr-HR"/>
              </w:rPr>
              <w:t>. Manji materijalni rashodi rezultat su smanjenih smještajnih kapaciteta, što posljedično dovodi do nižih troškova živežnih namirnica, dok zatvaranje cijelog objekta značajno utječe na smanjenu potrošnju energije.</w:t>
            </w:r>
          </w:p>
          <w:p w:rsidR="00304959" w:rsidRPr="00304959" w:rsidRDefault="00304959" w:rsidP="00304959">
            <w:pPr>
              <w:spacing w:before="100" w:beforeAutospacing="1"/>
              <w:contextualSpacing/>
              <w:rPr>
                <w:rFonts w:ascii="Arial" w:eastAsia="Times New Roman" w:hAnsi="Arial" w:cs="Arial"/>
                <w:sz w:val="18"/>
                <w:szCs w:val="18"/>
                <w:lang w:eastAsia="hr-HR"/>
              </w:rPr>
            </w:pPr>
            <w:r w:rsidRPr="00304959">
              <w:rPr>
                <w:rFonts w:ascii="Arial" w:eastAsia="Times New Roman" w:hAnsi="Arial" w:cs="Arial"/>
                <w:sz w:val="18"/>
                <w:szCs w:val="18"/>
                <w:lang w:eastAsia="hr-HR"/>
              </w:rPr>
              <w:t>U planskom razdoblju predviđene su maksimalne mjere štednje, racionalnog i kontroliranog trošenja sredstava te prioritetna, nužna ulaganja vezana uz provođenje projekta „Unapređenje kvalitete smještaja i sadržaja hotela Minerva“. Aktivnost se financira iz prihoda za posebne namjene (izvor 43), vlastitih prihoda (izvor 31), pomoći EU (izvor 51), ostalih pomoći (izvor 52) te donacija (izvor 61).</w:t>
            </w:r>
          </w:p>
          <w:p w:rsidR="00304959" w:rsidRPr="00304959" w:rsidRDefault="00304959" w:rsidP="00304959">
            <w:pPr>
              <w:spacing w:before="100" w:beforeAutospacing="1"/>
              <w:contextualSpacing/>
              <w:rPr>
                <w:rFonts w:ascii="Times New Roman" w:eastAsia="Times New Roman" w:hAnsi="Times New Roman"/>
                <w:sz w:val="24"/>
                <w:szCs w:val="24"/>
                <w:lang w:eastAsia="hr-HR"/>
              </w:rPr>
            </w:pPr>
            <w:r w:rsidRPr="00304959">
              <w:rPr>
                <w:rFonts w:ascii="Arial" w:eastAsia="Times New Roman" w:hAnsi="Arial" w:cs="Arial"/>
                <w:sz w:val="18"/>
                <w:szCs w:val="18"/>
                <w:lang w:eastAsia="hr-HR"/>
              </w:rPr>
              <w:t>Financijski rashodi te naknade građanima i kućanstvima na temelju osiguranja i drugih naknada ostaju nepromijenjeni u odnosu na prvotni plan.</w:t>
            </w:r>
          </w:p>
          <w:p w:rsidR="00304959" w:rsidRDefault="00304959" w:rsidP="00D7240A">
            <w:pPr>
              <w:contextualSpacing/>
              <w:jc w:val="both"/>
              <w:rPr>
                <w:rFonts w:ascii="Arial" w:hAnsi="Arial" w:cs="Arial"/>
                <w:sz w:val="18"/>
                <w:szCs w:val="18"/>
              </w:rPr>
            </w:pPr>
          </w:p>
          <w:tbl>
            <w:tblPr>
              <w:tblW w:w="9423" w:type="dxa"/>
              <w:tblLook w:val="04A0" w:firstRow="1" w:lastRow="0" w:firstColumn="1" w:lastColumn="0" w:noHBand="0" w:noVBand="1"/>
            </w:tblPr>
            <w:tblGrid>
              <w:gridCol w:w="4178"/>
              <w:gridCol w:w="1418"/>
              <w:gridCol w:w="1417"/>
              <w:gridCol w:w="1402"/>
              <w:gridCol w:w="1008"/>
            </w:tblGrid>
            <w:tr w:rsidR="008F767A" w:rsidRPr="000A4021" w:rsidTr="003D466F">
              <w:trPr>
                <w:trHeight w:val="696"/>
              </w:trPr>
              <w:tc>
                <w:tcPr>
                  <w:tcW w:w="417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F767A" w:rsidRPr="000A4021" w:rsidRDefault="008F767A" w:rsidP="008F767A">
                  <w:pPr>
                    <w:rPr>
                      <w:rFonts w:ascii="Arial" w:eastAsia="Times New Roman" w:hAnsi="Arial" w:cs="Arial"/>
                      <w:b/>
                      <w:bCs/>
                      <w:color w:val="000000"/>
                      <w:sz w:val="16"/>
                      <w:szCs w:val="16"/>
                      <w:lang w:eastAsia="hr-HR"/>
                    </w:rPr>
                  </w:pPr>
                  <w:r w:rsidRPr="000A4021">
                    <w:rPr>
                      <w:rFonts w:ascii="Arial" w:eastAsia="Times New Roman" w:hAnsi="Arial" w:cs="Arial"/>
                      <w:b/>
                      <w:bCs/>
                      <w:color w:val="000000"/>
                      <w:sz w:val="16"/>
                      <w:szCs w:val="16"/>
                      <w:lang w:eastAsia="hr-HR"/>
                    </w:rPr>
                    <w:t>Redovna djelatnost u zdravstvu – A132001</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F767A" w:rsidRPr="000A4021" w:rsidRDefault="008F767A" w:rsidP="008F767A">
                  <w:pPr>
                    <w:jc w:val="center"/>
                    <w:rPr>
                      <w:rFonts w:ascii="Arial" w:eastAsia="Times New Roman" w:hAnsi="Arial" w:cs="Arial"/>
                      <w:b/>
                      <w:bCs/>
                      <w:color w:val="000000"/>
                      <w:sz w:val="16"/>
                      <w:szCs w:val="16"/>
                      <w:lang w:eastAsia="hr-HR"/>
                    </w:rPr>
                  </w:pPr>
                  <w:r w:rsidRPr="000A4021">
                    <w:rPr>
                      <w:rFonts w:ascii="Arial" w:eastAsia="Times New Roman" w:hAnsi="Arial" w:cs="Arial"/>
                      <w:b/>
                      <w:bCs/>
                      <w:color w:val="000000"/>
                      <w:sz w:val="16"/>
                      <w:szCs w:val="16"/>
                      <w:lang w:eastAsia="hr-HR"/>
                    </w:rPr>
                    <w:t>PLAN 2025.</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F767A" w:rsidRDefault="008F767A" w:rsidP="008F767A">
                  <w:pPr>
                    <w:jc w:val="center"/>
                    <w:rPr>
                      <w:rFonts w:ascii="Arial" w:eastAsia="Times New Roman" w:hAnsi="Arial" w:cs="Arial"/>
                      <w:b/>
                      <w:bCs/>
                      <w:color w:val="000000"/>
                      <w:sz w:val="18"/>
                      <w:szCs w:val="18"/>
                      <w:lang w:eastAsia="hr-HR"/>
                    </w:rPr>
                  </w:pPr>
                  <w:r w:rsidRPr="000A4021">
                    <w:rPr>
                      <w:rFonts w:ascii="Arial" w:eastAsia="Times New Roman" w:hAnsi="Arial" w:cs="Arial"/>
                      <w:b/>
                      <w:bCs/>
                      <w:color w:val="000000"/>
                      <w:sz w:val="18"/>
                      <w:szCs w:val="18"/>
                      <w:lang w:eastAsia="hr-HR"/>
                    </w:rPr>
                    <w:t>Povećanje/</w:t>
                  </w:r>
                </w:p>
                <w:p w:rsidR="008F767A" w:rsidRPr="000A4021" w:rsidRDefault="008F767A" w:rsidP="008F767A">
                  <w:pPr>
                    <w:jc w:val="center"/>
                    <w:rPr>
                      <w:rFonts w:ascii="Arial" w:eastAsia="Times New Roman" w:hAnsi="Arial" w:cs="Arial"/>
                      <w:b/>
                      <w:bCs/>
                      <w:color w:val="000000"/>
                      <w:sz w:val="18"/>
                      <w:szCs w:val="18"/>
                      <w:lang w:eastAsia="hr-HR"/>
                    </w:rPr>
                  </w:pPr>
                  <w:r w:rsidRPr="000A4021">
                    <w:rPr>
                      <w:rFonts w:ascii="Arial" w:eastAsia="Times New Roman" w:hAnsi="Arial" w:cs="Arial"/>
                      <w:b/>
                      <w:bCs/>
                      <w:color w:val="000000"/>
                      <w:sz w:val="18"/>
                      <w:szCs w:val="18"/>
                      <w:lang w:eastAsia="hr-HR"/>
                    </w:rPr>
                    <w:t>smanjenje</w:t>
                  </w:r>
                </w:p>
              </w:tc>
              <w:tc>
                <w:tcPr>
                  <w:tcW w:w="140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F767A" w:rsidRPr="000A4021" w:rsidRDefault="008F767A" w:rsidP="008F767A">
                  <w:pPr>
                    <w:jc w:val="center"/>
                    <w:rPr>
                      <w:rFonts w:ascii="Arial" w:eastAsia="Times New Roman" w:hAnsi="Arial" w:cs="Arial"/>
                      <w:b/>
                      <w:bCs/>
                      <w:color w:val="000000"/>
                      <w:sz w:val="18"/>
                      <w:szCs w:val="18"/>
                      <w:lang w:eastAsia="hr-HR"/>
                    </w:rPr>
                  </w:pPr>
                  <w:r w:rsidRPr="000A4021">
                    <w:rPr>
                      <w:rFonts w:ascii="Arial" w:eastAsia="Times New Roman" w:hAnsi="Arial" w:cs="Arial"/>
                      <w:b/>
                      <w:bCs/>
                      <w:color w:val="000000"/>
                      <w:sz w:val="18"/>
                      <w:szCs w:val="18"/>
                      <w:lang w:eastAsia="hr-HR"/>
                    </w:rPr>
                    <w:t>Plan/Novi plan 2025.</w:t>
                  </w:r>
                </w:p>
              </w:tc>
              <w:tc>
                <w:tcPr>
                  <w:tcW w:w="100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F767A" w:rsidRPr="00AE5182" w:rsidRDefault="008F767A" w:rsidP="008F767A">
                  <w:pPr>
                    <w:jc w:val="center"/>
                    <w:rPr>
                      <w:rFonts w:ascii="Arial" w:hAnsi="Arial" w:cs="Arial"/>
                      <w:b/>
                      <w:sz w:val="16"/>
                      <w:szCs w:val="16"/>
                    </w:rPr>
                  </w:pPr>
                  <w:r w:rsidRPr="00AE5182">
                    <w:rPr>
                      <w:rFonts w:ascii="Arial" w:hAnsi="Arial" w:cs="Arial"/>
                      <w:b/>
                      <w:sz w:val="16"/>
                      <w:szCs w:val="16"/>
                    </w:rPr>
                    <w:t>Indeks</w:t>
                  </w:r>
                </w:p>
                <w:p w:rsidR="008F767A" w:rsidRPr="00AE5182" w:rsidRDefault="008F767A" w:rsidP="008F767A">
                  <w:pPr>
                    <w:jc w:val="center"/>
                    <w:rPr>
                      <w:rFonts w:ascii="Arial" w:hAnsi="Arial" w:cs="Arial"/>
                      <w:b/>
                      <w:sz w:val="16"/>
                      <w:szCs w:val="16"/>
                    </w:rPr>
                  </w:pPr>
                  <w:r w:rsidRPr="00AE5182">
                    <w:rPr>
                      <w:rFonts w:ascii="Arial" w:hAnsi="Arial" w:cs="Arial"/>
                      <w:b/>
                      <w:sz w:val="16"/>
                      <w:szCs w:val="16"/>
                    </w:rPr>
                    <w:t>4/2</w:t>
                  </w:r>
                </w:p>
              </w:tc>
            </w:tr>
            <w:tr w:rsidR="000A4021" w:rsidRPr="000A4021" w:rsidTr="003D466F">
              <w:trPr>
                <w:trHeight w:hRule="exact" w:val="479"/>
              </w:trPr>
              <w:tc>
                <w:tcPr>
                  <w:tcW w:w="4178" w:type="dxa"/>
                  <w:vMerge/>
                  <w:tcBorders>
                    <w:top w:val="single" w:sz="8" w:space="0" w:color="auto"/>
                    <w:left w:val="single" w:sz="8" w:space="0" w:color="auto"/>
                    <w:bottom w:val="single" w:sz="8" w:space="0" w:color="000000"/>
                    <w:right w:val="single" w:sz="8" w:space="0" w:color="auto"/>
                  </w:tcBorders>
                  <w:vAlign w:val="center"/>
                  <w:hideMark/>
                </w:tcPr>
                <w:p w:rsidR="000A4021" w:rsidRPr="000A4021" w:rsidRDefault="000A4021" w:rsidP="000A4021">
                  <w:pPr>
                    <w:rPr>
                      <w:rFonts w:ascii="Arial" w:eastAsia="Times New Roman" w:hAnsi="Arial" w:cs="Arial"/>
                      <w:b/>
                      <w:bCs/>
                      <w:color w:val="000000"/>
                      <w:sz w:val="16"/>
                      <w:szCs w:val="16"/>
                      <w:lang w:eastAsia="hr-H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0A4021" w:rsidRPr="000A4021" w:rsidRDefault="000A4021" w:rsidP="000A4021">
                  <w:pPr>
                    <w:rPr>
                      <w:rFonts w:ascii="Arial" w:eastAsia="Times New Roman" w:hAnsi="Arial" w:cs="Arial"/>
                      <w:b/>
                      <w:bCs/>
                      <w:color w:val="000000"/>
                      <w:sz w:val="16"/>
                      <w:szCs w:val="16"/>
                      <w:lang w:eastAsia="hr-HR"/>
                    </w:rPr>
                  </w:pPr>
                </w:p>
              </w:tc>
              <w:tc>
                <w:tcPr>
                  <w:tcW w:w="141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021" w:rsidRPr="000A4021" w:rsidRDefault="000A4021" w:rsidP="000A4021">
                  <w:pPr>
                    <w:rPr>
                      <w:rFonts w:ascii="Arial" w:eastAsia="Times New Roman" w:hAnsi="Arial" w:cs="Arial"/>
                      <w:b/>
                      <w:bCs/>
                      <w:color w:val="000000"/>
                      <w:sz w:val="18"/>
                      <w:szCs w:val="18"/>
                      <w:lang w:eastAsia="hr-HR"/>
                    </w:rPr>
                  </w:pPr>
                </w:p>
              </w:tc>
              <w:tc>
                <w:tcPr>
                  <w:tcW w:w="140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021" w:rsidRPr="000A4021" w:rsidRDefault="000A4021" w:rsidP="000A4021">
                  <w:pPr>
                    <w:rPr>
                      <w:rFonts w:ascii="Arial" w:eastAsia="Times New Roman" w:hAnsi="Arial" w:cs="Arial"/>
                      <w:b/>
                      <w:bCs/>
                      <w:color w:val="000000"/>
                      <w:sz w:val="18"/>
                      <w:szCs w:val="18"/>
                      <w:lang w:eastAsia="hr-HR"/>
                    </w:rPr>
                  </w:pPr>
                </w:p>
              </w:tc>
              <w:tc>
                <w:tcPr>
                  <w:tcW w:w="1008" w:type="dxa"/>
                  <w:vMerge/>
                  <w:tcBorders>
                    <w:top w:val="single" w:sz="8" w:space="0" w:color="auto"/>
                    <w:left w:val="single" w:sz="8" w:space="0" w:color="auto"/>
                    <w:bottom w:val="single" w:sz="8" w:space="0" w:color="000000"/>
                    <w:right w:val="single" w:sz="8" w:space="0" w:color="auto"/>
                  </w:tcBorders>
                  <w:vAlign w:val="center"/>
                  <w:hideMark/>
                </w:tcPr>
                <w:p w:rsidR="000A4021" w:rsidRPr="000A4021" w:rsidRDefault="000A4021" w:rsidP="000A4021">
                  <w:pPr>
                    <w:rPr>
                      <w:rFonts w:ascii="Arial" w:eastAsia="Times New Roman" w:hAnsi="Arial" w:cs="Arial"/>
                      <w:b/>
                      <w:bCs/>
                      <w:color w:val="000000"/>
                      <w:sz w:val="16"/>
                      <w:szCs w:val="16"/>
                      <w:lang w:eastAsia="hr-HR"/>
                    </w:rPr>
                  </w:pPr>
                </w:p>
              </w:tc>
            </w:tr>
            <w:tr w:rsidR="000A4021" w:rsidRPr="000A4021" w:rsidTr="000A4021">
              <w:trPr>
                <w:trHeight w:val="276"/>
              </w:trPr>
              <w:tc>
                <w:tcPr>
                  <w:tcW w:w="4178" w:type="dxa"/>
                  <w:tcBorders>
                    <w:top w:val="nil"/>
                    <w:left w:val="single" w:sz="8" w:space="0" w:color="auto"/>
                    <w:bottom w:val="single" w:sz="8" w:space="0" w:color="auto"/>
                    <w:right w:val="single" w:sz="8" w:space="0" w:color="auto"/>
                  </w:tcBorders>
                  <w:shd w:val="clear" w:color="000000" w:fill="FFFFFF"/>
                  <w:vAlign w:val="center"/>
                  <w:hideMark/>
                </w:tcPr>
                <w:p w:rsidR="000A4021" w:rsidRPr="000A4021" w:rsidRDefault="000A4021" w:rsidP="000A4021">
                  <w:pPr>
                    <w:jc w:val="center"/>
                    <w:rPr>
                      <w:rFonts w:ascii="Arial" w:eastAsia="Times New Roman" w:hAnsi="Arial" w:cs="Arial"/>
                      <w:color w:val="000000"/>
                      <w:sz w:val="16"/>
                      <w:szCs w:val="16"/>
                      <w:lang w:eastAsia="hr-HR"/>
                    </w:rPr>
                  </w:pPr>
                  <w:r w:rsidRPr="000A4021">
                    <w:rPr>
                      <w:rFonts w:ascii="Arial" w:eastAsia="Times New Roman" w:hAnsi="Arial" w:cs="Arial"/>
                      <w:color w:val="000000"/>
                      <w:sz w:val="16"/>
                      <w:szCs w:val="16"/>
                      <w:lang w:eastAsia="hr-HR"/>
                    </w:rPr>
                    <w:t>1.</w:t>
                  </w:r>
                </w:p>
              </w:tc>
              <w:tc>
                <w:tcPr>
                  <w:tcW w:w="1418" w:type="dxa"/>
                  <w:tcBorders>
                    <w:top w:val="nil"/>
                    <w:left w:val="nil"/>
                    <w:bottom w:val="single" w:sz="8" w:space="0" w:color="auto"/>
                    <w:right w:val="single" w:sz="8" w:space="0" w:color="auto"/>
                  </w:tcBorders>
                  <w:shd w:val="clear" w:color="000000" w:fill="FFFFFF"/>
                  <w:vAlign w:val="center"/>
                  <w:hideMark/>
                </w:tcPr>
                <w:p w:rsidR="000A4021" w:rsidRPr="000A4021" w:rsidRDefault="000A4021" w:rsidP="000A4021">
                  <w:pPr>
                    <w:jc w:val="center"/>
                    <w:rPr>
                      <w:rFonts w:ascii="Arial" w:eastAsia="Times New Roman" w:hAnsi="Arial" w:cs="Arial"/>
                      <w:color w:val="000000"/>
                      <w:sz w:val="16"/>
                      <w:szCs w:val="16"/>
                      <w:lang w:eastAsia="hr-HR"/>
                    </w:rPr>
                  </w:pPr>
                  <w:r w:rsidRPr="000A4021">
                    <w:rPr>
                      <w:rFonts w:ascii="Arial" w:eastAsia="Times New Roman" w:hAnsi="Arial" w:cs="Arial"/>
                      <w:color w:val="000000"/>
                      <w:sz w:val="16"/>
                      <w:szCs w:val="16"/>
                      <w:lang w:eastAsia="hr-HR"/>
                    </w:rPr>
                    <w:t>2.</w:t>
                  </w:r>
                </w:p>
              </w:tc>
              <w:tc>
                <w:tcPr>
                  <w:tcW w:w="1417" w:type="dxa"/>
                  <w:tcBorders>
                    <w:top w:val="nil"/>
                    <w:left w:val="nil"/>
                    <w:bottom w:val="single" w:sz="8" w:space="0" w:color="auto"/>
                    <w:right w:val="single" w:sz="8" w:space="0" w:color="auto"/>
                  </w:tcBorders>
                  <w:shd w:val="clear" w:color="000000" w:fill="FFFFFF"/>
                  <w:vAlign w:val="center"/>
                  <w:hideMark/>
                </w:tcPr>
                <w:p w:rsidR="000A4021" w:rsidRPr="000A4021" w:rsidRDefault="000A4021" w:rsidP="000A4021">
                  <w:pPr>
                    <w:jc w:val="center"/>
                    <w:rPr>
                      <w:rFonts w:ascii="Arial" w:eastAsia="Times New Roman" w:hAnsi="Arial" w:cs="Arial"/>
                      <w:color w:val="000000"/>
                      <w:sz w:val="16"/>
                      <w:szCs w:val="16"/>
                      <w:lang w:eastAsia="hr-HR"/>
                    </w:rPr>
                  </w:pPr>
                  <w:r w:rsidRPr="000A4021">
                    <w:rPr>
                      <w:rFonts w:ascii="Arial" w:eastAsia="Times New Roman" w:hAnsi="Arial" w:cs="Arial"/>
                      <w:color w:val="000000"/>
                      <w:sz w:val="16"/>
                      <w:szCs w:val="16"/>
                      <w:lang w:eastAsia="hr-HR"/>
                    </w:rPr>
                    <w:t>3.</w:t>
                  </w:r>
                </w:p>
              </w:tc>
              <w:tc>
                <w:tcPr>
                  <w:tcW w:w="1402" w:type="dxa"/>
                  <w:tcBorders>
                    <w:top w:val="nil"/>
                    <w:left w:val="nil"/>
                    <w:bottom w:val="single" w:sz="8" w:space="0" w:color="auto"/>
                    <w:right w:val="single" w:sz="8" w:space="0" w:color="auto"/>
                  </w:tcBorders>
                  <w:shd w:val="clear" w:color="000000" w:fill="FFFFFF"/>
                  <w:vAlign w:val="center"/>
                  <w:hideMark/>
                </w:tcPr>
                <w:p w:rsidR="000A4021" w:rsidRPr="000A4021" w:rsidRDefault="000A4021" w:rsidP="000A4021">
                  <w:pPr>
                    <w:jc w:val="center"/>
                    <w:rPr>
                      <w:rFonts w:ascii="Arial" w:eastAsia="Times New Roman" w:hAnsi="Arial" w:cs="Arial"/>
                      <w:color w:val="000000"/>
                      <w:sz w:val="16"/>
                      <w:szCs w:val="16"/>
                      <w:lang w:eastAsia="hr-HR"/>
                    </w:rPr>
                  </w:pPr>
                  <w:r w:rsidRPr="000A4021">
                    <w:rPr>
                      <w:rFonts w:ascii="Arial" w:eastAsia="Times New Roman" w:hAnsi="Arial" w:cs="Arial"/>
                      <w:color w:val="000000"/>
                      <w:sz w:val="16"/>
                      <w:szCs w:val="16"/>
                      <w:lang w:eastAsia="hr-HR"/>
                    </w:rPr>
                    <w:t>4.</w:t>
                  </w:r>
                </w:p>
              </w:tc>
              <w:tc>
                <w:tcPr>
                  <w:tcW w:w="1008" w:type="dxa"/>
                  <w:tcBorders>
                    <w:top w:val="nil"/>
                    <w:left w:val="nil"/>
                    <w:bottom w:val="single" w:sz="8" w:space="0" w:color="auto"/>
                    <w:right w:val="single" w:sz="8" w:space="0" w:color="auto"/>
                  </w:tcBorders>
                  <w:shd w:val="clear" w:color="000000" w:fill="FFFFFF"/>
                  <w:vAlign w:val="center"/>
                  <w:hideMark/>
                </w:tcPr>
                <w:p w:rsidR="000A4021" w:rsidRPr="000A4021" w:rsidRDefault="000A4021" w:rsidP="000A4021">
                  <w:pPr>
                    <w:jc w:val="center"/>
                    <w:rPr>
                      <w:rFonts w:ascii="Arial" w:eastAsia="Times New Roman" w:hAnsi="Arial" w:cs="Arial"/>
                      <w:color w:val="000000"/>
                      <w:sz w:val="16"/>
                      <w:szCs w:val="16"/>
                      <w:lang w:eastAsia="hr-HR"/>
                    </w:rPr>
                  </w:pPr>
                  <w:r w:rsidRPr="000A4021">
                    <w:rPr>
                      <w:rFonts w:ascii="Arial" w:eastAsia="Times New Roman" w:hAnsi="Arial" w:cs="Arial"/>
                      <w:color w:val="000000"/>
                      <w:sz w:val="16"/>
                      <w:szCs w:val="16"/>
                      <w:lang w:eastAsia="hr-HR"/>
                    </w:rPr>
                    <w:t>5.</w:t>
                  </w:r>
                </w:p>
              </w:tc>
            </w:tr>
            <w:tr w:rsidR="000A4021" w:rsidRPr="000A4021" w:rsidTr="000A4021">
              <w:trPr>
                <w:trHeight w:val="519"/>
              </w:trPr>
              <w:tc>
                <w:tcPr>
                  <w:tcW w:w="4178" w:type="dxa"/>
                  <w:tcBorders>
                    <w:top w:val="nil"/>
                    <w:left w:val="single" w:sz="8" w:space="0" w:color="auto"/>
                    <w:bottom w:val="single" w:sz="8" w:space="0" w:color="auto"/>
                    <w:right w:val="single" w:sz="8" w:space="0" w:color="auto"/>
                  </w:tcBorders>
                  <w:shd w:val="clear" w:color="000000" w:fill="ADD8E6"/>
                  <w:vAlign w:val="center"/>
                  <w:hideMark/>
                </w:tcPr>
                <w:p w:rsidR="000A4021" w:rsidRPr="000A4021" w:rsidRDefault="000A4021" w:rsidP="000A4021">
                  <w:pPr>
                    <w:ind w:firstLineChars="100" w:firstLine="161"/>
                    <w:rPr>
                      <w:rFonts w:ascii="Arial" w:eastAsia="Times New Roman" w:hAnsi="Arial" w:cs="Arial"/>
                      <w:b/>
                      <w:bCs/>
                      <w:color w:val="000000"/>
                      <w:sz w:val="16"/>
                      <w:szCs w:val="16"/>
                      <w:lang w:eastAsia="hr-HR"/>
                    </w:rPr>
                  </w:pPr>
                  <w:r w:rsidRPr="000A4021">
                    <w:rPr>
                      <w:rFonts w:ascii="Arial" w:eastAsia="Times New Roman" w:hAnsi="Arial" w:cs="Arial"/>
                      <w:b/>
                      <w:bCs/>
                      <w:color w:val="000000"/>
                      <w:sz w:val="16"/>
                      <w:szCs w:val="16"/>
                      <w:lang w:eastAsia="hr-HR"/>
                    </w:rPr>
                    <w:t>A132001 Redovna djelatnost ustanova u zdravstvu</w:t>
                  </w:r>
                </w:p>
              </w:tc>
              <w:tc>
                <w:tcPr>
                  <w:tcW w:w="1418" w:type="dxa"/>
                  <w:tcBorders>
                    <w:top w:val="nil"/>
                    <w:left w:val="nil"/>
                    <w:bottom w:val="single" w:sz="8" w:space="0" w:color="auto"/>
                    <w:right w:val="single" w:sz="8" w:space="0" w:color="auto"/>
                  </w:tcBorders>
                  <w:shd w:val="clear" w:color="000000" w:fill="ADD8E6"/>
                  <w:vAlign w:val="center"/>
                  <w:hideMark/>
                </w:tcPr>
                <w:p w:rsidR="000A4021" w:rsidRPr="000A4021" w:rsidRDefault="000A4021" w:rsidP="000A4021">
                  <w:pPr>
                    <w:ind w:firstLineChars="100" w:firstLine="161"/>
                    <w:jc w:val="right"/>
                    <w:rPr>
                      <w:rFonts w:ascii="Arial" w:eastAsia="Times New Roman" w:hAnsi="Arial" w:cs="Arial"/>
                      <w:b/>
                      <w:bCs/>
                      <w:color w:val="000000"/>
                      <w:sz w:val="16"/>
                      <w:szCs w:val="16"/>
                      <w:lang w:eastAsia="hr-HR"/>
                    </w:rPr>
                  </w:pPr>
                  <w:r w:rsidRPr="000A4021">
                    <w:rPr>
                      <w:rFonts w:ascii="Arial" w:eastAsia="Times New Roman" w:hAnsi="Arial" w:cs="Arial"/>
                      <w:b/>
                      <w:bCs/>
                      <w:color w:val="000000"/>
                      <w:sz w:val="16"/>
                      <w:szCs w:val="16"/>
                      <w:lang w:eastAsia="hr-HR"/>
                    </w:rPr>
                    <w:t>26.993.925,00</w:t>
                  </w:r>
                </w:p>
              </w:tc>
              <w:tc>
                <w:tcPr>
                  <w:tcW w:w="1417" w:type="dxa"/>
                  <w:tcBorders>
                    <w:top w:val="nil"/>
                    <w:left w:val="nil"/>
                    <w:bottom w:val="single" w:sz="8" w:space="0" w:color="auto"/>
                    <w:right w:val="single" w:sz="8" w:space="0" w:color="auto"/>
                  </w:tcBorders>
                  <w:shd w:val="clear" w:color="000000" w:fill="ADD8E6"/>
                  <w:vAlign w:val="center"/>
                  <w:hideMark/>
                </w:tcPr>
                <w:p w:rsidR="000A4021" w:rsidRPr="000A4021" w:rsidRDefault="000A4021" w:rsidP="000A4021">
                  <w:pPr>
                    <w:ind w:firstLineChars="100" w:firstLine="161"/>
                    <w:jc w:val="right"/>
                    <w:rPr>
                      <w:rFonts w:ascii="Arial" w:eastAsia="Times New Roman" w:hAnsi="Arial" w:cs="Arial"/>
                      <w:b/>
                      <w:bCs/>
                      <w:color w:val="000000"/>
                      <w:sz w:val="16"/>
                      <w:szCs w:val="16"/>
                      <w:lang w:eastAsia="hr-HR"/>
                    </w:rPr>
                  </w:pPr>
                  <w:r w:rsidRPr="000A4021">
                    <w:rPr>
                      <w:rFonts w:ascii="Arial" w:eastAsia="Times New Roman" w:hAnsi="Arial" w:cs="Arial"/>
                      <w:b/>
                      <w:bCs/>
                      <w:color w:val="000000"/>
                      <w:sz w:val="16"/>
                      <w:szCs w:val="16"/>
                      <w:lang w:eastAsia="hr-HR"/>
                    </w:rPr>
                    <w:t>-1.539.125,00</w:t>
                  </w:r>
                </w:p>
              </w:tc>
              <w:tc>
                <w:tcPr>
                  <w:tcW w:w="1402" w:type="dxa"/>
                  <w:tcBorders>
                    <w:top w:val="nil"/>
                    <w:left w:val="nil"/>
                    <w:bottom w:val="single" w:sz="8" w:space="0" w:color="auto"/>
                    <w:right w:val="single" w:sz="8" w:space="0" w:color="auto"/>
                  </w:tcBorders>
                  <w:shd w:val="clear" w:color="000000" w:fill="ADD8E6"/>
                  <w:vAlign w:val="center"/>
                  <w:hideMark/>
                </w:tcPr>
                <w:p w:rsidR="000A4021" w:rsidRPr="000A4021" w:rsidRDefault="000A4021" w:rsidP="000A4021">
                  <w:pPr>
                    <w:ind w:firstLineChars="100" w:firstLine="161"/>
                    <w:jc w:val="right"/>
                    <w:rPr>
                      <w:rFonts w:ascii="Arial" w:eastAsia="Times New Roman" w:hAnsi="Arial" w:cs="Arial"/>
                      <w:b/>
                      <w:bCs/>
                      <w:color w:val="000000"/>
                      <w:sz w:val="16"/>
                      <w:szCs w:val="16"/>
                      <w:lang w:eastAsia="hr-HR"/>
                    </w:rPr>
                  </w:pPr>
                  <w:r w:rsidRPr="000A4021">
                    <w:rPr>
                      <w:rFonts w:ascii="Arial" w:eastAsia="Times New Roman" w:hAnsi="Arial" w:cs="Arial"/>
                      <w:b/>
                      <w:bCs/>
                      <w:color w:val="000000"/>
                      <w:sz w:val="16"/>
                      <w:szCs w:val="16"/>
                      <w:lang w:eastAsia="hr-HR"/>
                    </w:rPr>
                    <w:t>25.454.800,00</w:t>
                  </w:r>
                </w:p>
              </w:tc>
              <w:tc>
                <w:tcPr>
                  <w:tcW w:w="1008" w:type="dxa"/>
                  <w:tcBorders>
                    <w:top w:val="nil"/>
                    <w:left w:val="nil"/>
                    <w:bottom w:val="single" w:sz="8" w:space="0" w:color="auto"/>
                    <w:right w:val="single" w:sz="8" w:space="0" w:color="auto"/>
                  </w:tcBorders>
                  <w:shd w:val="clear" w:color="000000" w:fill="ADD8E6"/>
                  <w:vAlign w:val="center"/>
                  <w:hideMark/>
                </w:tcPr>
                <w:p w:rsidR="000A4021" w:rsidRPr="000A4021" w:rsidRDefault="000A4021" w:rsidP="000A4021">
                  <w:pPr>
                    <w:ind w:firstLineChars="100" w:firstLine="161"/>
                    <w:jc w:val="right"/>
                    <w:rPr>
                      <w:rFonts w:ascii="Arial" w:eastAsia="Times New Roman" w:hAnsi="Arial" w:cs="Arial"/>
                      <w:b/>
                      <w:bCs/>
                      <w:color w:val="000000"/>
                      <w:sz w:val="16"/>
                      <w:szCs w:val="16"/>
                      <w:lang w:eastAsia="hr-HR"/>
                    </w:rPr>
                  </w:pPr>
                  <w:r w:rsidRPr="000A4021">
                    <w:rPr>
                      <w:rFonts w:ascii="Arial" w:eastAsia="Times New Roman" w:hAnsi="Arial" w:cs="Arial"/>
                      <w:b/>
                      <w:bCs/>
                      <w:color w:val="000000"/>
                      <w:sz w:val="16"/>
                      <w:szCs w:val="16"/>
                      <w:lang w:eastAsia="hr-HR"/>
                    </w:rPr>
                    <w:t>94,30</w:t>
                  </w:r>
                </w:p>
              </w:tc>
            </w:tr>
            <w:tr w:rsidR="000A4021" w:rsidRPr="000A4021" w:rsidTr="000A4021">
              <w:trPr>
                <w:trHeight w:val="276"/>
              </w:trPr>
              <w:tc>
                <w:tcPr>
                  <w:tcW w:w="4178" w:type="dxa"/>
                  <w:tcBorders>
                    <w:top w:val="nil"/>
                    <w:left w:val="single" w:sz="8" w:space="0" w:color="auto"/>
                    <w:bottom w:val="single" w:sz="8" w:space="0" w:color="auto"/>
                    <w:right w:val="single" w:sz="8" w:space="0" w:color="auto"/>
                  </w:tcBorders>
                  <w:shd w:val="clear" w:color="000000" w:fill="FFFFFF"/>
                  <w:vAlign w:val="center"/>
                  <w:hideMark/>
                </w:tcPr>
                <w:p w:rsidR="000A4021" w:rsidRPr="000A4021" w:rsidRDefault="000A4021" w:rsidP="000A4021">
                  <w:pPr>
                    <w:ind w:firstLineChars="400" w:firstLine="643"/>
                    <w:rPr>
                      <w:rFonts w:ascii="Arial" w:eastAsia="Times New Roman" w:hAnsi="Arial" w:cs="Arial"/>
                      <w:b/>
                      <w:bCs/>
                      <w:color w:val="000000"/>
                      <w:sz w:val="16"/>
                      <w:szCs w:val="16"/>
                      <w:lang w:eastAsia="hr-HR"/>
                    </w:rPr>
                  </w:pPr>
                  <w:r w:rsidRPr="000A4021">
                    <w:rPr>
                      <w:rFonts w:ascii="Arial" w:eastAsia="Times New Roman" w:hAnsi="Arial" w:cs="Arial"/>
                      <w:b/>
                      <w:bCs/>
                      <w:color w:val="000000"/>
                      <w:sz w:val="16"/>
                      <w:szCs w:val="16"/>
                      <w:lang w:eastAsia="hr-HR"/>
                    </w:rPr>
                    <w:t>31 Rashodi za zaposlene</w:t>
                  </w:r>
                </w:p>
              </w:tc>
              <w:tc>
                <w:tcPr>
                  <w:tcW w:w="1418" w:type="dxa"/>
                  <w:tcBorders>
                    <w:top w:val="nil"/>
                    <w:left w:val="nil"/>
                    <w:bottom w:val="single" w:sz="8" w:space="0" w:color="auto"/>
                    <w:right w:val="single" w:sz="8" w:space="0" w:color="auto"/>
                  </w:tcBorders>
                  <w:shd w:val="clear" w:color="000000" w:fill="FFFFFF"/>
                  <w:vAlign w:val="center"/>
                  <w:hideMark/>
                </w:tcPr>
                <w:p w:rsidR="000A4021" w:rsidRPr="000A4021" w:rsidRDefault="000A4021" w:rsidP="000A4021">
                  <w:pPr>
                    <w:ind w:firstLineChars="100" w:firstLine="161"/>
                    <w:jc w:val="right"/>
                    <w:rPr>
                      <w:rFonts w:ascii="Arial" w:eastAsia="Times New Roman" w:hAnsi="Arial" w:cs="Arial"/>
                      <w:b/>
                      <w:bCs/>
                      <w:color w:val="000000"/>
                      <w:sz w:val="16"/>
                      <w:szCs w:val="16"/>
                      <w:lang w:eastAsia="hr-HR"/>
                    </w:rPr>
                  </w:pPr>
                  <w:r w:rsidRPr="000A4021">
                    <w:rPr>
                      <w:rFonts w:ascii="Arial" w:eastAsia="Times New Roman" w:hAnsi="Arial" w:cs="Arial"/>
                      <w:b/>
                      <w:bCs/>
                      <w:color w:val="000000"/>
                      <w:sz w:val="16"/>
                      <w:szCs w:val="16"/>
                      <w:lang w:eastAsia="hr-HR"/>
                    </w:rPr>
                    <w:t>19.275.000,00</w:t>
                  </w:r>
                </w:p>
              </w:tc>
              <w:tc>
                <w:tcPr>
                  <w:tcW w:w="1417" w:type="dxa"/>
                  <w:tcBorders>
                    <w:top w:val="nil"/>
                    <w:left w:val="nil"/>
                    <w:bottom w:val="single" w:sz="8" w:space="0" w:color="auto"/>
                    <w:right w:val="single" w:sz="8" w:space="0" w:color="auto"/>
                  </w:tcBorders>
                  <w:shd w:val="clear" w:color="000000" w:fill="FFFFFF"/>
                  <w:vAlign w:val="center"/>
                  <w:hideMark/>
                </w:tcPr>
                <w:p w:rsidR="000A4021" w:rsidRPr="000A4021" w:rsidRDefault="000A4021" w:rsidP="000A4021">
                  <w:pPr>
                    <w:ind w:firstLineChars="100" w:firstLine="161"/>
                    <w:jc w:val="right"/>
                    <w:rPr>
                      <w:rFonts w:ascii="Arial" w:eastAsia="Times New Roman" w:hAnsi="Arial" w:cs="Arial"/>
                      <w:b/>
                      <w:bCs/>
                      <w:color w:val="000000"/>
                      <w:sz w:val="16"/>
                      <w:szCs w:val="16"/>
                      <w:lang w:eastAsia="hr-HR"/>
                    </w:rPr>
                  </w:pPr>
                  <w:r w:rsidRPr="000A4021">
                    <w:rPr>
                      <w:rFonts w:ascii="Arial" w:eastAsia="Times New Roman" w:hAnsi="Arial" w:cs="Arial"/>
                      <w:b/>
                      <w:bCs/>
                      <w:color w:val="000000"/>
                      <w:sz w:val="16"/>
                      <w:szCs w:val="16"/>
                      <w:lang w:eastAsia="hr-HR"/>
                    </w:rPr>
                    <w:t>-5.000,00</w:t>
                  </w:r>
                </w:p>
              </w:tc>
              <w:tc>
                <w:tcPr>
                  <w:tcW w:w="1402" w:type="dxa"/>
                  <w:tcBorders>
                    <w:top w:val="nil"/>
                    <w:left w:val="nil"/>
                    <w:bottom w:val="single" w:sz="8" w:space="0" w:color="auto"/>
                    <w:right w:val="single" w:sz="8" w:space="0" w:color="auto"/>
                  </w:tcBorders>
                  <w:shd w:val="clear" w:color="000000" w:fill="FFFFFF"/>
                  <w:vAlign w:val="center"/>
                  <w:hideMark/>
                </w:tcPr>
                <w:p w:rsidR="000A4021" w:rsidRPr="000A4021" w:rsidRDefault="000A4021" w:rsidP="000A4021">
                  <w:pPr>
                    <w:ind w:firstLineChars="100" w:firstLine="161"/>
                    <w:jc w:val="right"/>
                    <w:rPr>
                      <w:rFonts w:ascii="Arial" w:eastAsia="Times New Roman" w:hAnsi="Arial" w:cs="Arial"/>
                      <w:b/>
                      <w:bCs/>
                      <w:color w:val="000000"/>
                      <w:sz w:val="16"/>
                      <w:szCs w:val="16"/>
                      <w:lang w:eastAsia="hr-HR"/>
                    </w:rPr>
                  </w:pPr>
                  <w:r w:rsidRPr="000A4021">
                    <w:rPr>
                      <w:rFonts w:ascii="Arial" w:eastAsia="Times New Roman" w:hAnsi="Arial" w:cs="Arial"/>
                      <w:b/>
                      <w:bCs/>
                      <w:color w:val="000000"/>
                      <w:sz w:val="16"/>
                      <w:szCs w:val="16"/>
                      <w:lang w:eastAsia="hr-HR"/>
                    </w:rPr>
                    <w:t>19.270.000,00</w:t>
                  </w:r>
                </w:p>
              </w:tc>
              <w:tc>
                <w:tcPr>
                  <w:tcW w:w="1008" w:type="dxa"/>
                  <w:tcBorders>
                    <w:top w:val="nil"/>
                    <w:left w:val="nil"/>
                    <w:bottom w:val="single" w:sz="8" w:space="0" w:color="auto"/>
                    <w:right w:val="single" w:sz="8" w:space="0" w:color="auto"/>
                  </w:tcBorders>
                  <w:shd w:val="clear" w:color="000000" w:fill="FFFFFF"/>
                  <w:vAlign w:val="center"/>
                  <w:hideMark/>
                </w:tcPr>
                <w:p w:rsidR="000A4021" w:rsidRPr="000A4021" w:rsidRDefault="000A4021" w:rsidP="000A4021">
                  <w:pPr>
                    <w:ind w:firstLineChars="100" w:firstLine="161"/>
                    <w:jc w:val="right"/>
                    <w:rPr>
                      <w:rFonts w:ascii="Arial" w:eastAsia="Times New Roman" w:hAnsi="Arial" w:cs="Arial"/>
                      <w:b/>
                      <w:bCs/>
                      <w:color w:val="000000"/>
                      <w:sz w:val="16"/>
                      <w:szCs w:val="16"/>
                      <w:lang w:eastAsia="hr-HR"/>
                    </w:rPr>
                  </w:pPr>
                  <w:r w:rsidRPr="000A4021">
                    <w:rPr>
                      <w:rFonts w:ascii="Arial" w:eastAsia="Times New Roman" w:hAnsi="Arial" w:cs="Arial"/>
                      <w:b/>
                      <w:bCs/>
                      <w:color w:val="000000"/>
                      <w:sz w:val="16"/>
                      <w:szCs w:val="16"/>
                      <w:lang w:eastAsia="hr-HR"/>
                    </w:rPr>
                    <w:t>99,97</w:t>
                  </w:r>
                </w:p>
              </w:tc>
            </w:tr>
            <w:tr w:rsidR="000A4021" w:rsidRPr="000A4021" w:rsidTr="000A4021">
              <w:trPr>
                <w:trHeight w:val="492"/>
              </w:trPr>
              <w:tc>
                <w:tcPr>
                  <w:tcW w:w="4178" w:type="dxa"/>
                  <w:tcBorders>
                    <w:top w:val="nil"/>
                    <w:left w:val="single" w:sz="8" w:space="0" w:color="auto"/>
                    <w:bottom w:val="single" w:sz="8" w:space="0" w:color="auto"/>
                    <w:right w:val="single" w:sz="8" w:space="0" w:color="auto"/>
                  </w:tcBorders>
                  <w:shd w:val="clear" w:color="000000" w:fill="FFFFFF"/>
                  <w:vAlign w:val="center"/>
                  <w:hideMark/>
                </w:tcPr>
                <w:p w:rsidR="000A4021" w:rsidRPr="000A4021" w:rsidRDefault="000A4021" w:rsidP="000A4021">
                  <w:pPr>
                    <w:ind w:firstLineChars="400" w:firstLine="643"/>
                    <w:rPr>
                      <w:rFonts w:ascii="Arial" w:eastAsia="Times New Roman" w:hAnsi="Arial" w:cs="Arial"/>
                      <w:b/>
                      <w:bCs/>
                      <w:color w:val="000000"/>
                      <w:sz w:val="16"/>
                      <w:szCs w:val="16"/>
                      <w:lang w:eastAsia="hr-HR"/>
                    </w:rPr>
                  </w:pPr>
                  <w:r w:rsidRPr="000A4021">
                    <w:rPr>
                      <w:rFonts w:ascii="Arial" w:eastAsia="Times New Roman" w:hAnsi="Arial" w:cs="Arial"/>
                      <w:b/>
                      <w:bCs/>
                      <w:color w:val="000000"/>
                      <w:sz w:val="16"/>
                      <w:szCs w:val="16"/>
                      <w:lang w:eastAsia="hr-HR"/>
                    </w:rPr>
                    <w:t>32 Materijalni rashodi</w:t>
                  </w:r>
                </w:p>
              </w:tc>
              <w:tc>
                <w:tcPr>
                  <w:tcW w:w="1418" w:type="dxa"/>
                  <w:tcBorders>
                    <w:top w:val="nil"/>
                    <w:left w:val="nil"/>
                    <w:bottom w:val="single" w:sz="8" w:space="0" w:color="auto"/>
                    <w:right w:val="single" w:sz="8" w:space="0" w:color="auto"/>
                  </w:tcBorders>
                  <w:shd w:val="clear" w:color="000000" w:fill="FFFFFF"/>
                  <w:vAlign w:val="center"/>
                  <w:hideMark/>
                </w:tcPr>
                <w:p w:rsidR="000A4021" w:rsidRPr="000A4021" w:rsidRDefault="000A4021" w:rsidP="000A4021">
                  <w:pPr>
                    <w:ind w:firstLineChars="100" w:firstLine="161"/>
                    <w:jc w:val="right"/>
                    <w:rPr>
                      <w:rFonts w:ascii="Arial" w:eastAsia="Times New Roman" w:hAnsi="Arial" w:cs="Arial"/>
                      <w:b/>
                      <w:bCs/>
                      <w:color w:val="000000"/>
                      <w:sz w:val="16"/>
                      <w:szCs w:val="16"/>
                      <w:lang w:eastAsia="hr-HR"/>
                    </w:rPr>
                  </w:pPr>
                  <w:r w:rsidRPr="000A4021">
                    <w:rPr>
                      <w:rFonts w:ascii="Arial" w:eastAsia="Times New Roman" w:hAnsi="Arial" w:cs="Arial"/>
                      <w:b/>
                      <w:bCs/>
                      <w:color w:val="000000"/>
                      <w:sz w:val="16"/>
                      <w:szCs w:val="16"/>
                      <w:lang w:eastAsia="hr-HR"/>
                    </w:rPr>
                    <w:t>7.663.425,00</w:t>
                  </w:r>
                </w:p>
              </w:tc>
              <w:tc>
                <w:tcPr>
                  <w:tcW w:w="1417" w:type="dxa"/>
                  <w:tcBorders>
                    <w:top w:val="nil"/>
                    <w:left w:val="nil"/>
                    <w:bottom w:val="single" w:sz="8" w:space="0" w:color="auto"/>
                    <w:right w:val="single" w:sz="8" w:space="0" w:color="auto"/>
                  </w:tcBorders>
                  <w:shd w:val="clear" w:color="000000" w:fill="FFFFFF"/>
                  <w:vAlign w:val="center"/>
                  <w:hideMark/>
                </w:tcPr>
                <w:p w:rsidR="000A4021" w:rsidRPr="000A4021" w:rsidRDefault="000A4021" w:rsidP="000A4021">
                  <w:pPr>
                    <w:ind w:firstLineChars="100" w:firstLine="161"/>
                    <w:jc w:val="right"/>
                    <w:rPr>
                      <w:rFonts w:ascii="Arial" w:eastAsia="Times New Roman" w:hAnsi="Arial" w:cs="Arial"/>
                      <w:b/>
                      <w:bCs/>
                      <w:color w:val="000000"/>
                      <w:sz w:val="16"/>
                      <w:szCs w:val="16"/>
                      <w:lang w:eastAsia="hr-HR"/>
                    </w:rPr>
                  </w:pPr>
                  <w:r w:rsidRPr="000A4021">
                    <w:rPr>
                      <w:rFonts w:ascii="Arial" w:eastAsia="Times New Roman" w:hAnsi="Arial" w:cs="Arial"/>
                      <w:b/>
                      <w:bCs/>
                      <w:color w:val="000000"/>
                      <w:sz w:val="16"/>
                      <w:szCs w:val="16"/>
                      <w:lang w:eastAsia="hr-HR"/>
                    </w:rPr>
                    <w:t>-1.534.125,00</w:t>
                  </w:r>
                </w:p>
              </w:tc>
              <w:tc>
                <w:tcPr>
                  <w:tcW w:w="1402" w:type="dxa"/>
                  <w:tcBorders>
                    <w:top w:val="nil"/>
                    <w:left w:val="nil"/>
                    <w:bottom w:val="single" w:sz="8" w:space="0" w:color="auto"/>
                    <w:right w:val="single" w:sz="8" w:space="0" w:color="auto"/>
                  </w:tcBorders>
                  <w:shd w:val="clear" w:color="000000" w:fill="FFFFFF"/>
                  <w:vAlign w:val="center"/>
                  <w:hideMark/>
                </w:tcPr>
                <w:p w:rsidR="000A4021" w:rsidRPr="000A4021" w:rsidRDefault="000A4021" w:rsidP="000A4021">
                  <w:pPr>
                    <w:ind w:firstLineChars="100" w:firstLine="161"/>
                    <w:jc w:val="right"/>
                    <w:rPr>
                      <w:rFonts w:ascii="Arial" w:eastAsia="Times New Roman" w:hAnsi="Arial" w:cs="Arial"/>
                      <w:b/>
                      <w:bCs/>
                      <w:color w:val="000000"/>
                      <w:sz w:val="16"/>
                      <w:szCs w:val="16"/>
                      <w:lang w:eastAsia="hr-HR"/>
                    </w:rPr>
                  </w:pPr>
                  <w:r w:rsidRPr="000A4021">
                    <w:rPr>
                      <w:rFonts w:ascii="Arial" w:eastAsia="Times New Roman" w:hAnsi="Arial" w:cs="Arial"/>
                      <w:b/>
                      <w:bCs/>
                      <w:color w:val="000000"/>
                      <w:sz w:val="16"/>
                      <w:szCs w:val="16"/>
                      <w:lang w:eastAsia="hr-HR"/>
                    </w:rPr>
                    <w:t>6.129.300,00</w:t>
                  </w:r>
                </w:p>
              </w:tc>
              <w:tc>
                <w:tcPr>
                  <w:tcW w:w="1008" w:type="dxa"/>
                  <w:tcBorders>
                    <w:top w:val="nil"/>
                    <w:left w:val="nil"/>
                    <w:bottom w:val="single" w:sz="8" w:space="0" w:color="auto"/>
                    <w:right w:val="single" w:sz="8" w:space="0" w:color="auto"/>
                  </w:tcBorders>
                  <w:shd w:val="clear" w:color="000000" w:fill="FFFFFF"/>
                  <w:vAlign w:val="center"/>
                  <w:hideMark/>
                </w:tcPr>
                <w:p w:rsidR="000A4021" w:rsidRPr="000A4021" w:rsidRDefault="000A4021" w:rsidP="000A4021">
                  <w:pPr>
                    <w:ind w:firstLineChars="100" w:firstLine="161"/>
                    <w:jc w:val="right"/>
                    <w:rPr>
                      <w:rFonts w:ascii="Arial" w:eastAsia="Times New Roman" w:hAnsi="Arial" w:cs="Arial"/>
                      <w:b/>
                      <w:bCs/>
                      <w:color w:val="000000"/>
                      <w:sz w:val="16"/>
                      <w:szCs w:val="16"/>
                      <w:lang w:eastAsia="hr-HR"/>
                    </w:rPr>
                  </w:pPr>
                  <w:r w:rsidRPr="000A4021">
                    <w:rPr>
                      <w:rFonts w:ascii="Arial" w:eastAsia="Times New Roman" w:hAnsi="Arial" w:cs="Arial"/>
                      <w:b/>
                      <w:bCs/>
                      <w:color w:val="000000"/>
                      <w:sz w:val="16"/>
                      <w:szCs w:val="16"/>
                      <w:lang w:eastAsia="hr-HR"/>
                    </w:rPr>
                    <w:t>79,98</w:t>
                  </w:r>
                </w:p>
              </w:tc>
            </w:tr>
            <w:tr w:rsidR="000A4021" w:rsidRPr="000A4021" w:rsidTr="000A4021">
              <w:trPr>
                <w:trHeight w:val="276"/>
              </w:trPr>
              <w:tc>
                <w:tcPr>
                  <w:tcW w:w="4178" w:type="dxa"/>
                  <w:tcBorders>
                    <w:top w:val="nil"/>
                    <w:left w:val="single" w:sz="8" w:space="0" w:color="auto"/>
                    <w:bottom w:val="single" w:sz="8" w:space="0" w:color="auto"/>
                    <w:right w:val="single" w:sz="8" w:space="0" w:color="auto"/>
                  </w:tcBorders>
                  <w:shd w:val="clear" w:color="000000" w:fill="FFFFFF"/>
                  <w:vAlign w:val="center"/>
                  <w:hideMark/>
                </w:tcPr>
                <w:p w:rsidR="000A4021" w:rsidRPr="000A4021" w:rsidRDefault="000A4021" w:rsidP="000A4021">
                  <w:pPr>
                    <w:ind w:firstLineChars="400" w:firstLine="643"/>
                    <w:rPr>
                      <w:rFonts w:ascii="Arial" w:eastAsia="Times New Roman" w:hAnsi="Arial" w:cs="Arial"/>
                      <w:b/>
                      <w:bCs/>
                      <w:color w:val="000000"/>
                      <w:sz w:val="16"/>
                      <w:szCs w:val="16"/>
                      <w:lang w:eastAsia="hr-HR"/>
                    </w:rPr>
                  </w:pPr>
                  <w:r w:rsidRPr="000A4021">
                    <w:rPr>
                      <w:rFonts w:ascii="Arial" w:eastAsia="Times New Roman" w:hAnsi="Arial" w:cs="Arial"/>
                      <w:b/>
                      <w:bCs/>
                      <w:color w:val="000000"/>
                      <w:sz w:val="16"/>
                      <w:szCs w:val="16"/>
                      <w:lang w:eastAsia="hr-HR"/>
                    </w:rPr>
                    <w:t>34 Financijski rashodi</w:t>
                  </w:r>
                </w:p>
              </w:tc>
              <w:tc>
                <w:tcPr>
                  <w:tcW w:w="1418" w:type="dxa"/>
                  <w:tcBorders>
                    <w:top w:val="nil"/>
                    <w:left w:val="nil"/>
                    <w:bottom w:val="single" w:sz="8" w:space="0" w:color="auto"/>
                    <w:right w:val="single" w:sz="8" w:space="0" w:color="auto"/>
                  </w:tcBorders>
                  <w:shd w:val="clear" w:color="000000" w:fill="FFFFFF"/>
                  <w:vAlign w:val="center"/>
                  <w:hideMark/>
                </w:tcPr>
                <w:p w:rsidR="000A4021" w:rsidRPr="000A4021" w:rsidRDefault="000A4021" w:rsidP="000A4021">
                  <w:pPr>
                    <w:ind w:firstLineChars="100" w:firstLine="161"/>
                    <w:jc w:val="right"/>
                    <w:rPr>
                      <w:rFonts w:ascii="Arial" w:eastAsia="Times New Roman" w:hAnsi="Arial" w:cs="Arial"/>
                      <w:b/>
                      <w:bCs/>
                      <w:color w:val="000000"/>
                      <w:sz w:val="16"/>
                      <w:szCs w:val="16"/>
                      <w:lang w:eastAsia="hr-HR"/>
                    </w:rPr>
                  </w:pPr>
                  <w:r w:rsidRPr="000A4021">
                    <w:rPr>
                      <w:rFonts w:ascii="Arial" w:eastAsia="Times New Roman" w:hAnsi="Arial" w:cs="Arial"/>
                      <w:b/>
                      <w:bCs/>
                      <w:color w:val="000000"/>
                      <w:sz w:val="16"/>
                      <w:szCs w:val="16"/>
                      <w:lang w:eastAsia="hr-HR"/>
                    </w:rPr>
                    <w:t>50.200,00</w:t>
                  </w:r>
                </w:p>
              </w:tc>
              <w:tc>
                <w:tcPr>
                  <w:tcW w:w="1417" w:type="dxa"/>
                  <w:tcBorders>
                    <w:top w:val="nil"/>
                    <w:left w:val="nil"/>
                    <w:bottom w:val="single" w:sz="8" w:space="0" w:color="auto"/>
                    <w:right w:val="single" w:sz="8" w:space="0" w:color="auto"/>
                  </w:tcBorders>
                  <w:shd w:val="clear" w:color="000000" w:fill="FFFFFF"/>
                  <w:vAlign w:val="center"/>
                  <w:hideMark/>
                </w:tcPr>
                <w:p w:rsidR="000A4021" w:rsidRPr="000A4021" w:rsidRDefault="000A4021" w:rsidP="000A4021">
                  <w:pPr>
                    <w:ind w:firstLineChars="100" w:firstLine="161"/>
                    <w:jc w:val="right"/>
                    <w:rPr>
                      <w:rFonts w:ascii="Arial" w:eastAsia="Times New Roman" w:hAnsi="Arial" w:cs="Arial"/>
                      <w:b/>
                      <w:bCs/>
                      <w:color w:val="000000"/>
                      <w:sz w:val="16"/>
                      <w:szCs w:val="16"/>
                      <w:lang w:eastAsia="hr-HR"/>
                    </w:rPr>
                  </w:pPr>
                  <w:r w:rsidRPr="000A4021">
                    <w:rPr>
                      <w:rFonts w:ascii="Arial" w:eastAsia="Times New Roman" w:hAnsi="Arial" w:cs="Arial"/>
                      <w:b/>
                      <w:bCs/>
                      <w:color w:val="000000"/>
                      <w:sz w:val="16"/>
                      <w:szCs w:val="16"/>
                      <w:lang w:eastAsia="hr-HR"/>
                    </w:rPr>
                    <w:t>0,00</w:t>
                  </w:r>
                </w:p>
              </w:tc>
              <w:tc>
                <w:tcPr>
                  <w:tcW w:w="1402" w:type="dxa"/>
                  <w:tcBorders>
                    <w:top w:val="nil"/>
                    <w:left w:val="nil"/>
                    <w:bottom w:val="single" w:sz="8" w:space="0" w:color="auto"/>
                    <w:right w:val="single" w:sz="8" w:space="0" w:color="auto"/>
                  </w:tcBorders>
                  <w:shd w:val="clear" w:color="000000" w:fill="FFFFFF"/>
                  <w:vAlign w:val="center"/>
                  <w:hideMark/>
                </w:tcPr>
                <w:p w:rsidR="000A4021" w:rsidRPr="000A4021" w:rsidRDefault="000A4021" w:rsidP="000A4021">
                  <w:pPr>
                    <w:ind w:firstLineChars="100" w:firstLine="161"/>
                    <w:jc w:val="right"/>
                    <w:rPr>
                      <w:rFonts w:ascii="Arial" w:eastAsia="Times New Roman" w:hAnsi="Arial" w:cs="Arial"/>
                      <w:b/>
                      <w:bCs/>
                      <w:color w:val="000000"/>
                      <w:sz w:val="16"/>
                      <w:szCs w:val="16"/>
                      <w:lang w:eastAsia="hr-HR"/>
                    </w:rPr>
                  </w:pPr>
                  <w:r w:rsidRPr="000A4021">
                    <w:rPr>
                      <w:rFonts w:ascii="Arial" w:eastAsia="Times New Roman" w:hAnsi="Arial" w:cs="Arial"/>
                      <w:b/>
                      <w:bCs/>
                      <w:color w:val="000000"/>
                      <w:sz w:val="16"/>
                      <w:szCs w:val="16"/>
                      <w:lang w:eastAsia="hr-HR"/>
                    </w:rPr>
                    <w:t>50.200,00</w:t>
                  </w:r>
                </w:p>
              </w:tc>
              <w:tc>
                <w:tcPr>
                  <w:tcW w:w="1008" w:type="dxa"/>
                  <w:tcBorders>
                    <w:top w:val="nil"/>
                    <w:left w:val="nil"/>
                    <w:bottom w:val="single" w:sz="8" w:space="0" w:color="auto"/>
                    <w:right w:val="single" w:sz="8" w:space="0" w:color="auto"/>
                  </w:tcBorders>
                  <w:shd w:val="clear" w:color="000000" w:fill="FFFFFF"/>
                  <w:vAlign w:val="center"/>
                  <w:hideMark/>
                </w:tcPr>
                <w:p w:rsidR="000A4021" w:rsidRPr="000A4021" w:rsidRDefault="000A4021" w:rsidP="000A4021">
                  <w:pPr>
                    <w:ind w:firstLineChars="100" w:firstLine="161"/>
                    <w:jc w:val="right"/>
                    <w:rPr>
                      <w:rFonts w:ascii="Arial" w:eastAsia="Times New Roman" w:hAnsi="Arial" w:cs="Arial"/>
                      <w:b/>
                      <w:bCs/>
                      <w:color w:val="000000"/>
                      <w:sz w:val="16"/>
                      <w:szCs w:val="16"/>
                      <w:lang w:eastAsia="hr-HR"/>
                    </w:rPr>
                  </w:pPr>
                  <w:r w:rsidRPr="000A4021">
                    <w:rPr>
                      <w:rFonts w:ascii="Arial" w:eastAsia="Times New Roman" w:hAnsi="Arial" w:cs="Arial"/>
                      <w:b/>
                      <w:bCs/>
                      <w:color w:val="000000"/>
                      <w:sz w:val="16"/>
                      <w:szCs w:val="16"/>
                      <w:lang w:eastAsia="hr-HR"/>
                    </w:rPr>
                    <w:t>100,00</w:t>
                  </w:r>
                </w:p>
              </w:tc>
            </w:tr>
            <w:tr w:rsidR="000A4021" w:rsidRPr="000A4021" w:rsidTr="000A4021">
              <w:trPr>
                <w:trHeight w:val="388"/>
              </w:trPr>
              <w:tc>
                <w:tcPr>
                  <w:tcW w:w="4178" w:type="dxa"/>
                  <w:tcBorders>
                    <w:top w:val="nil"/>
                    <w:left w:val="single" w:sz="8" w:space="0" w:color="auto"/>
                    <w:bottom w:val="single" w:sz="8" w:space="0" w:color="auto"/>
                    <w:right w:val="single" w:sz="8" w:space="0" w:color="auto"/>
                  </w:tcBorders>
                  <w:shd w:val="clear" w:color="000000" w:fill="FFFFFF"/>
                  <w:vAlign w:val="center"/>
                  <w:hideMark/>
                </w:tcPr>
                <w:p w:rsidR="000A4021" w:rsidRPr="000A4021" w:rsidRDefault="000A4021" w:rsidP="000A4021">
                  <w:pPr>
                    <w:ind w:firstLineChars="400" w:firstLine="643"/>
                    <w:rPr>
                      <w:rFonts w:ascii="Arial" w:eastAsia="Times New Roman" w:hAnsi="Arial" w:cs="Arial"/>
                      <w:b/>
                      <w:bCs/>
                      <w:color w:val="000000"/>
                      <w:sz w:val="16"/>
                      <w:szCs w:val="16"/>
                      <w:lang w:eastAsia="hr-HR"/>
                    </w:rPr>
                  </w:pPr>
                  <w:r w:rsidRPr="000A4021">
                    <w:rPr>
                      <w:rFonts w:ascii="Arial" w:eastAsia="Times New Roman" w:hAnsi="Arial" w:cs="Arial"/>
                      <w:b/>
                      <w:bCs/>
                      <w:color w:val="000000"/>
                      <w:sz w:val="16"/>
                      <w:szCs w:val="16"/>
                      <w:lang w:eastAsia="hr-HR"/>
                    </w:rPr>
                    <w:t>37 Naknade građanima i kućanstvima na temelju osiguranja i druge naknade</w:t>
                  </w:r>
                </w:p>
              </w:tc>
              <w:tc>
                <w:tcPr>
                  <w:tcW w:w="1418" w:type="dxa"/>
                  <w:tcBorders>
                    <w:top w:val="nil"/>
                    <w:left w:val="nil"/>
                    <w:bottom w:val="single" w:sz="8" w:space="0" w:color="auto"/>
                    <w:right w:val="single" w:sz="8" w:space="0" w:color="auto"/>
                  </w:tcBorders>
                  <w:shd w:val="clear" w:color="000000" w:fill="FFFFFF"/>
                  <w:vAlign w:val="center"/>
                  <w:hideMark/>
                </w:tcPr>
                <w:p w:rsidR="000A4021" w:rsidRPr="000A4021" w:rsidRDefault="000A4021" w:rsidP="000A4021">
                  <w:pPr>
                    <w:ind w:firstLineChars="100" w:firstLine="161"/>
                    <w:jc w:val="right"/>
                    <w:rPr>
                      <w:rFonts w:ascii="Arial" w:eastAsia="Times New Roman" w:hAnsi="Arial" w:cs="Arial"/>
                      <w:b/>
                      <w:bCs/>
                      <w:color w:val="000000"/>
                      <w:sz w:val="16"/>
                      <w:szCs w:val="16"/>
                      <w:lang w:eastAsia="hr-HR"/>
                    </w:rPr>
                  </w:pPr>
                  <w:r w:rsidRPr="000A4021">
                    <w:rPr>
                      <w:rFonts w:ascii="Arial" w:eastAsia="Times New Roman" w:hAnsi="Arial" w:cs="Arial"/>
                      <w:b/>
                      <w:bCs/>
                      <w:color w:val="000000"/>
                      <w:sz w:val="16"/>
                      <w:szCs w:val="16"/>
                      <w:lang w:eastAsia="hr-HR"/>
                    </w:rPr>
                    <w:t>3.500,00</w:t>
                  </w:r>
                </w:p>
              </w:tc>
              <w:tc>
                <w:tcPr>
                  <w:tcW w:w="1417" w:type="dxa"/>
                  <w:tcBorders>
                    <w:top w:val="nil"/>
                    <w:left w:val="nil"/>
                    <w:bottom w:val="single" w:sz="8" w:space="0" w:color="auto"/>
                    <w:right w:val="single" w:sz="8" w:space="0" w:color="auto"/>
                  </w:tcBorders>
                  <w:shd w:val="clear" w:color="000000" w:fill="FFFFFF"/>
                  <w:vAlign w:val="center"/>
                  <w:hideMark/>
                </w:tcPr>
                <w:p w:rsidR="000A4021" w:rsidRPr="000A4021" w:rsidRDefault="000A4021" w:rsidP="000A4021">
                  <w:pPr>
                    <w:ind w:firstLineChars="100" w:firstLine="161"/>
                    <w:jc w:val="right"/>
                    <w:rPr>
                      <w:rFonts w:ascii="Arial" w:eastAsia="Times New Roman" w:hAnsi="Arial" w:cs="Arial"/>
                      <w:b/>
                      <w:bCs/>
                      <w:color w:val="000000"/>
                      <w:sz w:val="16"/>
                      <w:szCs w:val="16"/>
                      <w:lang w:eastAsia="hr-HR"/>
                    </w:rPr>
                  </w:pPr>
                  <w:r w:rsidRPr="000A4021">
                    <w:rPr>
                      <w:rFonts w:ascii="Arial" w:eastAsia="Times New Roman" w:hAnsi="Arial" w:cs="Arial"/>
                      <w:b/>
                      <w:bCs/>
                      <w:color w:val="000000"/>
                      <w:sz w:val="16"/>
                      <w:szCs w:val="16"/>
                      <w:lang w:eastAsia="hr-HR"/>
                    </w:rPr>
                    <w:t>0,00</w:t>
                  </w:r>
                </w:p>
              </w:tc>
              <w:tc>
                <w:tcPr>
                  <w:tcW w:w="1402" w:type="dxa"/>
                  <w:tcBorders>
                    <w:top w:val="nil"/>
                    <w:left w:val="nil"/>
                    <w:bottom w:val="single" w:sz="8" w:space="0" w:color="auto"/>
                    <w:right w:val="single" w:sz="8" w:space="0" w:color="auto"/>
                  </w:tcBorders>
                  <w:shd w:val="clear" w:color="000000" w:fill="FFFFFF"/>
                  <w:vAlign w:val="center"/>
                  <w:hideMark/>
                </w:tcPr>
                <w:p w:rsidR="000A4021" w:rsidRPr="000A4021" w:rsidRDefault="000A4021" w:rsidP="000A4021">
                  <w:pPr>
                    <w:ind w:firstLineChars="100" w:firstLine="161"/>
                    <w:jc w:val="right"/>
                    <w:rPr>
                      <w:rFonts w:ascii="Arial" w:eastAsia="Times New Roman" w:hAnsi="Arial" w:cs="Arial"/>
                      <w:b/>
                      <w:bCs/>
                      <w:color w:val="000000"/>
                      <w:sz w:val="16"/>
                      <w:szCs w:val="16"/>
                      <w:lang w:eastAsia="hr-HR"/>
                    </w:rPr>
                  </w:pPr>
                  <w:r w:rsidRPr="000A4021">
                    <w:rPr>
                      <w:rFonts w:ascii="Arial" w:eastAsia="Times New Roman" w:hAnsi="Arial" w:cs="Arial"/>
                      <w:b/>
                      <w:bCs/>
                      <w:color w:val="000000"/>
                      <w:sz w:val="16"/>
                      <w:szCs w:val="16"/>
                      <w:lang w:eastAsia="hr-HR"/>
                    </w:rPr>
                    <w:t>3.500,00</w:t>
                  </w:r>
                </w:p>
              </w:tc>
              <w:tc>
                <w:tcPr>
                  <w:tcW w:w="1008" w:type="dxa"/>
                  <w:tcBorders>
                    <w:top w:val="nil"/>
                    <w:left w:val="nil"/>
                    <w:bottom w:val="single" w:sz="8" w:space="0" w:color="auto"/>
                    <w:right w:val="single" w:sz="8" w:space="0" w:color="auto"/>
                  </w:tcBorders>
                  <w:shd w:val="clear" w:color="000000" w:fill="FFFFFF"/>
                  <w:vAlign w:val="center"/>
                  <w:hideMark/>
                </w:tcPr>
                <w:p w:rsidR="000A4021" w:rsidRPr="000A4021" w:rsidRDefault="000A4021" w:rsidP="000A4021">
                  <w:pPr>
                    <w:ind w:firstLineChars="100" w:firstLine="161"/>
                    <w:jc w:val="right"/>
                    <w:rPr>
                      <w:rFonts w:ascii="Arial" w:eastAsia="Times New Roman" w:hAnsi="Arial" w:cs="Arial"/>
                      <w:b/>
                      <w:bCs/>
                      <w:color w:val="000000"/>
                      <w:sz w:val="16"/>
                      <w:szCs w:val="16"/>
                      <w:lang w:eastAsia="hr-HR"/>
                    </w:rPr>
                  </w:pPr>
                  <w:r w:rsidRPr="000A4021">
                    <w:rPr>
                      <w:rFonts w:ascii="Arial" w:eastAsia="Times New Roman" w:hAnsi="Arial" w:cs="Arial"/>
                      <w:b/>
                      <w:bCs/>
                      <w:color w:val="000000"/>
                      <w:sz w:val="16"/>
                      <w:szCs w:val="16"/>
                      <w:lang w:eastAsia="hr-HR"/>
                    </w:rPr>
                    <w:t>100,00</w:t>
                  </w:r>
                </w:p>
              </w:tc>
            </w:tr>
            <w:tr w:rsidR="000A4021" w:rsidRPr="000A4021" w:rsidTr="000A4021">
              <w:trPr>
                <w:trHeight w:val="276"/>
              </w:trPr>
              <w:tc>
                <w:tcPr>
                  <w:tcW w:w="4178" w:type="dxa"/>
                  <w:tcBorders>
                    <w:top w:val="nil"/>
                    <w:left w:val="single" w:sz="8" w:space="0" w:color="auto"/>
                    <w:bottom w:val="single" w:sz="8" w:space="0" w:color="auto"/>
                    <w:right w:val="single" w:sz="8" w:space="0" w:color="auto"/>
                  </w:tcBorders>
                  <w:shd w:val="clear" w:color="000000" w:fill="FFFFFF"/>
                  <w:vAlign w:val="center"/>
                  <w:hideMark/>
                </w:tcPr>
                <w:p w:rsidR="000A4021" w:rsidRPr="000A4021" w:rsidRDefault="000A4021" w:rsidP="000A4021">
                  <w:pPr>
                    <w:ind w:firstLineChars="400" w:firstLine="643"/>
                    <w:rPr>
                      <w:rFonts w:ascii="Arial" w:eastAsia="Times New Roman" w:hAnsi="Arial" w:cs="Arial"/>
                      <w:b/>
                      <w:bCs/>
                      <w:color w:val="000000"/>
                      <w:sz w:val="16"/>
                      <w:szCs w:val="16"/>
                      <w:lang w:eastAsia="hr-HR"/>
                    </w:rPr>
                  </w:pPr>
                  <w:r w:rsidRPr="000A4021">
                    <w:rPr>
                      <w:rFonts w:ascii="Arial" w:eastAsia="Times New Roman" w:hAnsi="Arial" w:cs="Arial"/>
                      <w:b/>
                      <w:bCs/>
                      <w:color w:val="000000"/>
                      <w:sz w:val="16"/>
                      <w:szCs w:val="16"/>
                      <w:lang w:eastAsia="hr-HR"/>
                    </w:rPr>
                    <w:t>38 Ostali rashodi</w:t>
                  </w:r>
                </w:p>
              </w:tc>
              <w:tc>
                <w:tcPr>
                  <w:tcW w:w="1418" w:type="dxa"/>
                  <w:tcBorders>
                    <w:top w:val="nil"/>
                    <w:left w:val="nil"/>
                    <w:bottom w:val="single" w:sz="8" w:space="0" w:color="auto"/>
                    <w:right w:val="single" w:sz="8" w:space="0" w:color="auto"/>
                  </w:tcBorders>
                  <w:shd w:val="clear" w:color="000000" w:fill="FFFFFF"/>
                  <w:vAlign w:val="center"/>
                  <w:hideMark/>
                </w:tcPr>
                <w:p w:rsidR="000A4021" w:rsidRPr="000A4021" w:rsidRDefault="000A4021" w:rsidP="000A4021">
                  <w:pPr>
                    <w:ind w:firstLineChars="100" w:firstLine="161"/>
                    <w:jc w:val="right"/>
                    <w:rPr>
                      <w:rFonts w:ascii="Arial" w:eastAsia="Times New Roman" w:hAnsi="Arial" w:cs="Arial"/>
                      <w:b/>
                      <w:bCs/>
                      <w:color w:val="000000"/>
                      <w:sz w:val="16"/>
                      <w:szCs w:val="16"/>
                      <w:lang w:eastAsia="hr-HR"/>
                    </w:rPr>
                  </w:pPr>
                  <w:r w:rsidRPr="000A4021">
                    <w:rPr>
                      <w:rFonts w:ascii="Arial" w:eastAsia="Times New Roman" w:hAnsi="Arial" w:cs="Arial"/>
                      <w:b/>
                      <w:bCs/>
                      <w:color w:val="000000"/>
                      <w:sz w:val="16"/>
                      <w:szCs w:val="16"/>
                      <w:lang w:eastAsia="hr-HR"/>
                    </w:rPr>
                    <w:t>1.800,00</w:t>
                  </w:r>
                </w:p>
              </w:tc>
              <w:tc>
                <w:tcPr>
                  <w:tcW w:w="1417" w:type="dxa"/>
                  <w:tcBorders>
                    <w:top w:val="nil"/>
                    <w:left w:val="nil"/>
                    <w:bottom w:val="single" w:sz="8" w:space="0" w:color="auto"/>
                    <w:right w:val="single" w:sz="8" w:space="0" w:color="auto"/>
                  </w:tcBorders>
                  <w:shd w:val="clear" w:color="000000" w:fill="FFFFFF"/>
                  <w:vAlign w:val="center"/>
                  <w:hideMark/>
                </w:tcPr>
                <w:p w:rsidR="000A4021" w:rsidRPr="000A4021" w:rsidRDefault="000A4021" w:rsidP="000A4021">
                  <w:pPr>
                    <w:ind w:firstLineChars="100" w:firstLine="161"/>
                    <w:jc w:val="right"/>
                    <w:rPr>
                      <w:rFonts w:ascii="Arial" w:eastAsia="Times New Roman" w:hAnsi="Arial" w:cs="Arial"/>
                      <w:b/>
                      <w:bCs/>
                      <w:color w:val="000000"/>
                      <w:sz w:val="16"/>
                      <w:szCs w:val="16"/>
                      <w:lang w:eastAsia="hr-HR"/>
                    </w:rPr>
                  </w:pPr>
                  <w:r w:rsidRPr="000A4021">
                    <w:rPr>
                      <w:rFonts w:ascii="Arial" w:eastAsia="Times New Roman" w:hAnsi="Arial" w:cs="Arial"/>
                      <w:b/>
                      <w:bCs/>
                      <w:color w:val="000000"/>
                      <w:sz w:val="16"/>
                      <w:szCs w:val="16"/>
                      <w:lang w:eastAsia="hr-HR"/>
                    </w:rPr>
                    <w:t>0,00</w:t>
                  </w:r>
                </w:p>
              </w:tc>
              <w:tc>
                <w:tcPr>
                  <w:tcW w:w="1402" w:type="dxa"/>
                  <w:tcBorders>
                    <w:top w:val="nil"/>
                    <w:left w:val="nil"/>
                    <w:bottom w:val="single" w:sz="8" w:space="0" w:color="auto"/>
                    <w:right w:val="single" w:sz="8" w:space="0" w:color="auto"/>
                  </w:tcBorders>
                  <w:shd w:val="clear" w:color="000000" w:fill="FFFFFF"/>
                  <w:vAlign w:val="center"/>
                  <w:hideMark/>
                </w:tcPr>
                <w:p w:rsidR="000A4021" w:rsidRPr="000A4021" w:rsidRDefault="000A4021" w:rsidP="000A4021">
                  <w:pPr>
                    <w:ind w:firstLineChars="100" w:firstLine="161"/>
                    <w:jc w:val="right"/>
                    <w:rPr>
                      <w:rFonts w:ascii="Arial" w:eastAsia="Times New Roman" w:hAnsi="Arial" w:cs="Arial"/>
                      <w:b/>
                      <w:bCs/>
                      <w:color w:val="000000"/>
                      <w:sz w:val="16"/>
                      <w:szCs w:val="16"/>
                      <w:lang w:eastAsia="hr-HR"/>
                    </w:rPr>
                  </w:pPr>
                  <w:r w:rsidRPr="000A4021">
                    <w:rPr>
                      <w:rFonts w:ascii="Arial" w:eastAsia="Times New Roman" w:hAnsi="Arial" w:cs="Arial"/>
                      <w:b/>
                      <w:bCs/>
                      <w:color w:val="000000"/>
                      <w:sz w:val="16"/>
                      <w:szCs w:val="16"/>
                      <w:lang w:eastAsia="hr-HR"/>
                    </w:rPr>
                    <w:t>1.800,00</w:t>
                  </w:r>
                </w:p>
              </w:tc>
              <w:tc>
                <w:tcPr>
                  <w:tcW w:w="1008" w:type="dxa"/>
                  <w:tcBorders>
                    <w:top w:val="nil"/>
                    <w:left w:val="nil"/>
                    <w:bottom w:val="single" w:sz="8" w:space="0" w:color="auto"/>
                    <w:right w:val="single" w:sz="8" w:space="0" w:color="auto"/>
                  </w:tcBorders>
                  <w:shd w:val="clear" w:color="000000" w:fill="FFFFFF"/>
                  <w:vAlign w:val="center"/>
                  <w:hideMark/>
                </w:tcPr>
                <w:p w:rsidR="000A4021" w:rsidRPr="000A4021" w:rsidRDefault="000A4021" w:rsidP="000A4021">
                  <w:pPr>
                    <w:ind w:firstLineChars="100" w:firstLine="161"/>
                    <w:jc w:val="right"/>
                    <w:rPr>
                      <w:rFonts w:ascii="Arial" w:eastAsia="Times New Roman" w:hAnsi="Arial" w:cs="Arial"/>
                      <w:b/>
                      <w:bCs/>
                      <w:color w:val="000000"/>
                      <w:sz w:val="16"/>
                      <w:szCs w:val="16"/>
                      <w:lang w:eastAsia="hr-HR"/>
                    </w:rPr>
                  </w:pPr>
                  <w:r w:rsidRPr="000A4021">
                    <w:rPr>
                      <w:rFonts w:ascii="Arial" w:eastAsia="Times New Roman" w:hAnsi="Arial" w:cs="Arial"/>
                      <w:b/>
                      <w:bCs/>
                      <w:color w:val="000000"/>
                      <w:sz w:val="16"/>
                      <w:szCs w:val="16"/>
                      <w:lang w:eastAsia="hr-HR"/>
                    </w:rPr>
                    <w:t>100,00</w:t>
                  </w:r>
                </w:p>
              </w:tc>
            </w:tr>
          </w:tbl>
          <w:p w:rsidR="00DE0C12" w:rsidRDefault="00DE0C12" w:rsidP="00DE0C12">
            <w:pPr>
              <w:spacing w:after="60"/>
              <w:jc w:val="both"/>
              <w:rPr>
                <w:rFonts w:ascii="Arial" w:eastAsia="Times New Roman" w:hAnsi="Arial" w:cs="Arial"/>
                <w:b/>
                <w:i/>
                <w:sz w:val="18"/>
                <w:szCs w:val="18"/>
                <w:lang w:eastAsia="hr-HR"/>
              </w:rPr>
            </w:pPr>
          </w:p>
          <w:p w:rsidR="0042341D" w:rsidRDefault="0042341D" w:rsidP="00DE0C12">
            <w:pPr>
              <w:spacing w:after="60"/>
              <w:jc w:val="both"/>
              <w:rPr>
                <w:rFonts w:ascii="Arial" w:eastAsia="Times New Roman" w:hAnsi="Arial" w:cs="Arial"/>
                <w:b/>
                <w:i/>
                <w:sz w:val="18"/>
                <w:szCs w:val="18"/>
                <w:lang w:eastAsia="hr-HR"/>
              </w:rPr>
            </w:pPr>
          </w:p>
          <w:p w:rsidR="0042341D" w:rsidRDefault="0042341D" w:rsidP="00DE0C12">
            <w:pPr>
              <w:spacing w:after="60"/>
              <w:jc w:val="both"/>
              <w:rPr>
                <w:rFonts w:ascii="Arial" w:eastAsia="Times New Roman" w:hAnsi="Arial" w:cs="Arial"/>
                <w:b/>
                <w:i/>
                <w:sz w:val="18"/>
                <w:szCs w:val="18"/>
                <w:lang w:eastAsia="hr-HR"/>
              </w:rPr>
            </w:pPr>
          </w:p>
          <w:p w:rsidR="0042341D" w:rsidRDefault="0042341D" w:rsidP="00DE0C12">
            <w:pPr>
              <w:spacing w:after="60"/>
              <w:jc w:val="both"/>
              <w:rPr>
                <w:rFonts w:ascii="Arial" w:eastAsia="Times New Roman" w:hAnsi="Arial" w:cs="Arial"/>
                <w:b/>
                <w:i/>
                <w:sz w:val="18"/>
                <w:szCs w:val="18"/>
                <w:lang w:eastAsia="hr-HR"/>
              </w:rPr>
            </w:pPr>
          </w:p>
          <w:p w:rsidR="0042341D" w:rsidRDefault="0042341D" w:rsidP="00DE0C12">
            <w:pPr>
              <w:spacing w:after="60"/>
              <w:jc w:val="both"/>
              <w:rPr>
                <w:rFonts w:ascii="Arial" w:eastAsia="Times New Roman" w:hAnsi="Arial" w:cs="Arial"/>
                <w:b/>
                <w:i/>
                <w:sz w:val="18"/>
                <w:szCs w:val="18"/>
                <w:lang w:eastAsia="hr-HR"/>
              </w:rPr>
            </w:pPr>
          </w:p>
          <w:p w:rsidR="0042341D" w:rsidRDefault="0042341D" w:rsidP="00DE0C12">
            <w:pPr>
              <w:spacing w:after="60"/>
              <w:jc w:val="both"/>
              <w:rPr>
                <w:rFonts w:ascii="Arial" w:eastAsia="Times New Roman" w:hAnsi="Arial" w:cs="Arial"/>
                <w:b/>
                <w:i/>
                <w:sz w:val="18"/>
                <w:szCs w:val="18"/>
                <w:lang w:eastAsia="hr-HR"/>
              </w:rPr>
            </w:pPr>
          </w:p>
          <w:p w:rsidR="0042341D" w:rsidRDefault="0042341D" w:rsidP="00DE0C12">
            <w:pPr>
              <w:spacing w:after="60"/>
              <w:jc w:val="both"/>
              <w:rPr>
                <w:rFonts w:ascii="Arial" w:eastAsia="Times New Roman" w:hAnsi="Arial" w:cs="Arial"/>
                <w:b/>
                <w:i/>
                <w:sz w:val="18"/>
                <w:szCs w:val="18"/>
                <w:lang w:eastAsia="hr-HR"/>
              </w:rPr>
            </w:pPr>
          </w:p>
          <w:p w:rsidR="0042341D" w:rsidRDefault="0042341D" w:rsidP="00DE0C12">
            <w:pPr>
              <w:spacing w:after="60"/>
              <w:jc w:val="both"/>
              <w:rPr>
                <w:rFonts w:ascii="Arial" w:eastAsia="Times New Roman" w:hAnsi="Arial" w:cs="Arial"/>
                <w:b/>
                <w:i/>
                <w:sz w:val="18"/>
                <w:szCs w:val="18"/>
                <w:lang w:eastAsia="hr-HR"/>
              </w:rPr>
            </w:pPr>
          </w:p>
          <w:p w:rsidR="0042341D" w:rsidRDefault="0042341D" w:rsidP="00DE0C12">
            <w:pPr>
              <w:spacing w:after="60"/>
              <w:jc w:val="both"/>
              <w:rPr>
                <w:rFonts w:ascii="Arial" w:eastAsia="Times New Roman" w:hAnsi="Arial" w:cs="Arial"/>
                <w:b/>
                <w:i/>
                <w:sz w:val="18"/>
                <w:szCs w:val="18"/>
                <w:lang w:eastAsia="hr-HR"/>
              </w:rPr>
            </w:pPr>
          </w:p>
          <w:p w:rsidR="0042341D" w:rsidRDefault="0042341D" w:rsidP="00DE0C12">
            <w:pPr>
              <w:spacing w:after="60"/>
              <w:jc w:val="both"/>
              <w:rPr>
                <w:rFonts w:ascii="Arial" w:eastAsia="Times New Roman" w:hAnsi="Arial" w:cs="Arial"/>
                <w:b/>
                <w:i/>
                <w:sz w:val="18"/>
                <w:szCs w:val="18"/>
                <w:lang w:eastAsia="hr-HR"/>
              </w:rPr>
            </w:pPr>
          </w:p>
          <w:p w:rsidR="0042341D" w:rsidRDefault="0042341D" w:rsidP="00DE0C12">
            <w:pPr>
              <w:spacing w:after="60"/>
              <w:jc w:val="both"/>
              <w:rPr>
                <w:rFonts w:ascii="Arial" w:eastAsia="Times New Roman" w:hAnsi="Arial" w:cs="Arial"/>
                <w:b/>
                <w:i/>
                <w:sz w:val="18"/>
                <w:szCs w:val="18"/>
                <w:lang w:eastAsia="hr-HR"/>
              </w:rPr>
            </w:pPr>
          </w:p>
          <w:p w:rsidR="0042341D" w:rsidRDefault="0042341D" w:rsidP="00DE0C12">
            <w:pPr>
              <w:spacing w:after="60"/>
              <w:jc w:val="both"/>
              <w:rPr>
                <w:rFonts w:ascii="Arial" w:eastAsia="Times New Roman" w:hAnsi="Arial" w:cs="Arial"/>
                <w:b/>
                <w:i/>
                <w:sz w:val="18"/>
                <w:szCs w:val="18"/>
                <w:lang w:eastAsia="hr-HR"/>
              </w:rPr>
            </w:pPr>
          </w:p>
          <w:p w:rsidR="0042341D" w:rsidRDefault="0042341D" w:rsidP="00DE0C12">
            <w:pPr>
              <w:spacing w:after="60"/>
              <w:jc w:val="both"/>
              <w:rPr>
                <w:rFonts w:ascii="Arial" w:eastAsia="Times New Roman" w:hAnsi="Arial" w:cs="Arial"/>
                <w:b/>
                <w:i/>
                <w:sz w:val="18"/>
                <w:szCs w:val="18"/>
                <w:lang w:eastAsia="hr-HR"/>
              </w:rPr>
            </w:pPr>
          </w:p>
          <w:p w:rsidR="00BB4E22" w:rsidRDefault="00BB4E22" w:rsidP="00DE0C12">
            <w:pPr>
              <w:spacing w:after="60"/>
              <w:jc w:val="both"/>
              <w:rPr>
                <w:rFonts w:ascii="Arial" w:eastAsia="Times New Roman" w:hAnsi="Arial" w:cs="Arial"/>
                <w:b/>
                <w:i/>
                <w:sz w:val="18"/>
                <w:szCs w:val="18"/>
                <w:lang w:eastAsia="hr-HR"/>
              </w:rPr>
            </w:pPr>
          </w:p>
          <w:p w:rsidR="00BB4E22" w:rsidRDefault="00BB4E22" w:rsidP="00DE0C12">
            <w:pPr>
              <w:spacing w:after="60"/>
              <w:jc w:val="both"/>
              <w:rPr>
                <w:rFonts w:ascii="Arial" w:eastAsia="Times New Roman" w:hAnsi="Arial" w:cs="Arial"/>
                <w:b/>
                <w:i/>
                <w:sz w:val="18"/>
                <w:szCs w:val="18"/>
                <w:lang w:eastAsia="hr-HR"/>
              </w:rPr>
            </w:pPr>
          </w:p>
          <w:p w:rsidR="0042341D" w:rsidRDefault="0042341D" w:rsidP="00DE0C12">
            <w:pPr>
              <w:spacing w:after="60"/>
              <w:jc w:val="both"/>
              <w:rPr>
                <w:rFonts w:ascii="Arial" w:eastAsia="Times New Roman" w:hAnsi="Arial" w:cs="Arial"/>
                <w:b/>
                <w:i/>
                <w:sz w:val="18"/>
                <w:szCs w:val="18"/>
                <w:lang w:eastAsia="hr-HR"/>
              </w:rPr>
            </w:pPr>
          </w:p>
          <w:p w:rsidR="003D466F" w:rsidRDefault="003D466F" w:rsidP="00DE0C12">
            <w:pPr>
              <w:spacing w:after="60"/>
              <w:jc w:val="both"/>
              <w:rPr>
                <w:rFonts w:ascii="Arial" w:eastAsia="Times New Roman" w:hAnsi="Arial" w:cs="Arial"/>
                <w:b/>
                <w:i/>
                <w:sz w:val="18"/>
                <w:szCs w:val="18"/>
                <w:lang w:eastAsia="hr-HR"/>
              </w:rPr>
            </w:pPr>
          </w:p>
          <w:p w:rsidR="003D466F" w:rsidRDefault="003D466F" w:rsidP="00DE0C12">
            <w:pPr>
              <w:spacing w:after="60"/>
              <w:jc w:val="both"/>
              <w:rPr>
                <w:rFonts w:ascii="Arial" w:eastAsia="Times New Roman" w:hAnsi="Arial" w:cs="Arial"/>
                <w:b/>
                <w:i/>
                <w:sz w:val="18"/>
                <w:szCs w:val="18"/>
                <w:lang w:eastAsia="hr-HR"/>
              </w:rPr>
            </w:pPr>
          </w:p>
          <w:p w:rsidR="0042341D" w:rsidRDefault="0042341D" w:rsidP="00DE0C12">
            <w:pPr>
              <w:spacing w:after="60"/>
              <w:jc w:val="both"/>
              <w:rPr>
                <w:rFonts w:ascii="Arial" w:eastAsia="Times New Roman" w:hAnsi="Arial" w:cs="Arial"/>
                <w:b/>
                <w:i/>
                <w:sz w:val="18"/>
                <w:szCs w:val="18"/>
                <w:lang w:eastAsia="hr-HR"/>
              </w:rPr>
            </w:pPr>
          </w:p>
          <w:p w:rsidR="0042341D" w:rsidRDefault="0042341D" w:rsidP="00DE0C12">
            <w:pPr>
              <w:spacing w:after="60"/>
              <w:jc w:val="both"/>
              <w:rPr>
                <w:rFonts w:ascii="Arial" w:eastAsia="Times New Roman" w:hAnsi="Arial" w:cs="Arial"/>
                <w:b/>
                <w:i/>
                <w:sz w:val="18"/>
                <w:szCs w:val="18"/>
                <w:lang w:eastAsia="hr-HR"/>
              </w:rPr>
            </w:pPr>
          </w:p>
          <w:p w:rsidR="00DE0C12" w:rsidRPr="00DE0C12" w:rsidRDefault="00DE0C12" w:rsidP="00DE0C12">
            <w:pPr>
              <w:spacing w:after="60"/>
              <w:jc w:val="both"/>
              <w:rPr>
                <w:rFonts w:ascii="Arial" w:eastAsia="Times New Roman" w:hAnsi="Arial" w:cs="Arial"/>
                <w:b/>
                <w:i/>
                <w:sz w:val="18"/>
                <w:szCs w:val="18"/>
                <w:lang w:eastAsia="hr-HR"/>
              </w:rPr>
            </w:pPr>
            <w:r w:rsidRPr="00DE0C12">
              <w:rPr>
                <w:rFonts w:ascii="Arial" w:eastAsia="Times New Roman" w:hAnsi="Arial" w:cs="Arial"/>
                <w:b/>
                <w:i/>
                <w:sz w:val="18"/>
                <w:szCs w:val="18"/>
                <w:lang w:eastAsia="hr-HR"/>
              </w:rPr>
              <w:lastRenderedPageBreak/>
              <w:t>Investicijsko ulaganje - izgradnja objekata, nabava opreme</w:t>
            </w:r>
            <w:r w:rsidR="008F6656">
              <w:rPr>
                <w:rFonts w:ascii="Arial" w:eastAsia="Times New Roman" w:hAnsi="Arial" w:cs="Arial"/>
                <w:b/>
                <w:i/>
                <w:sz w:val="18"/>
                <w:szCs w:val="18"/>
                <w:lang w:eastAsia="hr-HR"/>
              </w:rPr>
              <w:t xml:space="preserve"> – K132001</w:t>
            </w:r>
          </w:p>
          <w:p w:rsidR="00DE0C12" w:rsidRPr="00DE0C12" w:rsidRDefault="00DE0C12" w:rsidP="00DE0C12">
            <w:pPr>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Za nabavu opreme planirana je nabavka nužne</w:t>
            </w:r>
            <w:r w:rsidR="0042341D">
              <w:rPr>
                <w:rFonts w:ascii="Arial" w:eastAsia="Times New Roman" w:hAnsi="Arial" w:cs="Arial"/>
                <w:sz w:val="18"/>
                <w:szCs w:val="18"/>
                <w:lang w:eastAsia="hr-HR"/>
              </w:rPr>
              <w:t xml:space="preserve"> i neophodne</w:t>
            </w:r>
            <w:r w:rsidRPr="00DE0C12">
              <w:rPr>
                <w:rFonts w:ascii="Arial" w:eastAsia="Times New Roman" w:hAnsi="Arial" w:cs="Arial"/>
                <w:sz w:val="18"/>
                <w:szCs w:val="18"/>
                <w:lang w:eastAsia="hr-HR"/>
              </w:rPr>
              <w:t xml:space="preserve"> medicinske opreme</w:t>
            </w:r>
            <w:r w:rsidR="0042341D">
              <w:rPr>
                <w:rFonts w:ascii="Arial" w:eastAsia="Times New Roman" w:hAnsi="Arial" w:cs="Arial"/>
                <w:sz w:val="18"/>
                <w:szCs w:val="18"/>
                <w:lang w:eastAsia="hr-HR"/>
              </w:rPr>
              <w:t>.</w:t>
            </w:r>
            <w:r w:rsidRPr="00DE0C12">
              <w:rPr>
                <w:rFonts w:ascii="Arial" w:eastAsia="Times New Roman" w:hAnsi="Arial" w:cs="Arial"/>
                <w:sz w:val="18"/>
                <w:szCs w:val="18"/>
                <w:lang w:eastAsia="hr-HR"/>
              </w:rPr>
              <w:t xml:space="preserve"> </w:t>
            </w:r>
            <w:r w:rsidR="00865468">
              <w:rPr>
                <w:rFonts w:ascii="Arial" w:eastAsia="Times New Roman" w:hAnsi="Arial" w:cs="Arial"/>
                <w:sz w:val="18"/>
                <w:szCs w:val="18"/>
                <w:lang w:eastAsia="hr-HR"/>
              </w:rPr>
              <w:t xml:space="preserve">Nabava će se realizirati prema prioritetima, sukladno Planu nabave. Nova oprema nabavlja se isključivo u cilju razvoja redovnog poslovanja. Rashodi  za nabavu proizvedene dugotrajne imovine </w:t>
            </w:r>
            <w:r w:rsidR="0042341D">
              <w:rPr>
                <w:rFonts w:ascii="Arial" w:eastAsia="Times New Roman" w:hAnsi="Arial" w:cs="Arial"/>
                <w:sz w:val="18"/>
                <w:szCs w:val="18"/>
                <w:lang w:eastAsia="hr-HR"/>
              </w:rPr>
              <w:t>smanjeni</w:t>
            </w:r>
            <w:r w:rsidR="00865468">
              <w:rPr>
                <w:rFonts w:ascii="Arial" w:eastAsia="Times New Roman" w:hAnsi="Arial" w:cs="Arial"/>
                <w:sz w:val="18"/>
                <w:szCs w:val="18"/>
                <w:lang w:eastAsia="hr-HR"/>
              </w:rPr>
              <w:t xml:space="preserve"> su za </w:t>
            </w:r>
            <w:r w:rsidR="0042341D">
              <w:rPr>
                <w:rFonts w:ascii="Arial" w:eastAsia="Times New Roman" w:hAnsi="Arial" w:cs="Arial"/>
                <w:sz w:val="18"/>
                <w:szCs w:val="18"/>
                <w:lang w:eastAsia="hr-HR"/>
              </w:rPr>
              <w:t>0,31</w:t>
            </w:r>
            <w:r w:rsidR="00865468">
              <w:rPr>
                <w:rFonts w:ascii="Arial" w:eastAsia="Times New Roman" w:hAnsi="Arial" w:cs="Arial"/>
                <w:sz w:val="18"/>
                <w:szCs w:val="18"/>
                <w:lang w:eastAsia="hr-HR"/>
              </w:rPr>
              <w:t xml:space="preserve">% ili za </w:t>
            </w:r>
            <w:r w:rsidR="0042341D">
              <w:rPr>
                <w:rFonts w:ascii="Arial" w:eastAsia="Times New Roman" w:hAnsi="Arial" w:cs="Arial"/>
                <w:sz w:val="18"/>
                <w:szCs w:val="18"/>
                <w:lang w:eastAsia="hr-HR"/>
              </w:rPr>
              <w:t xml:space="preserve">3.200,00 eura. </w:t>
            </w:r>
            <w:r w:rsidR="00865468">
              <w:rPr>
                <w:rFonts w:ascii="Arial" w:eastAsia="Times New Roman" w:hAnsi="Arial" w:cs="Arial"/>
                <w:sz w:val="18"/>
                <w:szCs w:val="18"/>
                <w:lang w:eastAsia="hr-HR"/>
              </w:rPr>
              <w:t xml:space="preserve">Rashodi za dodatna ulaganja na nefinancijskoj imovini </w:t>
            </w:r>
            <w:r w:rsidR="0042341D">
              <w:rPr>
                <w:rFonts w:ascii="Arial" w:eastAsia="Times New Roman" w:hAnsi="Arial" w:cs="Arial"/>
                <w:sz w:val="18"/>
                <w:szCs w:val="18"/>
                <w:lang w:eastAsia="hr-HR"/>
              </w:rPr>
              <w:t>smanjeni</w:t>
            </w:r>
            <w:r w:rsidR="00865468">
              <w:rPr>
                <w:rFonts w:ascii="Arial" w:eastAsia="Times New Roman" w:hAnsi="Arial" w:cs="Arial"/>
                <w:sz w:val="18"/>
                <w:szCs w:val="18"/>
                <w:lang w:eastAsia="hr-HR"/>
              </w:rPr>
              <w:t xml:space="preserve"> su za </w:t>
            </w:r>
            <w:r w:rsidR="0042341D">
              <w:rPr>
                <w:rFonts w:ascii="Arial" w:eastAsia="Times New Roman" w:hAnsi="Arial" w:cs="Arial"/>
                <w:sz w:val="18"/>
                <w:szCs w:val="18"/>
                <w:lang w:eastAsia="hr-HR"/>
              </w:rPr>
              <w:t>69,62</w:t>
            </w:r>
            <w:r w:rsidR="00865468">
              <w:rPr>
                <w:rFonts w:ascii="Arial" w:eastAsia="Times New Roman" w:hAnsi="Arial" w:cs="Arial"/>
                <w:sz w:val="18"/>
                <w:szCs w:val="18"/>
                <w:lang w:eastAsia="hr-HR"/>
              </w:rPr>
              <w:t xml:space="preserve">% ili za </w:t>
            </w:r>
            <w:r w:rsidR="0042341D">
              <w:rPr>
                <w:rFonts w:ascii="Arial" w:eastAsia="Times New Roman" w:hAnsi="Arial" w:cs="Arial"/>
                <w:sz w:val="18"/>
                <w:szCs w:val="18"/>
                <w:lang w:eastAsia="hr-HR"/>
              </w:rPr>
              <w:t>1.000.000,00</w:t>
            </w:r>
            <w:r w:rsidR="00865468">
              <w:rPr>
                <w:rFonts w:ascii="Arial" w:eastAsia="Times New Roman" w:hAnsi="Arial" w:cs="Arial"/>
                <w:sz w:val="18"/>
                <w:szCs w:val="18"/>
                <w:lang w:eastAsia="hr-HR"/>
              </w:rPr>
              <w:t xml:space="preserve"> eura prvenstveno zbog </w:t>
            </w:r>
            <w:r w:rsidR="0042341D">
              <w:rPr>
                <w:rFonts w:ascii="Arial" w:eastAsia="Times New Roman" w:hAnsi="Arial" w:cs="Arial"/>
                <w:sz w:val="18"/>
                <w:szCs w:val="18"/>
                <w:lang w:eastAsia="hr-HR"/>
              </w:rPr>
              <w:t>manjka vlastitih sredstava te će se dodatna prethodno predviđena ulaganja nastaviti kada objekt Minerva počne s radom, odnosno kada se za isto stvore uvjeti</w:t>
            </w:r>
            <w:r w:rsidR="00865468">
              <w:rPr>
                <w:rFonts w:ascii="Arial" w:eastAsia="Times New Roman" w:hAnsi="Arial" w:cs="Arial"/>
                <w:sz w:val="18"/>
                <w:szCs w:val="18"/>
                <w:lang w:eastAsia="hr-HR"/>
              </w:rPr>
              <w:t>.</w:t>
            </w:r>
          </w:p>
          <w:tbl>
            <w:tblPr>
              <w:tblW w:w="10347" w:type="dxa"/>
              <w:tblLook w:val="04A0" w:firstRow="1" w:lastRow="0" w:firstColumn="1" w:lastColumn="0" w:noHBand="0" w:noVBand="1"/>
            </w:tblPr>
            <w:tblGrid>
              <w:gridCol w:w="3611"/>
              <w:gridCol w:w="1560"/>
              <w:gridCol w:w="1842"/>
              <w:gridCol w:w="1418"/>
              <w:gridCol w:w="992"/>
              <w:gridCol w:w="924"/>
            </w:tblGrid>
            <w:tr w:rsidR="0055212E" w:rsidRPr="0042341D" w:rsidTr="003D466F">
              <w:trPr>
                <w:gridAfter w:val="1"/>
                <w:wAfter w:w="924" w:type="dxa"/>
                <w:trHeight w:val="804"/>
              </w:trPr>
              <w:tc>
                <w:tcPr>
                  <w:tcW w:w="361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212E" w:rsidRPr="0042341D" w:rsidRDefault="0055212E" w:rsidP="0055212E">
                  <w:pPr>
                    <w:rPr>
                      <w:rFonts w:ascii="Arial" w:eastAsia="Times New Roman" w:hAnsi="Arial" w:cs="Arial"/>
                      <w:b/>
                      <w:bCs/>
                      <w:i/>
                      <w:iCs/>
                      <w:sz w:val="16"/>
                      <w:szCs w:val="16"/>
                      <w:lang w:eastAsia="hr-HR"/>
                    </w:rPr>
                  </w:pPr>
                  <w:r w:rsidRPr="0042341D">
                    <w:rPr>
                      <w:rFonts w:ascii="Arial" w:eastAsia="Times New Roman" w:hAnsi="Arial" w:cs="Arial"/>
                      <w:b/>
                      <w:bCs/>
                      <w:i/>
                      <w:iCs/>
                      <w:sz w:val="16"/>
                      <w:szCs w:val="16"/>
                      <w:lang w:eastAsia="hr-HR"/>
                    </w:rPr>
                    <w:t>Investicijsko ulaganje - izgradnja objekata, nabava opreme – K132001</w:t>
                  </w:r>
                </w:p>
              </w:tc>
              <w:tc>
                <w:tcPr>
                  <w:tcW w:w="15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212E" w:rsidRPr="0042341D" w:rsidRDefault="0055212E" w:rsidP="0055212E">
                  <w:pPr>
                    <w:jc w:val="center"/>
                    <w:rPr>
                      <w:rFonts w:ascii="Arial" w:eastAsia="Times New Roman" w:hAnsi="Arial" w:cs="Arial"/>
                      <w:b/>
                      <w:bCs/>
                      <w:sz w:val="16"/>
                      <w:szCs w:val="16"/>
                      <w:lang w:eastAsia="hr-HR"/>
                    </w:rPr>
                  </w:pPr>
                  <w:r w:rsidRPr="0042341D">
                    <w:rPr>
                      <w:rFonts w:ascii="Arial" w:eastAsia="Times New Roman" w:hAnsi="Arial" w:cs="Arial"/>
                      <w:b/>
                      <w:bCs/>
                      <w:sz w:val="16"/>
                      <w:szCs w:val="16"/>
                      <w:lang w:eastAsia="hr-HR"/>
                    </w:rPr>
                    <w:t>PLAN 2025.</w:t>
                  </w:r>
                </w:p>
              </w:tc>
              <w:tc>
                <w:tcPr>
                  <w:tcW w:w="18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212E" w:rsidRDefault="0055212E" w:rsidP="0055212E">
                  <w:pPr>
                    <w:jc w:val="center"/>
                    <w:rPr>
                      <w:rFonts w:ascii="Arial" w:eastAsia="Times New Roman" w:hAnsi="Arial" w:cs="Arial"/>
                      <w:b/>
                      <w:bCs/>
                      <w:sz w:val="16"/>
                      <w:szCs w:val="16"/>
                      <w:lang w:eastAsia="hr-HR"/>
                    </w:rPr>
                  </w:pPr>
                  <w:r w:rsidRPr="0042341D">
                    <w:rPr>
                      <w:rFonts w:ascii="Arial" w:eastAsia="Times New Roman" w:hAnsi="Arial" w:cs="Arial"/>
                      <w:b/>
                      <w:bCs/>
                      <w:sz w:val="16"/>
                      <w:szCs w:val="16"/>
                      <w:lang w:eastAsia="hr-HR"/>
                    </w:rPr>
                    <w:t>Povećanje/</w:t>
                  </w:r>
                </w:p>
                <w:p w:rsidR="0055212E" w:rsidRPr="0042341D" w:rsidRDefault="0055212E" w:rsidP="0055212E">
                  <w:pPr>
                    <w:jc w:val="center"/>
                    <w:rPr>
                      <w:rFonts w:ascii="Arial" w:eastAsia="Times New Roman" w:hAnsi="Arial" w:cs="Arial"/>
                      <w:b/>
                      <w:bCs/>
                      <w:sz w:val="16"/>
                      <w:szCs w:val="16"/>
                      <w:lang w:eastAsia="hr-HR"/>
                    </w:rPr>
                  </w:pPr>
                  <w:r w:rsidRPr="0042341D">
                    <w:rPr>
                      <w:rFonts w:ascii="Arial" w:eastAsia="Times New Roman" w:hAnsi="Arial" w:cs="Arial"/>
                      <w:b/>
                      <w:bCs/>
                      <w:sz w:val="16"/>
                      <w:szCs w:val="16"/>
                      <w:lang w:eastAsia="hr-HR"/>
                    </w:rPr>
                    <w:t>smanjenje</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212E" w:rsidRPr="0042341D" w:rsidRDefault="0055212E" w:rsidP="0055212E">
                  <w:pPr>
                    <w:jc w:val="center"/>
                    <w:rPr>
                      <w:rFonts w:ascii="Arial" w:eastAsia="Times New Roman" w:hAnsi="Arial" w:cs="Arial"/>
                      <w:b/>
                      <w:bCs/>
                      <w:sz w:val="16"/>
                      <w:szCs w:val="16"/>
                      <w:lang w:eastAsia="hr-HR"/>
                    </w:rPr>
                  </w:pPr>
                  <w:r w:rsidRPr="0042341D">
                    <w:rPr>
                      <w:rFonts w:ascii="Arial" w:eastAsia="Times New Roman" w:hAnsi="Arial" w:cs="Arial"/>
                      <w:b/>
                      <w:bCs/>
                      <w:sz w:val="16"/>
                      <w:szCs w:val="16"/>
                      <w:lang w:eastAsia="hr-HR"/>
                    </w:rPr>
                    <w:t>Novi plan 2025.</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212E" w:rsidRPr="00AE5182" w:rsidRDefault="0055212E" w:rsidP="0055212E">
                  <w:pPr>
                    <w:jc w:val="center"/>
                    <w:rPr>
                      <w:rFonts w:ascii="Arial" w:hAnsi="Arial" w:cs="Arial"/>
                      <w:b/>
                      <w:sz w:val="16"/>
                      <w:szCs w:val="16"/>
                    </w:rPr>
                  </w:pPr>
                  <w:r w:rsidRPr="00AE5182">
                    <w:rPr>
                      <w:rFonts w:ascii="Arial" w:hAnsi="Arial" w:cs="Arial"/>
                      <w:b/>
                      <w:sz w:val="16"/>
                      <w:szCs w:val="16"/>
                    </w:rPr>
                    <w:t>Indeks</w:t>
                  </w:r>
                </w:p>
                <w:p w:rsidR="0055212E" w:rsidRPr="00AE5182" w:rsidRDefault="0055212E" w:rsidP="0055212E">
                  <w:pPr>
                    <w:jc w:val="center"/>
                    <w:rPr>
                      <w:rFonts w:ascii="Arial" w:hAnsi="Arial" w:cs="Arial"/>
                      <w:b/>
                      <w:sz w:val="16"/>
                      <w:szCs w:val="16"/>
                    </w:rPr>
                  </w:pPr>
                  <w:r w:rsidRPr="00AE5182">
                    <w:rPr>
                      <w:rFonts w:ascii="Arial" w:hAnsi="Arial" w:cs="Arial"/>
                      <w:b/>
                      <w:sz w:val="16"/>
                      <w:szCs w:val="16"/>
                    </w:rPr>
                    <w:t>4/2</w:t>
                  </w:r>
                </w:p>
              </w:tc>
            </w:tr>
            <w:tr w:rsidR="0042341D" w:rsidRPr="0042341D" w:rsidTr="003D466F">
              <w:trPr>
                <w:trHeight w:val="230"/>
              </w:trPr>
              <w:tc>
                <w:tcPr>
                  <w:tcW w:w="3611" w:type="dxa"/>
                  <w:vMerge/>
                  <w:tcBorders>
                    <w:top w:val="single" w:sz="8" w:space="0" w:color="auto"/>
                    <w:left w:val="single" w:sz="8" w:space="0" w:color="auto"/>
                    <w:bottom w:val="single" w:sz="8" w:space="0" w:color="000000"/>
                    <w:right w:val="single" w:sz="8" w:space="0" w:color="auto"/>
                  </w:tcBorders>
                  <w:vAlign w:val="center"/>
                  <w:hideMark/>
                </w:tcPr>
                <w:p w:rsidR="0042341D" w:rsidRPr="0042341D" w:rsidRDefault="0042341D" w:rsidP="0042341D">
                  <w:pPr>
                    <w:rPr>
                      <w:rFonts w:ascii="Arial" w:eastAsia="Times New Roman" w:hAnsi="Arial" w:cs="Arial"/>
                      <w:b/>
                      <w:bCs/>
                      <w:i/>
                      <w:iCs/>
                      <w:sz w:val="16"/>
                      <w:szCs w:val="16"/>
                      <w:lang w:eastAsia="hr-H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rsidR="0042341D" w:rsidRPr="0042341D" w:rsidRDefault="0042341D" w:rsidP="0042341D">
                  <w:pPr>
                    <w:rPr>
                      <w:rFonts w:ascii="Arial" w:eastAsia="Times New Roman" w:hAnsi="Arial" w:cs="Arial"/>
                      <w:b/>
                      <w:bCs/>
                      <w:sz w:val="16"/>
                      <w:szCs w:val="16"/>
                      <w:lang w:eastAsia="hr-HR"/>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rsidR="0042341D" w:rsidRPr="0042341D" w:rsidRDefault="0042341D" w:rsidP="0042341D">
                  <w:pPr>
                    <w:rPr>
                      <w:rFonts w:ascii="Arial" w:eastAsia="Times New Roman" w:hAnsi="Arial" w:cs="Arial"/>
                      <w:b/>
                      <w:bCs/>
                      <w:sz w:val="16"/>
                      <w:szCs w:val="16"/>
                      <w:lang w:eastAsia="hr-H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42341D" w:rsidRPr="0042341D" w:rsidRDefault="0042341D" w:rsidP="0042341D">
                  <w:pPr>
                    <w:rPr>
                      <w:rFonts w:ascii="Arial" w:eastAsia="Times New Roman" w:hAnsi="Arial" w:cs="Arial"/>
                      <w:b/>
                      <w:bCs/>
                      <w:sz w:val="16"/>
                      <w:szCs w:val="16"/>
                      <w:lang w:eastAsia="hr-HR"/>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2341D" w:rsidRPr="0042341D" w:rsidRDefault="0042341D" w:rsidP="0042341D">
                  <w:pPr>
                    <w:rPr>
                      <w:rFonts w:ascii="Arial" w:eastAsia="Times New Roman" w:hAnsi="Arial" w:cs="Arial"/>
                      <w:b/>
                      <w:bCs/>
                      <w:sz w:val="16"/>
                      <w:szCs w:val="16"/>
                      <w:lang w:eastAsia="hr-HR"/>
                    </w:rPr>
                  </w:pPr>
                </w:p>
              </w:tc>
              <w:tc>
                <w:tcPr>
                  <w:tcW w:w="924" w:type="dxa"/>
                </w:tcPr>
                <w:p w:rsidR="0042341D" w:rsidRPr="0042341D" w:rsidRDefault="0042341D">
                  <w:pPr>
                    <w:rPr>
                      <w:rFonts w:ascii="Times New Roman" w:eastAsia="Times New Roman" w:hAnsi="Times New Roman"/>
                      <w:sz w:val="20"/>
                      <w:szCs w:val="20"/>
                      <w:lang w:eastAsia="hr-HR"/>
                    </w:rPr>
                  </w:pPr>
                  <w:r>
                    <w:rPr>
                      <w:rFonts w:ascii="Times New Roman" w:eastAsia="Times New Roman" w:hAnsi="Times New Roman"/>
                      <w:sz w:val="20"/>
                      <w:szCs w:val="20"/>
                      <w:lang w:eastAsia="hr-HR"/>
                    </w:rPr>
                    <w:tab/>
                  </w:r>
                </w:p>
              </w:tc>
            </w:tr>
            <w:tr w:rsidR="0042341D" w:rsidRPr="0042341D" w:rsidTr="003D466F">
              <w:trPr>
                <w:gridAfter w:val="1"/>
                <w:wAfter w:w="924" w:type="dxa"/>
                <w:trHeight w:val="276"/>
              </w:trPr>
              <w:tc>
                <w:tcPr>
                  <w:tcW w:w="3611" w:type="dxa"/>
                  <w:tcBorders>
                    <w:top w:val="nil"/>
                    <w:left w:val="single" w:sz="8" w:space="0" w:color="auto"/>
                    <w:bottom w:val="single" w:sz="8" w:space="0" w:color="auto"/>
                    <w:right w:val="single" w:sz="8" w:space="0" w:color="auto"/>
                  </w:tcBorders>
                  <w:shd w:val="clear" w:color="auto" w:fill="auto"/>
                  <w:vAlign w:val="center"/>
                  <w:hideMark/>
                </w:tcPr>
                <w:p w:rsidR="0042341D" w:rsidRPr="0042341D" w:rsidRDefault="0042341D" w:rsidP="0042341D">
                  <w:pPr>
                    <w:jc w:val="center"/>
                    <w:rPr>
                      <w:rFonts w:ascii="Arial" w:eastAsia="Times New Roman" w:hAnsi="Arial" w:cs="Arial"/>
                      <w:color w:val="000000"/>
                      <w:sz w:val="16"/>
                      <w:szCs w:val="16"/>
                      <w:lang w:eastAsia="hr-HR"/>
                    </w:rPr>
                  </w:pPr>
                  <w:r w:rsidRPr="0042341D">
                    <w:rPr>
                      <w:rFonts w:ascii="Arial" w:eastAsia="Times New Roman" w:hAnsi="Arial" w:cs="Arial"/>
                      <w:color w:val="000000"/>
                      <w:sz w:val="16"/>
                      <w:szCs w:val="16"/>
                      <w:lang w:eastAsia="hr-HR"/>
                    </w:rPr>
                    <w:t>1.</w:t>
                  </w:r>
                </w:p>
              </w:tc>
              <w:tc>
                <w:tcPr>
                  <w:tcW w:w="1560" w:type="dxa"/>
                  <w:tcBorders>
                    <w:top w:val="nil"/>
                    <w:left w:val="nil"/>
                    <w:bottom w:val="single" w:sz="8" w:space="0" w:color="auto"/>
                    <w:right w:val="single" w:sz="8" w:space="0" w:color="auto"/>
                  </w:tcBorders>
                  <w:shd w:val="clear" w:color="auto" w:fill="auto"/>
                  <w:vAlign w:val="center"/>
                  <w:hideMark/>
                </w:tcPr>
                <w:p w:rsidR="0042341D" w:rsidRPr="0042341D" w:rsidRDefault="0042341D" w:rsidP="0042341D">
                  <w:pPr>
                    <w:jc w:val="center"/>
                    <w:rPr>
                      <w:rFonts w:ascii="Arial" w:eastAsia="Times New Roman" w:hAnsi="Arial" w:cs="Arial"/>
                      <w:sz w:val="16"/>
                      <w:szCs w:val="16"/>
                      <w:lang w:eastAsia="hr-HR"/>
                    </w:rPr>
                  </w:pPr>
                  <w:r w:rsidRPr="0042341D">
                    <w:rPr>
                      <w:rFonts w:ascii="Arial" w:eastAsia="Times New Roman" w:hAnsi="Arial" w:cs="Arial"/>
                      <w:sz w:val="16"/>
                      <w:szCs w:val="16"/>
                      <w:lang w:eastAsia="hr-HR"/>
                    </w:rPr>
                    <w:t>2.</w:t>
                  </w:r>
                </w:p>
              </w:tc>
              <w:tc>
                <w:tcPr>
                  <w:tcW w:w="1842" w:type="dxa"/>
                  <w:tcBorders>
                    <w:top w:val="nil"/>
                    <w:left w:val="nil"/>
                    <w:bottom w:val="single" w:sz="8" w:space="0" w:color="auto"/>
                    <w:right w:val="single" w:sz="8" w:space="0" w:color="auto"/>
                  </w:tcBorders>
                  <w:shd w:val="clear" w:color="auto" w:fill="auto"/>
                  <w:vAlign w:val="center"/>
                  <w:hideMark/>
                </w:tcPr>
                <w:p w:rsidR="0042341D" w:rsidRPr="0042341D" w:rsidRDefault="0042341D" w:rsidP="0042341D">
                  <w:pPr>
                    <w:jc w:val="center"/>
                    <w:rPr>
                      <w:rFonts w:ascii="Arial" w:eastAsia="Times New Roman" w:hAnsi="Arial" w:cs="Arial"/>
                      <w:sz w:val="16"/>
                      <w:szCs w:val="16"/>
                      <w:lang w:eastAsia="hr-HR"/>
                    </w:rPr>
                  </w:pPr>
                  <w:r w:rsidRPr="0042341D">
                    <w:rPr>
                      <w:rFonts w:ascii="Arial" w:eastAsia="Times New Roman" w:hAnsi="Arial" w:cs="Arial"/>
                      <w:sz w:val="16"/>
                      <w:szCs w:val="16"/>
                      <w:lang w:eastAsia="hr-HR"/>
                    </w:rPr>
                    <w:t>3.</w:t>
                  </w:r>
                </w:p>
              </w:tc>
              <w:tc>
                <w:tcPr>
                  <w:tcW w:w="1418" w:type="dxa"/>
                  <w:tcBorders>
                    <w:top w:val="nil"/>
                    <w:left w:val="nil"/>
                    <w:bottom w:val="single" w:sz="8" w:space="0" w:color="auto"/>
                    <w:right w:val="single" w:sz="8" w:space="0" w:color="auto"/>
                  </w:tcBorders>
                  <w:shd w:val="clear" w:color="auto" w:fill="auto"/>
                  <w:vAlign w:val="center"/>
                  <w:hideMark/>
                </w:tcPr>
                <w:p w:rsidR="0042341D" w:rsidRPr="0042341D" w:rsidRDefault="0042341D" w:rsidP="0042341D">
                  <w:pPr>
                    <w:jc w:val="center"/>
                    <w:rPr>
                      <w:rFonts w:ascii="Arial" w:eastAsia="Times New Roman" w:hAnsi="Arial" w:cs="Arial"/>
                      <w:sz w:val="16"/>
                      <w:szCs w:val="16"/>
                      <w:lang w:eastAsia="hr-HR"/>
                    </w:rPr>
                  </w:pPr>
                  <w:r w:rsidRPr="0042341D">
                    <w:rPr>
                      <w:rFonts w:ascii="Arial" w:eastAsia="Times New Roman" w:hAnsi="Arial" w:cs="Arial"/>
                      <w:sz w:val="16"/>
                      <w:szCs w:val="16"/>
                      <w:lang w:eastAsia="hr-HR"/>
                    </w:rPr>
                    <w:t>4.</w:t>
                  </w:r>
                </w:p>
              </w:tc>
              <w:tc>
                <w:tcPr>
                  <w:tcW w:w="992" w:type="dxa"/>
                  <w:tcBorders>
                    <w:top w:val="nil"/>
                    <w:left w:val="nil"/>
                    <w:bottom w:val="single" w:sz="8" w:space="0" w:color="auto"/>
                    <w:right w:val="single" w:sz="8" w:space="0" w:color="auto"/>
                  </w:tcBorders>
                  <w:shd w:val="clear" w:color="auto" w:fill="auto"/>
                  <w:vAlign w:val="center"/>
                  <w:hideMark/>
                </w:tcPr>
                <w:p w:rsidR="0042341D" w:rsidRPr="0042341D" w:rsidRDefault="0042341D" w:rsidP="0042341D">
                  <w:pPr>
                    <w:jc w:val="center"/>
                    <w:rPr>
                      <w:rFonts w:ascii="Arial" w:eastAsia="Times New Roman" w:hAnsi="Arial" w:cs="Arial"/>
                      <w:sz w:val="16"/>
                      <w:szCs w:val="16"/>
                      <w:lang w:eastAsia="hr-HR"/>
                    </w:rPr>
                  </w:pPr>
                  <w:r w:rsidRPr="0042341D">
                    <w:rPr>
                      <w:rFonts w:ascii="Arial" w:eastAsia="Times New Roman" w:hAnsi="Arial" w:cs="Arial"/>
                      <w:sz w:val="16"/>
                      <w:szCs w:val="16"/>
                      <w:lang w:eastAsia="hr-HR"/>
                    </w:rPr>
                    <w:t>5.</w:t>
                  </w:r>
                </w:p>
              </w:tc>
            </w:tr>
            <w:tr w:rsidR="0042341D" w:rsidRPr="0042341D" w:rsidTr="003D466F">
              <w:trPr>
                <w:gridAfter w:val="1"/>
                <w:wAfter w:w="924" w:type="dxa"/>
                <w:trHeight w:val="395"/>
              </w:trPr>
              <w:tc>
                <w:tcPr>
                  <w:tcW w:w="3611" w:type="dxa"/>
                  <w:tcBorders>
                    <w:top w:val="nil"/>
                    <w:left w:val="single" w:sz="8" w:space="0" w:color="auto"/>
                    <w:bottom w:val="single" w:sz="8" w:space="0" w:color="auto"/>
                    <w:right w:val="single" w:sz="8" w:space="0" w:color="auto"/>
                  </w:tcBorders>
                  <w:shd w:val="clear" w:color="000000" w:fill="ADD8E6"/>
                  <w:vAlign w:val="center"/>
                  <w:hideMark/>
                </w:tcPr>
                <w:p w:rsidR="0042341D" w:rsidRPr="0042341D" w:rsidRDefault="0042341D" w:rsidP="0042341D">
                  <w:pPr>
                    <w:ind w:firstLineChars="100" w:firstLine="161"/>
                    <w:rPr>
                      <w:rFonts w:ascii="Arial" w:eastAsia="Times New Roman" w:hAnsi="Arial" w:cs="Arial"/>
                      <w:b/>
                      <w:bCs/>
                      <w:color w:val="000000"/>
                      <w:sz w:val="16"/>
                      <w:szCs w:val="16"/>
                      <w:lang w:eastAsia="hr-HR"/>
                    </w:rPr>
                  </w:pPr>
                  <w:r w:rsidRPr="0042341D">
                    <w:rPr>
                      <w:rFonts w:ascii="Arial" w:eastAsia="Times New Roman" w:hAnsi="Arial" w:cs="Arial"/>
                      <w:b/>
                      <w:bCs/>
                      <w:color w:val="000000"/>
                      <w:sz w:val="16"/>
                      <w:szCs w:val="16"/>
                      <w:lang w:eastAsia="hr-HR"/>
                    </w:rPr>
                    <w:t>K132001 Investicijsko ulaganje-izgradnja objekata, nabava opreme</w:t>
                  </w:r>
                </w:p>
              </w:tc>
              <w:tc>
                <w:tcPr>
                  <w:tcW w:w="1560" w:type="dxa"/>
                  <w:tcBorders>
                    <w:top w:val="nil"/>
                    <w:left w:val="nil"/>
                    <w:bottom w:val="single" w:sz="8" w:space="0" w:color="auto"/>
                    <w:right w:val="single" w:sz="8" w:space="0" w:color="auto"/>
                  </w:tcBorders>
                  <w:shd w:val="clear" w:color="000000" w:fill="ADD8E6"/>
                  <w:vAlign w:val="center"/>
                  <w:hideMark/>
                </w:tcPr>
                <w:p w:rsidR="0042341D" w:rsidRPr="0042341D" w:rsidRDefault="0042341D" w:rsidP="0042341D">
                  <w:pPr>
                    <w:ind w:firstLineChars="100" w:firstLine="161"/>
                    <w:jc w:val="right"/>
                    <w:rPr>
                      <w:rFonts w:ascii="Arial" w:eastAsia="Times New Roman" w:hAnsi="Arial" w:cs="Arial"/>
                      <w:b/>
                      <w:bCs/>
                      <w:color w:val="000000"/>
                      <w:sz w:val="16"/>
                      <w:szCs w:val="16"/>
                      <w:lang w:eastAsia="hr-HR"/>
                    </w:rPr>
                  </w:pPr>
                  <w:r w:rsidRPr="0042341D">
                    <w:rPr>
                      <w:rFonts w:ascii="Arial" w:eastAsia="Times New Roman" w:hAnsi="Arial" w:cs="Arial"/>
                      <w:b/>
                      <w:bCs/>
                      <w:color w:val="000000"/>
                      <w:sz w:val="16"/>
                      <w:szCs w:val="16"/>
                      <w:lang w:eastAsia="hr-HR"/>
                    </w:rPr>
                    <w:t>2.468.400,00</w:t>
                  </w:r>
                </w:p>
              </w:tc>
              <w:tc>
                <w:tcPr>
                  <w:tcW w:w="1842" w:type="dxa"/>
                  <w:tcBorders>
                    <w:top w:val="nil"/>
                    <w:left w:val="nil"/>
                    <w:bottom w:val="single" w:sz="8" w:space="0" w:color="auto"/>
                    <w:right w:val="single" w:sz="8" w:space="0" w:color="auto"/>
                  </w:tcBorders>
                  <w:shd w:val="clear" w:color="000000" w:fill="ADD8E6"/>
                  <w:vAlign w:val="center"/>
                  <w:hideMark/>
                </w:tcPr>
                <w:p w:rsidR="0042341D" w:rsidRPr="0042341D" w:rsidRDefault="0042341D" w:rsidP="0042341D">
                  <w:pPr>
                    <w:ind w:firstLineChars="100" w:firstLine="161"/>
                    <w:jc w:val="right"/>
                    <w:rPr>
                      <w:rFonts w:ascii="Arial" w:eastAsia="Times New Roman" w:hAnsi="Arial" w:cs="Arial"/>
                      <w:b/>
                      <w:bCs/>
                      <w:color w:val="000000"/>
                      <w:sz w:val="16"/>
                      <w:szCs w:val="16"/>
                      <w:lang w:eastAsia="hr-HR"/>
                    </w:rPr>
                  </w:pPr>
                  <w:r w:rsidRPr="0042341D">
                    <w:rPr>
                      <w:rFonts w:ascii="Arial" w:eastAsia="Times New Roman" w:hAnsi="Arial" w:cs="Arial"/>
                      <w:b/>
                      <w:bCs/>
                      <w:color w:val="000000"/>
                      <w:sz w:val="16"/>
                      <w:szCs w:val="16"/>
                      <w:lang w:eastAsia="hr-HR"/>
                    </w:rPr>
                    <w:t>-1.003.200,00</w:t>
                  </w:r>
                </w:p>
              </w:tc>
              <w:tc>
                <w:tcPr>
                  <w:tcW w:w="1418" w:type="dxa"/>
                  <w:tcBorders>
                    <w:top w:val="nil"/>
                    <w:left w:val="nil"/>
                    <w:bottom w:val="single" w:sz="8" w:space="0" w:color="auto"/>
                    <w:right w:val="single" w:sz="8" w:space="0" w:color="auto"/>
                  </w:tcBorders>
                  <w:shd w:val="clear" w:color="000000" w:fill="ADD8E6"/>
                  <w:vAlign w:val="center"/>
                  <w:hideMark/>
                </w:tcPr>
                <w:p w:rsidR="0042341D" w:rsidRPr="0042341D" w:rsidRDefault="0042341D" w:rsidP="0042341D">
                  <w:pPr>
                    <w:ind w:firstLineChars="100" w:firstLine="161"/>
                    <w:jc w:val="right"/>
                    <w:rPr>
                      <w:rFonts w:ascii="Arial" w:eastAsia="Times New Roman" w:hAnsi="Arial" w:cs="Arial"/>
                      <w:b/>
                      <w:bCs/>
                      <w:color w:val="000000"/>
                      <w:sz w:val="16"/>
                      <w:szCs w:val="16"/>
                      <w:lang w:eastAsia="hr-HR"/>
                    </w:rPr>
                  </w:pPr>
                  <w:r w:rsidRPr="0042341D">
                    <w:rPr>
                      <w:rFonts w:ascii="Arial" w:eastAsia="Times New Roman" w:hAnsi="Arial" w:cs="Arial"/>
                      <w:b/>
                      <w:bCs/>
                      <w:color w:val="000000"/>
                      <w:sz w:val="16"/>
                      <w:szCs w:val="16"/>
                      <w:lang w:eastAsia="hr-HR"/>
                    </w:rPr>
                    <w:t>1.465.200,00</w:t>
                  </w:r>
                </w:p>
              </w:tc>
              <w:tc>
                <w:tcPr>
                  <w:tcW w:w="992" w:type="dxa"/>
                  <w:tcBorders>
                    <w:top w:val="nil"/>
                    <w:left w:val="nil"/>
                    <w:bottom w:val="single" w:sz="8" w:space="0" w:color="auto"/>
                    <w:right w:val="single" w:sz="8" w:space="0" w:color="auto"/>
                  </w:tcBorders>
                  <w:shd w:val="clear" w:color="000000" w:fill="ADD8E6"/>
                  <w:vAlign w:val="center"/>
                  <w:hideMark/>
                </w:tcPr>
                <w:p w:rsidR="0042341D" w:rsidRPr="0042341D" w:rsidRDefault="0042341D" w:rsidP="0042341D">
                  <w:pPr>
                    <w:ind w:firstLineChars="100" w:firstLine="161"/>
                    <w:jc w:val="right"/>
                    <w:rPr>
                      <w:rFonts w:ascii="Arial" w:eastAsia="Times New Roman" w:hAnsi="Arial" w:cs="Arial"/>
                      <w:b/>
                      <w:bCs/>
                      <w:color w:val="000000"/>
                      <w:sz w:val="16"/>
                      <w:szCs w:val="16"/>
                      <w:lang w:eastAsia="hr-HR"/>
                    </w:rPr>
                  </w:pPr>
                  <w:r w:rsidRPr="0042341D">
                    <w:rPr>
                      <w:rFonts w:ascii="Arial" w:eastAsia="Times New Roman" w:hAnsi="Arial" w:cs="Arial"/>
                      <w:b/>
                      <w:bCs/>
                      <w:color w:val="000000"/>
                      <w:sz w:val="16"/>
                      <w:szCs w:val="16"/>
                      <w:lang w:eastAsia="hr-HR"/>
                    </w:rPr>
                    <w:t>59,36</w:t>
                  </w:r>
                </w:p>
              </w:tc>
            </w:tr>
            <w:tr w:rsidR="0042341D" w:rsidRPr="0042341D" w:rsidTr="003D466F">
              <w:trPr>
                <w:gridAfter w:val="1"/>
                <w:wAfter w:w="924" w:type="dxa"/>
                <w:trHeight w:val="400"/>
              </w:trPr>
              <w:tc>
                <w:tcPr>
                  <w:tcW w:w="3611" w:type="dxa"/>
                  <w:tcBorders>
                    <w:top w:val="nil"/>
                    <w:left w:val="single" w:sz="8" w:space="0" w:color="auto"/>
                    <w:bottom w:val="single" w:sz="8" w:space="0" w:color="auto"/>
                    <w:right w:val="single" w:sz="8" w:space="0" w:color="auto"/>
                  </w:tcBorders>
                  <w:shd w:val="clear" w:color="000000" w:fill="FFFFFF"/>
                  <w:vAlign w:val="center"/>
                  <w:hideMark/>
                </w:tcPr>
                <w:p w:rsidR="0042341D" w:rsidRPr="0042341D" w:rsidRDefault="0042341D" w:rsidP="0042341D">
                  <w:pPr>
                    <w:ind w:firstLineChars="400" w:firstLine="643"/>
                    <w:rPr>
                      <w:rFonts w:ascii="Arial" w:eastAsia="Times New Roman" w:hAnsi="Arial" w:cs="Arial"/>
                      <w:b/>
                      <w:bCs/>
                      <w:color w:val="000000"/>
                      <w:sz w:val="16"/>
                      <w:szCs w:val="16"/>
                      <w:lang w:eastAsia="hr-HR"/>
                    </w:rPr>
                  </w:pPr>
                  <w:r w:rsidRPr="0042341D">
                    <w:rPr>
                      <w:rFonts w:ascii="Arial" w:eastAsia="Times New Roman" w:hAnsi="Arial" w:cs="Arial"/>
                      <w:b/>
                      <w:bCs/>
                      <w:color w:val="000000"/>
                      <w:sz w:val="16"/>
                      <w:szCs w:val="16"/>
                      <w:lang w:eastAsia="hr-HR"/>
                    </w:rPr>
                    <w:t>42 Rashodi za nabavu proizvedene dugotrajne imovine</w:t>
                  </w:r>
                </w:p>
              </w:tc>
              <w:tc>
                <w:tcPr>
                  <w:tcW w:w="1560" w:type="dxa"/>
                  <w:tcBorders>
                    <w:top w:val="nil"/>
                    <w:left w:val="nil"/>
                    <w:bottom w:val="single" w:sz="8" w:space="0" w:color="auto"/>
                    <w:right w:val="single" w:sz="8" w:space="0" w:color="auto"/>
                  </w:tcBorders>
                  <w:shd w:val="clear" w:color="000000" w:fill="FFFFFF"/>
                  <w:vAlign w:val="center"/>
                  <w:hideMark/>
                </w:tcPr>
                <w:p w:rsidR="0042341D" w:rsidRPr="0042341D" w:rsidRDefault="0042341D" w:rsidP="0042341D">
                  <w:pPr>
                    <w:ind w:firstLineChars="100" w:firstLine="161"/>
                    <w:jc w:val="right"/>
                    <w:rPr>
                      <w:rFonts w:ascii="Arial" w:eastAsia="Times New Roman" w:hAnsi="Arial" w:cs="Arial"/>
                      <w:b/>
                      <w:bCs/>
                      <w:color w:val="000000"/>
                      <w:sz w:val="16"/>
                      <w:szCs w:val="16"/>
                      <w:lang w:eastAsia="hr-HR"/>
                    </w:rPr>
                  </w:pPr>
                  <w:r w:rsidRPr="0042341D">
                    <w:rPr>
                      <w:rFonts w:ascii="Arial" w:eastAsia="Times New Roman" w:hAnsi="Arial" w:cs="Arial"/>
                      <w:b/>
                      <w:bCs/>
                      <w:color w:val="000000"/>
                      <w:sz w:val="16"/>
                      <w:szCs w:val="16"/>
                      <w:lang w:eastAsia="hr-HR"/>
                    </w:rPr>
                    <w:t>1.031.950,00</w:t>
                  </w:r>
                </w:p>
              </w:tc>
              <w:tc>
                <w:tcPr>
                  <w:tcW w:w="1842" w:type="dxa"/>
                  <w:tcBorders>
                    <w:top w:val="nil"/>
                    <w:left w:val="nil"/>
                    <w:bottom w:val="single" w:sz="8" w:space="0" w:color="auto"/>
                    <w:right w:val="single" w:sz="8" w:space="0" w:color="auto"/>
                  </w:tcBorders>
                  <w:shd w:val="clear" w:color="000000" w:fill="FFFFFF"/>
                  <w:vAlign w:val="center"/>
                  <w:hideMark/>
                </w:tcPr>
                <w:p w:rsidR="0042341D" w:rsidRPr="0042341D" w:rsidRDefault="0042341D" w:rsidP="0042341D">
                  <w:pPr>
                    <w:ind w:firstLineChars="100" w:firstLine="161"/>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-3.200,00</w:t>
                  </w:r>
                </w:p>
              </w:tc>
              <w:tc>
                <w:tcPr>
                  <w:tcW w:w="1418" w:type="dxa"/>
                  <w:tcBorders>
                    <w:top w:val="nil"/>
                    <w:left w:val="nil"/>
                    <w:bottom w:val="single" w:sz="8" w:space="0" w:color="auto"/>
                    <w:right w:val="single" w:sz="8" w:space="0" w:color="auto"/>
                  </w:tcBorders>
                  <w:shd w:val="clear" w:color="000000" w:fill="FFFFFF"/>
                  <w:vAlign w:val="center"/>
                  <w:hideMark/>
                </w:tcPr>
                <w:p w:rsidR="0042341D" w:rsidRPr="0042341D" w:rsidRDefault="0042341D" w:rsidP="0042341D">
                  <w:pPr>
                    <w:ind w:firstLineChars="100" w:firstLine="161"/>
                    <w:jc w:val="right"/>
                    <w:rPr>
                      <w:rFonts w:ascii="Arial" w:eastAsia="Times New Roman" w:hAnsi="Arial" w:cs="Arial"/>
                      <w:b/>
                      <w:bCs/>
                      <w:color w:val="000000"/>
                      <w:sz w:val="16"/>
                      <w:szCs w:val="16"/>
                      <w:lang w:eastAsia="hr-HR"/>
                    </w:rPr>
                  </w:pPr>
                  <w:r w:rsidRPr="0042341D">
                    <w:rPr>
                      <w:rFonts w:ascii="Arial" w:eastAsia="Times New Roman" w:hAnsi="Arial" w:cs="Arial"/>
                      <w:b/>
                      <w:bCs/>
                      <w:color w:val="000000"/>
                      <w:sz w:val="16"/>
                      <w:szCs w:val="16"/>
                      <w:lang w:eastAsia="hr-HR"/>
                    </w:rPr>
                    <w:t>1.028.750,00</w:t>
                  </w:r>
                </w:p>
              </w:tc>
              <w:tc>
                <w:tcPr>
                  <w:tcW w:w="992" w:type="dxa"/>
                  <w:tcBorders>
                    <w:top w:val="nil"/>
                    <w:left w:val="nil"/>
                    <w:bottom w:val="single" w:sz="8" w:space="0" w:color="auto"/>
                    <w:right w:val="single" w:sz="8" w:space="0" w:color="auto"/>
                  </w:tcBorders>
                  <w:shd w:val="clear" w:color="000000" w:fill="FFFFFF"/>
                  <w:vAlign w:val="center"/>
                  <w:hideMark/>
                </w:tcPr>
                <w:p w:rsidR="0042341D" w:rsidRPr="0042341D" w:rsidRDefault="0042341D" w:rsidP="0042341D">
                  <w:pPr>
                    <w:ind w:firstLineChars="100" w:firstLine="161"/>
                    <w:jc w:val="right"/>
                    <w:rPr>
                      <w:rFonts w:ascii="Arial" w:eastAsia="Times New Roman" w:hAnsi="Arial" w:cs="Arial"/>
                      <w:b/>
                      <w:bCs/>
                      <w:color w:val="000000"/>
                      <w:sz w:val="16"/>
                      <w:szCs w:val="16"/>
                      <w:lang w:eastAsia="hr-HR"/>
                    </w:rPr>
                  </w:pPr>
                  <w:r w:rsidRPr="0042341D">
                    <w:rPr>
                      <w:rFonts w:ascii="Arial" w:eastAsia="Times New Roman" w:hAnsi="Arial" w:cs="Arial"/>
                      <w:b/>
                      <w:bCs/>
                      <w:color w:val="000000"/>
                      <w:sz w:val="16"/>
                      <w:szCs w:val="16"/>
                      <w:lang w:eastAsia="hr-HR"/>
                    </w:rPr>
                    <w:t>99,69</w:t>
                  </w:r>
                </w:p>
              </w:tc>
            </w:tr>
            <w:tr w:rsidR="0042341D" w:rsidRPr="0042341D" w:rsidTr="003D466F">
              <w:trPr>
                <w:gridAfter w:val="1"/>
                <w:wAfter w:w="924" w:type="dxa"/>
                <w:trHeight w:val="406"/>
              </w:trPr>
              <w:tc>
                <w:tcPr>
                  <w:tcW w:w="3611" w:type="dxa"/>
                  <w:tcBorders>
                    <w:top w:val="nil"/>
                    <w:left w:val="single" w:sz="8" w:space="0" w:color="auto"/>
                    <w:bottom w:val="single" w:sz="8" w:space="0" w:color="auto"/>
                    <w:right w:val="single" w:sz="8" w:space="0" w:color="auto"/>
                  </w:tcBorders>
                  <w:shd w:val="clear" w:color="000000" w:fill="FFFFFF"/>
                  <w:vAlign w:val="center"/>
                  <w:hideMark/>
                </w:tcPr>
                <w:p w:rsidR="0042341D" w:rsidRPr="0042341D" w:rsidRDefault="0042341D" w:rsidP="0042341D">
                  <w:pPr>
                    <w:ind w:firstLineChars="400" w:firstLine="643"/>
                    <w:rPr>
                      <w:rFonts w:ascii="Arial" w:eastAsia="Times New Roman" w:hAnsi="Arial" w:cs="Arial"/>
                      <w:b/>
                      <w:bCs/>
                      <w:color w:val="000000"/>
                      <w:sz w:val="16"/>
                      <w:szCs w:val="16"/>
                      <w:lang w:eastAsia="hr-HR"/>
                    </w:rPr>
                  </w:pPr>
                  <w:r w:rsidRPr="0042341D">
                    <w:rPr>
                      <w:rFonts w:ascii="Arial" w:eastAsia="Times New Roman" w:hAnsi="Arial" w:cs="Arial"/>
                      <w:b/>
                      <w:bCs/>
                      <w:color w:val="000000"/>
                      <w:sz w:val="16"/>
                      <w:szCs w:val="16"/>
                      <w:lang w:eastAsia="hr-HR"/>
                    </w:rPr>
                    <w:t>45 Rashodi za dodatna ulaganja na nefinancijskoj imovini</w:t>
                  </w:r>
                </w:p>
              </w:tc>
              <w:tc>
                <w:tcPr>
                  <w:tcW w:w="1560" w:type="dxa"/>
                  <w:tcBorders>
                    <w:top w:val="nil"/>
                    <w:left w:val="nil"/>
                    <w:bottom w:val="single" w:sz="8" w:space="0" w:color="auto"/>
                    <w:right w:val="single" w:sz="8" w:space="0" w:color="auto"/>
                  </w:tcBorders>
                  <w:shd w:val="clear" w:color="000000" w:fill="FFFFFF"/>
                  <w:vAlign w:val="center"/>
                  <w:hideMark/>
                </w:tcPr>
                <w:p w:rsidR="0042341D" w:rsidRPr="0042341D" w:rsidRDefault="0042341D" w:rsidP="0042341D">
                  <w:pPr>
                    <w:ind w:firstLineChars="100" w:firstLine="161"/>
                    <w:jc w:val="right"/>
                    <w:rPr>
                      <w:rFonts w:ascii="Arial" w:eastAsia="Times New Roman" w:hAnsi="Arial" w:cs="Arial"/>
                      <w:b/>
                      <w:bCs/>
                      <w:color w:val="000000"/>
                      <w:sz w:val="16"/>
                      <w:szCs w:val="16"/>
                      <w:lang w:eastAsia="hr-HR"/>
                    </w:rPr>
                  </w:pPr>
                  <w:r w:rsidRPr="0042341D">
                    <w:rPr>
                      <w:rFonts w:ascii="Arial" w:eastAsia="Times New Roman" w:hAnsi="Arial" w:cs="Arial"/>
                      <w:b/>
                      <w:bCs/>
                      <w:color w:val="000000"/>
                      <w:sz w:val="16"/>
                      <w:szCs w:val="16"/>
                      <w:lang w:eastAsia="hr-HR"/>
                    </w:rPr>
                    <w:t>1.436.450,00</w:t>
                  </w:r>
                </w:p>
              </w:tc>
              <w:tc>
                <w:tcPr>
                  <w:tcW w:w="1842" w:type="dxa"/>
                  <w:tcBorders>
                    <w:top w:val="nil"/>
                    <w:left w:val="nil"/>
                    <w:bottom w:val="single" w:sz="8" w:space="0" w:color="auto"/>
                    <w:right w:val="single" w:sz="8" w:space="0" w:color="auto"/>
                  </w:tcBorders>
                  <w:shd w:val="clear" w:color="000000" w:fill="FFFFFF"/>
                  <w:vAlign w:val="center"/>
                  <w:hideMark/>
                </w:tcPr>
                <w:p w:rsidR="0042341D" w:rsidRPr="0042341D" w:rsidRDefault="0042341D" w:rsidP="0042341D">
                  <w:pPr>
                    <w:ind w:firstLineChars="100" w:firstLine="161"/>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-1.000.000,00</w:t>
                  </w:r>
                </w:p>
              </w:tc>
              <w:tc>
                <w:tcPr>
                  <w:tcW w:w="1418" w:type="dxa"/>
                  <w:tcBorders>
                    <w:top w:val="nil"/>
                    <w:left w:val="nil"/>
                    <w:bottom w:val="single" w:sz="8" w:space="0" w:color="auto"/>
                    <w:right w:val="single" w:sz="8" w:space="0" w:color="auto"/>
                  </w:tcBorders>
                  <w:shd w:val="clear" w:color="000000" w:fill="FFFFFF"/>
                  <w:vAlign w:val="center"/>
                  <w:hideMark/>
                </w:tcPr>
                <w:p w:rsidR="0042341D" w:rsidRPr="0042341D" w:rsidRDefault="0042341D" w:rsidP="0042341D">
                  <w:pPr>
                    <w:ind w:firstLineChars="100" w:firstLine="161"/>
                    <w:jc w:val="right"/>
                    <w:rPr>
                      <w:rFonts w:ascii="Arial" w:eastAsia="Times New Roman" w:hAnsi="Arial" w:cs="Arial"/>
                      <w:b/>
                      <w:bCs/>
                      <w:color w:val="000000"/>
                      <w:sz w:val="16"/>
                      <w:szCs w:val="16"/>
                      <w:lang w:eastAsia="hr-HR"/>
                    </w:rPr>
                  </w:pPr>
                  <w:r w:rsidRPr="0042341D">
                    <w:rPr>
                      <w:rFonts w:ascii="Arial" w:eastAsia="Times New Roman" w:hAnsi="Arial" w:cs="Arial"/>
                      <w:b/>
                      <w:bCs/>
                      <w:color w:val="000000"/>
                      <w:sz w:val="16"/>
                      <w:szCs w:val="16"/>
                      <w:lang w:eastAsia="hr-HR"/>
                    </w:rPr>
                    <w:t>436.450,00</w:t>
                  </w:r>
                </w:p>
              </w:tc>
              <w:tc>
                <w:tcPr>
                  <w:tcW w:w="992" w:type="dxa"/>
                  <w:tcBorders>
                    <w:top w:val="nil"/>
                    <w:left w:val="nil"/>
                    <w:bottom w:val="single" w:sz="8" w:space="0" w:color="auto"/>
                    <w:right w:val="single" w:sz="8" w:space="0" w:color="auto"/>
                  </w:tcBorders>
                  <w:shd w:val="clear" w:color="000000" w:fill="FFFFFF"/>
                  <w:vAlign w:val="center"/>
                  <w:hideMark/>
                </w:tcPr>
                <w:p w:rsidR="0042341D" w:rsidRPr="0042341D" w:rsidRDefault="0042341D" w:rsidP="0042341D">
                  <w:pPr>
                    <w:ind w:firstLineChars="100" w:firstLine="161"/>
                    <w:jc w:val="right"/>
                    <w:rPr>
                      <w:rFonts w:ascii="Arial" w:eastAsia="Times New Roman" w:hAnsi="Arial" w:cs="Arial"/>
                      <w:b/>
                      <w:bCs/>
                      <w:color w:val="000000"/>
                      <w:sz w:val="16"/>
                      <w:szCs w:val="16"/>
                      <w:lang w:eastAsia="hr-HR"/>
                    </w:rPr>
                  </w:pPr>
                  <w:r w:rsidRPr="0042341D">
                    <w:rPr>
                      <w:rFonts w:ascii="Arial" w:eastAsia="Times New Roman" w:hAnsi="Arial" w:cs="Arial"/>
                      <w:b/>
                      <w:bCs/>
                      <w:color w:val="000000"/>
                      <w:sz w:val="16"/>
                      <w:szCs w:val="16"/>
                      <w:lang w:eastAsia="hr-HR"/>
                    </w:rPr>
                    <w:t>30,38</w:t>
                  </w:r>
                </w:p>
              </w:tc>
            </w:tr>
          </w:tbl>
          <w:p w:rsidR="00707132" w:rsidRDefault="00707132" w:rsidP="00DE0C12">
            <w:pPr>
              <w:spacing w:after="60"/>
              <w:jc w:val="both"/>
              <w:rPr>
                <w:rFonts w:ascii="Arial" w:eastAsia="Times New Roman" w:hAnsi="Arial" w:cs="Arial"/>
                <w:b/>
                <w:i/>
                <w:sz w:val="18"/>
                <w:szCs w:val="18"/>
                <w:lang w:eastAsia="hr-HR"/>
              </w:rPr>
            </w:pPr>
          </w:p>
          <w:p w:rsidR="00DE0C12" w:rsidRPr="00DE0C12" w:rsidRDefault="00DE0C12" w:rsidP="00DE0C12">
            <w:pPr>
              <w:spacing w:after="60"/>
              <w:jc w:val="both"/>
              <w:rPr>
                <w:rFonts w:ascii="Arial" w:eastAsia="Times New Roman" w:hAnsi="Arial" w:cs="Arial"/>
                <w:b/>
                <w:i/>
                <w:sz w:val="18"/>
                <w:szCs w:val="18"/>
                <w:lang w:eastAsia="hr-HR"/>
              </w:rPr>
            </w:pPr>
            <w:r w:rsidRPr="00DE0C12">
              <w:rPr>
                <w:rFonts w:ascii="Arial" w:eastAsia="Times New Roman" w:hAnsi="Arial" w:cs="Arial"/>
                <w:b/>
                <w:i/>
                <w:sz w:val="18"/>
                <w:szCs w:val="18"/>
                <w:lang w:eastAsia="hr-HR"/>
              </w:rPr>
              <w:t>Informatizacija</w:t>
            </w:r>
            <w:r w:rsidR="008F6656">
              <w:rPr>
                <w:rFonts w:ascii="Arial" w:eastAsia="Times New Roman" w:hAnsi="Arial" w:cs="Arial"/>
                <w:b/>
                <w:i/>
                <w:sz w:val="18"/>
                <w:szCs w:val="18"/>
                <w:lang w:eastAsia="hr-HR"/>
              </w:rPr>
              <w:t xml:space="preserve"> – K132002</w:t>
            </w:r>
          </w:p>
          <w:p w:rsidR="00DE0C12" w:rsidRDefault="00DE0C12" w:rsidP="00DE0C12">
            <w:pPr>
              <w:spacing w:after="60"/>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Kroz aktivnost se prate ulaganja u nabavu informatičke opreme i nabavu licenci.</w:t>
            </w:r>
          </w:p>
          <w:p w:rsidR="00DE0C12" w:rsidRDefault="00865468" w:rsidP="00AE5182">
            <w:pPr>
              <w:spacing w:after="60"/>
              <w:jc w:val="both"/>
              <w:rPr>
                <w:rFonts w:ascii="Arial" w:eastAsia="Times New Roman" w:hAnsi="Arial" w:cs="Arial"/>
                <w:sz w:val="18"/>
                <w:szCs w:val="18"/>
                <w:lang w:eastAsia="hr-HR"/>
              </w:rPr>
            </w:pPr>
            <w:r>
              <w:rPr>
                <w:rFonts w:ascii="Arial" w:eastAsia="Times New Roman" w:hAnsi="Arial" w:cs="Arial"/>
                <w:sz w:val="18"/>
                <w:szCs w:val="18"/>
                <w:lang w:eastAsia="hr-HR"/>
              </w:rPr>
              <w:t xml:space="preserve">Rashodi za nabavu proizvedene dugotrajne imovine </w:t>
            </w:r>
            <w:r w:rsidR="0055212E">
              <w:rPr>
                <w:rFonts w:ascii="Arial" w:eastAsia="Times New Roman" w:hAnsi="Arial" w:cs="Arial"/>
                <w:sz w:val="18"/>
                <w:szCs w:val="18"/>
                <w:lang w:eastAsia="hr-HR"/>
              </w:rPr>
              <w:t>smanjeni</w:t>
            </w:r>
            <w:r>
              <w:rPr>
                <w:rFonts w:ascii="Arial" w:eastAsia="Times New Roman" w:hAnsi="Arial" w:cs="Arial"/>
                <w:sz w:val="18"/>
                <w:szCs w:val="18"/>
                <w:lang w:eastAsia="hr-HR"/>
              </w:rPr>
              <w:t xml:space="preserve"> su za </w:t>
            </w:r>
            <w:r w:rsidR="0055212E">
              <w:rPr>
                <w:rFonts w:ascii="Arial" w:eastAsia="Times New Roman" w:hAnsi="Arial" w:cs="Arial"/>
                <w:sz w:val="18"/>
                <w:szCs w:val="18"/>
                <w:lang w:eastAsia="hr-HR"/>
              </w:rPr>
              <w:t>45,54</w:t>
            </w:r>
            <w:r>
              <w:rPr>
                <w:rFonts w:ascii="Arial" w:eastAsia="Times New Roman" w:hAnsi="Arial" w:cs="Arial"/>
                <w:sz w:val="18"/>
                <w:szCs w:val="18"/>
                <w:lang w:eastAsia="hr-HR"/>
              </w:rPr>
              <w:t xml:space="preserve">% ili za </w:t>
            </w:r>
            <w:r w:rsidR="0055212E">
              <w:rPr>
                <w:rFonts w:ascii="Arial" w:eastAsia="Times New Roman" w:hAnsi="Arial" w:cs="Arial"/>
                <w:sz w:val="18"/>
                <w:szCs w:val="18"/>
                <w:lang w:eastAsia="hr-HR"/>
              </w:rPr>
              <w:t>23.000</w:t>
            </w:r>
            <w:r>
              <w:rPr>
                <w:rFonts w:ascii="Arial" w:eastAsia="Times New Roman" w:hAnsi="Arial" w:cs="Arial"/>
                <w:sz w:val="18"/>
                <w:szCs w:val="18"/>
                <w:lang w:eastAsia="hr-HR"/>
              </w:rPr>
              <w:t>,00 eura</w:t>
            </w:r>
            <w:r w:rsidR="0055212E">
              <w:rPr>
                <w:rFonts w:ascii="Arial" w:eastAsia="Times New Roman" w:hAnsi="Arial" w:cs="Arial"/>
                <w:sz w:val="18"/>
                <w:szCs w:val="18"/>
                <w:lang w:eastAsia="hr-HR"/>
              </w:rPr>
              <w:t>.</w:t>
            </w:r>
            <w:r w:rsidR="00AE5182">
              <w:rPr>
                <w:rFonts w:ascii="Arial" w:eastAsia="Times New Roman" w:hAnsi="Arial" w:cs="Arial"/>
                <w:sz w:val="18"/>
                <w:szCs w:val="18"/>
                <w:lang w:eastAsia="hr-HR"/>
              </w:rPr>
              <w:t xml:space="preserve"> </w:t>
            </w:r>
            <w:r w:rsidR="0055212E">
              <w:rPr>
                <w:rFonts w:ascii="Arial" w:eastAsia="Times New Roman" w:hAnsi="Arial" w:cs="Arial"/>
                <w:sz w:val="18"/>
                <w:szCs w:val="18"/>
                <w:lang w:eastAsia="hr-HR"/>
              </w:rPr>
              <w:t xml:space="preserve">Rashodi za nabavu </w:t>
            </w:r>
            <w:proofErr w:type="spellStart"/>
            <w:r w:rsidR="0055212E">
              <w:rPr>
                <w:rFonts w:ascii="Arial" w:eastAsia="Times New Roman" w:hAnsi="Arial" w:cs="Arial"/>
                <w:sz w:val="18"/>
                <w:szCs w:val="18"/>
                <w:lang w:eastAsia="hr-HR"/>
              </w:rPr>
              <w:t>neproizvedene</w:t>
            </w:r>
            <w:proofErr w:type="spellEnd"/>
            <w:r w:rsidR="0055212E">
              <w:rPr>
                <w:rFonts w:ascii="Arial" w:eastAsia="Times New Roman" w:hAnsi="Arial" w:cs="Arial"/>
                <w:sz w:val="18"/>
                <w:szCs w:val="18"/>
                <w:lang w:eastAsia="hr-HR"/>
              </w:rPr>
              <w:t xml:space="preserve"> dugotrajne imovine povećani su za 16,88% ili za 3.250,00 eura, a odnose se na nabavu dodatnih licenci potrebnih za uspostavu projekta „jedinično razduživanje lijekova“. Rashodi za nabavu proizvedene dugotrajne imovine smanjeni su za 84% zbog odustajanja od uvođenja </w:t>
            </w:r>
            <w:proofErr w:type="spellStart"/>
            <w:r w:rsidR="0055212E">
              <w:rPr>
                <w:rFonts w:ascii="Arial" w:eastAsia="Times New Roman" w:hAnsi="Arial" w:cs="Arial"/>
                <w:sz w:val="18"/>
                <w:szCs w:val="18"/>
                <w:lang w:eastAsia="hr-HR"/>
              </w:rPr>
              <w:t>ePisarnice</w:t>
            </w:r>
            <w:proofErr w:type="spellEnd"/>
            <w:r w:rsidR="0055212E">
              <w:rPr>
                <w:rFonts w:ascii="Arial" w:eastAsia="Times New Roman" w:hAnsi="Arial" w:cs="Arial"/>
                <w:sz w:val="18"/>
                <w:szCs w:val="18"/>
                <w:lang w:eastAsia="hr-HR"/>
              </w:rPr>
              <w:t xml:space="preserve"> te zbog nabavke samo nužne informatičke opreme.</w:t>
            </w:r>
            <w:r w:rsidR="00D26D8C">
              <w:rPr>
                <w:rFonts w:ascii="Arial" w:eastAsia="Times New Roman" w:hAnsi="Arial" w:cs="Arial"/>
                <w:sz w:val="18"/>
                <w:szCs w:val="18"/>
                <w:lang w:eastAsia="hr-HR"/>
              </w:rPr>
              <w:t xml:space="preserve"> </w:t>
            </w:r>
            <w:r w:rsidR="00AE5182">
              <w:rPr>
                <w:rFonts w:ascii="Arial" w:eastAsia="Times New Roman" w:hAnsi="Arial" w:cs="Arial"/>
                <w:sz w:val="18"/>
                <w:szCs w:val="18"/>
                <w:lang w:eastAsia="hr-HR"/>
              </w:rPr>
              <w:t xml:space="preserve"> </w:t>
            </w:r>
          </w:p>
          <w:tbl>
            <w:tblPr>
              <w:tblW w:w="9423" w:type="dxa"/>
              <w:tblLook w:val="04A0" w:firstRow="1" w:lastRow="0" w:firstColumn="1" w:lastColumn="0" w:noHBand="0" w:noVBand="1"/>
            </w:tblPr>
            <w:tblGrid>
              <w:gridCol w:w="3611"/>
              <w:gridCol w:w="1583"/>
              <w:gridCol w:w="1835"/>
              <w:gridCol w:w="1404"/>
              <w:gridCol w:w="990"/>
            </w:tblGrid>
            <w:tr w:rsidR="0055212E" w:rsidRPr="0042341D" w:rsidTr="0042341D">
              <w:trPr>
                <w:trHeight w:val="540"/>
              </w:trPr>
              <w:tc>
                <w:tcPr>
                  <w:tcW w:w="361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212E" w:rsidRPr="0042341D" w:rsidRDefault="0055212E" w:rsidP="0055212E">
                  <w:pPr>
                    <w:rPr>
                      <w:rFonts w:ascii="Arial" w:eastAsia="Times New Roman" w:hAnsi="Arial" w:cs="Arial"/>
                      <w:b/>
                      <w:bCs/>
                      <w:i/>
                      <w:iCs/>
                      <w:sz w:val="16"/>
                      <w:szCs w:val="16"/>
                      <w:lang w:eastAsia="hr-HR"/>
                    </w:rPr>
                  </w:pPr>
                  <w:r w:rsidRPr="0042341D">
                    <w:rPr>
                      <w:rFonts w:ascii="Arial" w:eastAsia="Times New Roman" w:hAnsi="Arial" w:cs="Arial"/>
                      <w:b/>
                      <w:bCs/>
                      <w:i/>
                      <w:iCs/>
                      <w:sz w:val="16"/>
                      <w:szCs w:val="16"/>
                      <w:lang w:eastAsia="hr-HR"/>
                    </w:rPr>
                    <w:t>Informatizacija – K132002</w:t>
                  </w:r>
                </w:p>
              </w:tc>
              <w:tc>
                <w:tcPr>
                  <w:tcW w:w="15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212E" w:rsidRPr="0042341D" w:rsidRDefault="0055212E" w:rsidP="0055212E">
                  <w:pPr>
                    <w:jc w:val="center"/>
                    <w:rPr>
                      <w:rFonts w:ascii="Arial" w:eastAsia="Times New Roman" w:hAnsi="Arial" w:cs="Arial"/>
                      <w:b/>
                      <w:bCs/>
                      <w:sz w:val="16"/>
                      <w:szCs w:val="16"/>
                      <w:lang w:eastAsia="hr-HR"/>
                    </w:rPr>
                  </w:pPr>
                  <w:r w:rsidRPr="0042341D">
                    <w:rPr>
                      <w:rFonts w:ascii="Arial" w:eastAsia="Times New Roman" w:hAnsi="Arial" w:cs="Arial"/>
                      <w:b/>
                      <w:bCs/>
                      <w:sz w:val="16"/>
                      <w:szCs w:val="16"/>
                      <w:lang w:eastAsia="hr-HR"/>
                    </w:rPr>
                    <w:t>PLAN 2025.</w:t>
                  </w:r>
                </w:p>
              </w:tc>
              <w:tc>
                <w:tcPr>
                  <w:tcW w:w="18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212E" w:rsidRPr="0042341D" w:rsidRDefault="0055212E" w:rsidP="0055212E">
                  <w:pPr>
                    <w:jc w:val="center"/>
                    <w:rPr>
                      <w:rFonts w:ascii="Arial" w:eastAsia="Times New Roman" w:hAnsi="Arial" w:cs="Arial"/>
                      <w:b/>
                      <w:bCs/>
                      <w:sz w:val="16"/>
                      <w:szCs w:val="16"/>
                      <w:lang w:eastAsia="hr-HR"/>
                    </w:rPr>
                  </w:pPr>
                  <w:r w:rsidRPr="0042341D">
                    <w:rPr>
                      <w:rFonts w:ascii="Arial" w:eastAsia="Times New Roman" w:hAnsi="Arial" w:cs="Arial"/>
                      <w:b/>
                      <w:bCs/>
                      <w:sz w:val="16"/>
                      <w:szCs w:val="16"/>
                      <w:lang w:eastAsia="hr-HR"/>
                    </w:rPr>
                    <w:t>Povećanje/smanjenje</w:t>
                  </w:r>
                </w:p>
              </w:tc>
              <w:tc>
                <w:tcPr>
                  <w:tcW w:w="14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212E" w:rsidRPr="0042341D" w:rsidRDefault="0055212E" w:rsidP="0055212E">
                  <w:pPr>
                    <w:jc w:val="center"/>
                    <w:rPr>
                      <w:rFonts w:ascii="Arial" w:eastAsia="Times New Roman" w:hAnsi="Arial" w:cs="Arial"/>
                      <w:b/>
                      <w:bCs/>
                      <w:sz w:val="16"/>
                      <w:szCs w:val="16"/>
                      <w:lang w:eastAsia="hr-HR"/>
                    </w:rPr>
                  </w:pPr>
                  <w:r w:rsidRPr="0042341D">
                    <w:rPr>
                      <w:rFonts w:ascii="Arial" w:eastAsia="Times New Roman" w:hAnsi="Arial" w:cs="Arial"/>
                      <w:b/>
                      <w:bCs/>
                      <w:sz w:val="16"/>
                      <w:szCs w:val="16"/>
                      <w:lang w:eastAsia="hr-HR"/>
                    </w:rPr>
                    <w:t>Novi plan 2025.</w:t>
                  </w:r>
                </w:p>
              </w:tc>
              <w:tc>
                <w:tcPr>
                  <w:tcW w:w="9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212E" w:rsidRPr="00AE5182" w:rsidRDefault="0055212E" w:rsidP="0055212E">
                  <w:pPr>
                    <w:jc w:val="center"/>
                    <w:rPr>
                      <w:rFonts w:ascii="Arial" w:hAnsi="Arial" w:cs="Arial"/>
                      <w:b/>
                      <w:sz w:val="16"/>
                      <w:szCs w:val="16"/>
                    </w:rPr>
                  </w:pPr>
                  <w:r w:rsidRPr="00AE5182">
                    <w:rPr>
                      <w:rFonts w:ascii="Arial" w:hAnsi="Arial" w:cs="Arial"/>
                      <w:b/>
                      <w:sz w:val="16"/>
                      <w:szCs w:val="16"/>
                    </w:rPr>
                    <w:t>Indeks</w:t>
                  </w:r>
                </w:p>
                <w:p w:rsidR="0055212E" w:rsidRPr="00AE5182" w:rsidRDefault="0055212E" w:rsidP="0055212E">
                  <w:pPr>
                    <w:jc w:val="center"/>
                    <w:rPr>
                      <w:rFonts w:ascii="Arial" w:hAnsi="Arial" w:cs="Arial"/>
                      <w:b/>
                      <w:sz w:val="16"/>
                      <w:szCs w:val="16"/>
                    </w:rPr>
                  </w:pPr>
                  <w:r w:rsidRPr="00AE5182">
                    <w:rPr>
                      <w:rFonts w:ascii="Arial" w:hAnsi="Arial" w:cs="Arial"/>
                      <w:b/>
                      <w:sz w:val="16"/>
                      <w:szCs w:val="16"/>
                    </w:rPr>
                    <w:t>4/2</w:t>
                  </w:r>
                </w:p>
              </w:tc>
            </w:tr>
            <w:tr w:rsidR="0042341D" w:rsidRPr="0042341D" w:rsidTr="0042341D">
              <w:trPr>
                <w:trHeight w:val="269"/>
              </w:trPr>
              <w:tc>
                <w:tcPr>
                  <w:tcW w:w="3611" w:type="dxa"/>
                  <w:vMerge/>
                  <w:tcBorders>
                    <w:top w:val="single" w:sz="8" w:space="0" w:color="auto"/>
                    <w:left w:val="single" w:sz="8" w:space="0" w:color="auto"/>
                    <w:bottom w:val="single" w:sz="8" w:space="0" w:color="000000"/>
                    <w:right w:val="single" w:sz="8" w:space="0" w:color="auto"/>
                  </w:tcBorders>
                  <w:vAlign w:val="center"/>
                  <w:hideMark/>
                </w:tcPr>
                <w:p w:rsidR="0042341D" w:rsidRPr="0042341D" w:rsidRDefault="0042341D" w:rsidP="0042341D">
                  <w:pPr>
                    <w:rPr>
                      <w:rFonts w:ascii="Arial" w:eastAsia="Times New Roman" w:hAnsi="Arial" w:cs="Arial"/>
                      <w:b/>
                      <w:bCs/>
                      <w:i/>
                      <w:iCs/>
                      <w:sz w:val="16"/>
                      <w:szCs w:val="16"/>
                      <w:lang w:eastAsia="hr-HR"/>
                    </w:rPr>
                  </w:pPr>
                </w:p>
              </w:tc>
              <w:tc>
                <w:tcPr>
                  <w:tcW w:w="1583" w:type="dxa"/>
                  <w:vMerge/>
                  <w:tcBorders>
                    <w:top w:val="single" w:sz="8" w:space="0" w:color="auto"/>
                    <w:left w:val="single" w:sz="8" w:space="0" w:color="auto"/>
                    <w:bottom w:val="single" w:sz="8" w:space="0" w:color="000000"/>
                    <w:right w:val="single" w:sz="8" w:space="0" w:color="auto"/>
                  </w:tcBorders>
                  <w:vAlign w:val="center"/>
                  <w:hideMark/>
                </w:tcPr>
                <w:p w:rsidR="0042341D" w:rsidRPr="0042341D" w:rsidRDefault="0042341D" w:rsidP="0042341D">
                  <w:pPr>
                    <w:rPr>
                      <w:rFonts w:ascii="Arial" w:eastAsia="Times New Roman" w:hAnsi="Arial" w:cs="Arial"/>
                      <w:b/>
                      <w:bCs/>
                      <w:sz w:val="16"/>
                      <w:szCs w:val="16"/>
                      <w:lang w:eastAsia="hr-HR"/>
                    </w:rPr>
                  </w:pPr>
                </w:p>
              </w:tc>
              <w:tc>
                <w:tcPr>
                  <w:tcW w:w="1835" w:type="dxa"/>
                  <w:vMerge/>
                  <w:tcBorders>
                    <w:top w:val="single" w:sz="8" w:space="0" w:color="auto"/>
                    <w:left w:val="single" w:sz="8" w:space="0" w:color="auto"/>
                    <w:bottom w:val="single" w:sz="8" w:space="0" w:color="000000"/>
                    <w:right w:val="single" w:sz="8" w:space="0" w:color="auto"/>
                  </w:tcBorders>
                  <w:vAlign w:val="center"/>
                  <w:hideMark/>
                </w:tcPr>
                <w:p w:rsidR="0042341D" w:rsidRPr="0042341D" w:rsidRDefault="0042341D" w:rsidP="0042341D">
                  <w:pPr>
                    <w:rPr>
                      <w:rFonts w:ascii="Arial" w:eastAsia="Times New Roman" w:hAnsi="Arial" w:cs="Arial"/>
                      <w:b/>
                      <w:bCs/>
                      <w:sz w:val="16"/>
                      <w:szCs w:val="16"/>
                      <w:lang w:eastAsia="hr-HR"/>
                    </w:rPr>
                  </w:pPr>
                </w:p>
              </w:tc>
              <w:tc>
                <w:tcPr>
                  <w:tcW w:w="1404" w:type="dxa"/>
                  <w:vMerge/>
                  <w:tcBorders>
                    <w:top w:val="single" w:sz="8" w:space="0" w:color="auto"/>
                    <w:left w:val="single" w:sz="8" w:space="0" w:color="auto"/>
                    <w:bottom w:val="single" w:sz="8" w:space="0" w:color="000000"/>
                    <w:right w:val="single" w:sz="8" w:space="0" w:color="auto"/>
                  </w:tcBorders>
                  <w:vAlign w:val="center"/>
                  <w:hideMark/>
                </w:tcPr>
                <w:p w:rsidR="0042341D" w:rsidRPr="0042341D" w:rsidRDefault="0042341D" w:rsidP="0042341D">
                  <w:pPr>
                    <w:rPr>
                      <w:rFonts w:ascii="Arial" w:eastAsia="Times New Roman" w:hAnsi="Arial" w:cs="Arial"/>
                      <w:b/>
                      <w:bCs/>
                      <w:sz w:val="16"/>
                      <w:szCs w:val="16"/>
                      <w:lang w:eastAsia="hr-HR"/>
                    </w:rPr>
                  </w:pPr>
                </w:p>
              </w:tc>
              <w:tc>
                <w:tcPr>
                  <w:tcW w:w="990" w:type="dxa"/>
                  <w:vMerge/>
                  <w:tcBorders>
                    <w:top w:val="single" w:sz="8" w:space="0" w:color="auto"/>
                    <w:left w:val="single" w:sz="8" w:space="0" w:color="auto"/>
                    <w:bottom w:val="single" w:sz="8" w:space="0" w:color="000000"/>
                    <w:right w:val="single" w:sz="8" w:space="0" w:color="auto"/>
                  </w:tcBorders>
                  <w:vAlign w:val="center"/>
                  <w:hideMark/>
                </w:tcPr>
                <w:p w:rsidR="0042341D" w:rsidRPr="0042341D" w:rsidRDefault="0042341D" w:rsidP="0042341D">
                  <w:pPr>
                    <w:rPr>
                      <w:rFonts w:ascii="Arial" w:eastAsia="Times New Roman" w:hAnsi="Arial" w:cs="Arial"/>
                      <w:b/>
                      <w:bCs/>
                      <w:sz w:val="16"/>
                      <w:szCs w:val="16"/>
                      <w:lang w:eastAsia="hr-HR"/>
                    </w:rPr>
                  </w:pPr>
                </w:p>
              </w:tc>
            </w:tr>
            <w:tr w:rsidR="0042341D" w:rsidRPr="0042341D" w:rsidTr="0042341D">
              <w:trPr>
                <w:trHeight w:val="276"/>
              </w:trPr>
              <w:tc>
                <w:tcPr>
                  <w:tcW w:w="3611" w:type="dxa"/>
                  <w:tcBorders>
                    <w:top w:val="nil"/>
                    <w:left w:val="single" w:sz="8" w:space="0" w:color="auto"/>
                    <w:bottom w:val="single" w:sz="8" w:space="0" w:color="auto"/>
                    <w:right w:val="single" w:sz="8" w:space="0" w:color="auto"/>
                  </w:tcBorders>
                  <w:shd w:val="clear" w:color="auto" w:fill="auto"/>
                  <w:vAlign w:val="center"/>
                  <w:hideMark/>
                </w:tcPr>
                <w:p w:rsidR="0042341D" w:rsidRPr="0042341D" w:rsidRDefault="0042341D" w:rsidP="0042341D">
                  <w:pPr>
                    <w:jc w:val="center"/>
                    <w:rPr>
                      <w:rFonts w:ascii="Arial" w:eastAsia="Times New Roman" w:hAnsi="Arial" w:cs="Arial"/>
                      <w:sz w:val="16"/>
                      <w:szCs w:val="16"/>
                      <w:lang w:eastAsia="hr-HR"/>
                    </w:rPr>
                  </w:pPr>
                  <w:r w:rsidRPr="0042341D">
                    <w:rPr>
                      <w:rFonts w:ascii="Arial" w:eastAsia="Times New Roman" w:hAnsi="Arial" w:cs="Arial"/>
                      <w:sz w:val="16"/>
                      <w:szCs w:val="16"/>
                      <w:lang w:eastAsia="hr-HR"/>
                    </w:rPr>
                    <w:t>1.</w:t>
                  </w:r>
                </w:p>
              </w:tc>
              <w:tc>
                <w:tcPr>
                  <w:tcW w:w="1583" w:type="dxa"/>
                  <w:tcBorders>
                    <w:top w:val="nil"/>
                    <w:left w:val="nil"/>
                    <w:bottom w:val="single" w:sz="8" w:space="0" w:color="auto"/>
                    <w:right w:val="single" w:sz="8" w:space="0" w:color="auto"/>
                  </w:tcBorders>
                  <w:shd w:val="clear" w:color="auto" w:fill="auto"/>
                  <w:vAlign w:val="center"/>
                  <w:hideMark/>
                </w:tcPr>
                <w:p w:rsidR="0042341D" w:rsidRPr="0042341D" w:rsidRDefault="0042341D" w:rsidP="0042341D">
                  <w:pPr>
                    <w:jc w:val="center"/>
                    <w:rPr>
                      <w:rFonts w:ascii="Arial" w:eastAsia="Times New Roman" w:hAnsi="Arial" w:cs="Arial"/>
                      <w:sz w:val="16"/>
                      <w:szCs w:val="16"/>
                      <w:lang w:eastAsia="hr-HR"/>
                    </w:rPr>
                  </w:pPr>
                  <w:r w:rsidRPr="0042341D">
                    <w:rPr>
                      <w:rFonts w:ascii="Arial" w:eastAsia="Times New Roman" w:hAnsi="Arial" w:cs="Arial"/>
                      <w:sz w:val="16"/>
                      <w:szCs w:val="16"/>
                      <w:lang w:eastAsia="hr-HR"/>
                    </w:rPr>
                    <w:t>2.</w:t>
                  </w:r>
                </w:p>
              </w:tc>
              <w:tc>
                <w:tcPr>
                  <w:tcW w:w="1835" w:type="dxa"/>
                  <w:tcBorders>
                    <w:top w:val="nil"/>
                    <w:left w:val="nil"/>
                    <w:bottom w:val="single" w:sz="8" w:space="0" w:color="auto"/>
                    <w:right w:val="single" w:sz="8" w:space="0" w:color="auto"/>
                  </w:tcBorders>
                  <w:shd w:val="clear" w:color="auto" w:fill="auto"/>
                  <w:vAlign w:val="center"/>
                  <w:hideMark/>
                </w:tcPr>
                <w:p w:rsidR="0042341D" w:rsidRPr="0042341D" w:rsidRDefault="0042341D" w:rsidP="0042341D">
                  <w:pPr>
                    <w:jc w:val="center"/>
                    <w:rPr>
                      <w:rFonts w:ascii="Arial" w:eastAsia="Times New Roman" w:hAnsi="Arial" w:cs="Arial"/>
                      <w:sz w:val="16"/>
                      <w:szCs w:val="16"/>
                      <w:lang w:eastAsia="hr-HR"/>
                    </w:rPr>
                  </w:pPr>
                  <w:r w:rsidRPr="0042341D">
                    <w:rPr>
                      <w:rFonts w:ascii="Arial" w:eastAsia="Times New Roman" w:hAnsi="Arial" w:cs="Arial"/>
                      <w:sz w:val="16"/>
                      <w:szCs w:val="16"/>
                      <w:lang w:eastAsia="hr-HR"/>
                    </w:rPr>
                    <w:t>3.</w:t>
                  </w:r>
                </w:p>
              </w:tc>
              <w:tc>
                <w:tcPr>
                  <w:tcW w:w="1404" w:type="dxa"/>
                  <w:tcBorders>
                    <w:top w:val="nil"/>
                    <w:left w:val="nil"/>
                    <w:bottom w:val="single" w:sz="8" w:space="0" w:color="auto"/>
                    <w:right w:val="single" w:sz="8" w:space="0" w:color="auto"/>
                  </w:tcBorders>
                  <w:shd w:val="clear" w:color="auto" w:fill="auto"/>
                  <w:vAlign w:val="center"/>
                  <w:hideMark/>
                </w:tcPr>
                <w:p w:rsidR="0042341D" w:rsidRPr="0042341D" w:rsidRDefault="0042341D" w:rsidP="0042341D">
                  <w:pPr>
                    <w:jc w:val="center"/>
                    <w:rPr>
                      <w:rFonts w:ascii="Arial" w:eastAsia="Times New Roman" w:hAnsi="Arial" w:cs="Arial"/>
                      <w:sz w:val="16"/>
                      <w:szCs w:val="16"/>
                      <w:lang w:eastAsia="hr-HR"/>
                    </w:rPr>
                  </w:pPr>
                  <w:r w:rsidRPr="0042341D">
                    <w:rPr>
                      <w:rFonts w:ascii="Arial" w:eastAsia="Times New Roman" w:hAnsi="Arial" w:cs="Arial"/>
                      <w:sz w:val="16"/>
                      <w:szCs w:val="16"/>
                      <w:lang w:eastAsia="hr-HR"/>
                    </w:rPr>
                    <w:t>4.</w:t>
                  </w:r>
                </w:p>
              </w:tc>
              <w:tc>
                <w:tcPr>
                  <w:tcW w:w="990" w:type="dxa"/>
                  <w:tcBorders>
                    <w:top w:val="nil"/>
                    <w:left w:val="nil"/>
                    <w:bottom w:val="single" w:sz="8" w:space="0" w:color="auto"/>
                    <w:right w:val="single" w:sz="8" w:space="0" w:color="auto"/>
                  </w:tcBorders>
                  <w:shd w:val="clear" w:color="auto" w:fill="auto"/>
                  <w:vAlign w:val="center"/>
                  <w:hideMark/>
                </w:tcPr>
                <w:p w:rsidR="0042341D" w:rsidRPr="0042341D" w:rsidRDefault="0042341D" w:rsidP="0042341D">
                  <w:pPr>
                    <w:jc w:val="center"/>
                    <w:rPr>
                      <w:rFonts w:ascii="Arial" w:eastAsia="Times New Roman" w:hAnsi="Arial" w:cs="Arial"/>
                      <w:sz w:val="16"/>
                      <w:szCs w:val="16"/>
                      <w:lang w:eastAsia="hr-HR"/>
                    </w:rPr>
                  </w:pPr>
                  <w:r w:rsidRPr="0042341D">
                    <w:rPr>
                      <w:rFonts w:ascii="Arial" w:eastAsia="Times New Roman" w:hAnsi="Arial" w:cs="Arial"/>
                      <w:sz w:val="16"/>
                      <w:szCs w:val="16"/>
                      <w:lang w:eastAsia="hr-HR"/>
                    </w:rPr>
                    <w:t>5.</w:t>
                  </w:r>
                </w:p>
              </w:tc>
            </w:tr>
            <w:tr w:rsidR="0042341D" w:rsidRPr="0042341D" w:rsidTr="0042341D">
              <w:trPr>
                <w:trHeight w:val="276"/>
              </w:trPr>
              <w:tc>
                <w:tcPr>
                  <w:tcW w:w="3611" w:type="dxa"/>
                  <w:tcBorders>
                    <w:top w:val="nil"/>
                    <w:left w:val="single" w:sz="8" w:space="0" w:color="auto"/>
                    <w:bottom w:val="single" w:sz="8" w:space="0" w:color="auto"/>
                    <w:right w:val="single" w:sz="8" w:space="0" w:color="auto"/>
                  </w:tcBorders>
                  <w:shd w:val="clear" w:color="000000" w:fill="ADD8E6"/>
                  <w:vAlign w:val="center"/>
                  <w:hideMark/>
                </w:tcPr>
                <w:p w:rsidR="0042341D" w:rsidRPr="0042341D" w:rsidRDefault="0042341D" w:rsidP="0042341D">
                  <w:pPr>
                    <w:ind w:firstLineChars="100" w:firstLine="161"/>
                    <w:rPr>
                      <w:rFonts w:ascii="Arial" w:eastAsia="Times New Roman" w:hAnsi="Arial" w:cs="Arial"/>
                      <w:b/>
                      <w:bCs/>
                      <w:color w:val="000000"/>
                      <w:sz w:val="16"/>
                      <w:szCs w:val="16"/>
                      <w:lang w:eastAsia="hr-HR"/>
                    </w:rPr>
                  </w:pPr>
                  <w:r w:rsidRPr="0042341D">
                    <w:rPr>
                      <w:rFonts w:ascii="Arial" w:eastAsia="Times New Roman" w:hAnsi="Arial" w:cs="Arial"/>
                      <w:b/>
                      <w:bCs/>
                      <w:color w:val="000000"/>
                      <w:sz w:val="16"/>
                      <w:szCs w:val="16"/>
                      <w:lang w:eastAsia="hr-HR"/>
                    </w:rPr>
                    <w:t>K132002 Informatizacija</w:t>
                  </w:r>
                </w:p>
              </w:tc>
              <w:tc>
                <w:tcPr>
                  <w:tcW w:w="1583" w:type="dxa"/>
                  <w:tcBorders>
                    <w:top w:val="nil"/>
                    <w:left w:val="nil"/>
                    <w:bottom w:val="single" w:sz="8" w:space="0" w:color="auto"/>
                    <w:right w:val="single" w:sz="8" w:space="0" w:color="auto"/>
                  </w:tcBorders>
                  <w:shd w:val="clear" w:color="000000" w:fill="ADD8E6"/>
                  <w:vAlign w:val="center"/>
                  <w:hideMark/>
                </w:tcPr>
                <w:p w:rsidR="0042341D" w:rsidRPr="0042341D" w:rsidRDefault="0042341D" w:rsidP="0042341D">
                  <w:pPr>
                    <w:ind w:firstLineChars="100" w:firstLine="161"/>
                    <w:jc w:val="right"/>
                    <w:rPr>
                      <w:rFonts w:ascii="Arial" w:eastAsia="Times New Roman" w:hAnsi="Arial" w:cs="Arial"/>
                      <w:b/>
                      <w:bCs/>
                      <w:color w:val="000000"/>
                      <w:sz w:val="16"/>
                      <w:szCs w:val="16"/>
                      <w:lang w:eastAsia="hr-HR"/>
                    </w:rPr>
                  </w:pPr>
                  <w:r w:rsidRPr="0042341D">
                    <w:rPr>
                      <w:rFonts w:ascii="Arial" w:eastAsia="Times New Roman" w:hAnsi="Arial" w:cs="Arial"/>
                      <w:b/>
                      <w:bCs/>
                      <w:color w:val="000000"/>
                      <w:sz w:val="16"/>
                      <w:szCs w:val="16"/>
                      <w:lang w:eastAsia="hr-HR"/>
                    </w:rPr>
                    <w:t>50.500,00</w:t>
                  </w:r>
                </w:p>
              </w:tc>
              <w:tc>
                <w:tcPr>
                  <w:tcW w:w="1835" w:type="dxa"/>
                  <w:tcBorders>
                    <w:top w:val="nil"/>
                    <w:left w:val="nil"/>
                    <w:bottom w:val="single" w:sz="8" w:space="0" w:color="auto"/>
                    <w:right w:val="single" w:sz="8" w:space="0" w:color="auto"/>
                  </w:tcBorders>
                  <w:shd w:val="clear" w:color="000000" w:fill="ADD8E6"/>
                  <w:vAlign w:val="center"/>
                  <w:hideMark/>
                </w:tcPr>
                <w:p w:rsidR="0042341D" w:rsidRPr="0042341D" w:rsidRDefault="0042341D" w:rsidP="0042341D">
                  <w:pPr>
                    <w:ind w:firstLineChars="100" w:firstLine="161"/>
                    <w:jc w:val="right"/>
                    <w:rPr>
                      <w:rFonts w:ascii="Arial" w:eastAsia="Times New Roman" w:hAnsi="Arial" w:cs="Arial"/>
                      <w:b/>
                      <w:bCs/>
                      <w:color w:val="000000"/>
                      <w:sz w:val="16"/>
                      <w:szCs w:val="16"/>
                      <w:lang w:eastAsia="hr-HR"/>
                    </w:rPr>
                  </w:pPr>
                  <w:r w:rsidRPr="0042341D">
                    <w:rPr>
                      <w:rFonts w:ascii="Arial" w:eastAsia="Times New Roman" w:hAnsi="Arial" w:cs="Arial"/>
                      <w:b/>
                      <w:bCs/>
                      <w:color w:val="000000"/>
                      <w:sz w:val="16"/>
                      <w:szCs w:val="16"/>
                      <w:lang w:eastAsia="hr-HR"/>
                    </w:rPr>
                    <w:t>-23.000,00</w:t>
                  </w:r>
                </w:p>
              </w:tc>
              <w:tc>
                <w:tcPr>
                  <w:tcW w:w="1404" w:type="dxa"/>
                  <w:tcBorders>
                    <w:top w:val="nil"/>
                    <w:left w:val="nil"/>
                    <w:bottom w:val="single" w:sz="8" w:space="0" w:color="auto"/>
                    <w:right w:val="single" w:sz="8" w:space="0" w:color="auto"/>
                  </w:tcBorders>
                  <w:shd w:val="clear" w:color="000000" w:fill="ADD8E6"/>
                  <w:vAlign w:val="center"/>
                  <w:hideMark/>
                </w:tcPr>
                <w:p w:rsidR="0042341D" w:rsidRPr="0042341D" w:rsidRDefault="0042341D" w:rsidP="0042341D">
                  <w:pPr>
                    <w:ind w:firstLineChars="100" w:firstLine="161"/>
                    <w:jc w:val="right"/>
                    <w:rPr>
                      <w:rFonts w:ascii="Arial" w:eastAsia="Times New Roman" w:hAnsi="Arial" w:cs="Arial"/>
                      <w:b/>
                      <w:bCs/>
                      <w:color w:val="000000"/>
                      <w:sz w:val="16"/>
                      <w:szCs w:val="16"/>
                      <w:lang w:eastAsia="hr-HR"/>
                    </w:rPr>
                  </w:pPr>
                  <w:r w:rsidRPr="0042341D">
                    <w:rPr>
                      <w:rFonts w:ascii="Arial" w:eastAsia="Times New Roman" w:hAnsi="Arial" w:cs="Arial"/>
                      <w:b/>
                      <w:bCs/>
                      <w:color w:val="000000"/>
                      <w:sz w:val="16"/>
                      <w:szCs w:val="16"/>
                      <w:lang w:eastAsia="hr-HR"/>
                    </w:rPr>
                    <w:t>27.500,00</w:t>
                  </w:r>
                </w:p>
              </w:tc>
              <w:tc>
                <w:tcPr>
                  <w:tcW w:w="990" w:type="dxa"/>
                  <w:tcBorders>
                    <w:top w:val="nil"/>
                    <w:left w:val="nil"/>
                    <w:bottom w:val="single" w:sz="8" w:space="0" w:color="auto"/>
                    <w:right w:val="single" w:sz="8" w:space="0" w:color="auto"/>
                  </w:tcBorders>
                  <w:shd w:val="clear" w:color="000000" w:fill="ADD8E6"/>
                  <w:vAlign w:val="center"/>
                  <w:hideMark/>
                </w:tcPr>
                <w:p w:rsidR="0042341D" w:rsidRPr="0042341D" w:rsidRDefault="0042341D" w:rsidP="0042341D">
                  <w:pPr>
                    <w:ind w:firstLineChars="100" w:firstLine="161"/>
                    <w:jc w:val="right"/>
                    <w:rPr>
                      <w:rFonts w:ascii="Arial" w:eastAsia="Times New Roman" w:hAnsi="Arial" w:cs="Arial"/>
                      <w:b/>
                      <w:bCs/>
                      <w:color w:val="000000"/>
                      <w:sz w:val="16"/>
                      <w:szCs w:val="16"/>
                      <w:lang w:eastAsia="hr-HR"/>
                    </w:rPr>
                  </w:pPr>
                  <w:r w:rsidRPr="0042341D">
                    <w:rPr>
                      <w:rFonts w:ascii="Arial" w:eastAsia="Times New Roman" w:hAnsi="Arial" w:cs="Arial"/>
                      <w:b/>
                      <w:bCs/>
                      <w:color w:val="000000"/>
                      <w:sz w:val="16"/>
                      <w:szCs w:val="16"/>
                      <w:lang w:eastAsia="hr-HR"/>
                    </w:rPr>
                    <w:t>54,46</w:t>
                  </w:r>
                </w:p>
              </w:tc>
            </w:tr>
            <w:tr w:rsidR="0042341D" w:rsidRPr="0042341D" w:rsidTr="0042341D">
              <w:trPr>
                <w:trHeight w:val="427"/>
              </w:trPr>
              <w:tc>
                <w:tcPr>
                  <w:tcW w:w="3611" w:type="dxa"/>
                  <w:tcBorders>
                    <w:top w:val="nil"/>
                    <w:left w:val="single" w:sz="8" w:space="0" w:color="auto"/>
                    <w:bottom w:val="single" w:sz="8" w:space="0" w:color="auto"/>
                    <w:right w:val="single" w:sz="8" w:space="0" w:color="auto"/>
                  </w:tcBorders>
                  <w:shd w:val="clear" w:color="000000" w:fill="FFFFFF"/>
                  <w:vAlign w:val="center"/>
                  <w:hideMark/>
                </w:tcPr>
                <w:p w:rsidR="0042341D" w:rsidRPr="0042341D" w:rsidRDefault="0042341D" w:rsidP="0042341D">
                  <w:pPr>
                    <w:ind w:firstLineChars="400" w:firstLine="643"/>
                    <w:rPr>
                      <w:rFonts w:ascii="Arial" w:eastAsia="Times New Roman" w:hAnsi="Arial" w:cs="Arial"/>
                      <w:b/>
                      <w:bCs/>
                      <w:color w:val="000000"/>
                      <w:sz w:val="16"/>
                      <w:szCs w:val="16"/>
                      <w:lang w:eastAsia="hr-HR"/>
                    </w:rPr>
                  </w:pPr>
                  <w:r w:rsidRPr="0042341D">
                    <w:rPr>
                      <w:rFonts w:ascii="Arial" w:eastAsia="Times New Roman" w:hAnsi="Arial" w:cs="Arial"/>
                      <w:b/>
                      <w:bCs/>
                      <w:color w:val="000000"/>
                      <w:sz w:val="16"/>
                      <w:szCs w:val="16"/>
                      <w:lang w:eastAsia="hr-HR"/>
                    </w:rPr>
                    <w:t xml:space="preserve">41 Rashodi za nabavu </w:t>
                  </w:r>
                  <w:proofErr w:type="spellStart"/>
                  <w:r w:rsidRPr="0042341D">
                    <w:rPr>
                      <w:rFonts w:ascii="Arial" w:eastAsia="Times New Roman" w:hAnsi="Arial" w:cs="Arial"/>
                      <w:b/>
                      <w:bCs/>
                      <w:color w:val="000000"/>
                      <w:sz w:val="16"/>
                      <w:szCs w:val="16"/>
                      <w:lang w:eastAsia="hr-HR"/>
                    </w:rPr>
                    <w:t>neproizvedene</w:t>
                  </w:r>
                  <w:proofErr w:type="spellEnd"/>
                  <w:r w:rsidRPr="0042341D">
                    <w:rPr>
                      <w:rFonts w:ascii="Arial" w:eastAsia="Times New Roman" w:hAnsi="Arial" w:cs="Arial"/>
                      <w:b/>
                      <w:bCs/>
                      <w:color w:val="000000"/>
                      <w:sz w:val="16"/>
                      <w:szCs w:val="16"/>
                      <w:lang w:eastAsia="hr-HR"/>
                    </w:rPr>
                    <w:t xml:space="preserve"> dugotrajne imovine</w:t>
                  </w:r>
                </w:p>
              </w:tc>
              <w:tc>
                <w:tcPr>
                  <w:tcW w:w="1583" w:type="dxa"/>
                  <w:tcBorders>
                    <w:top w:val="nil"/>
                    <w:left w:val="nil"/>
                    <w:bottom w:val="single" w:sz="8" w:space="0" w:color="auto"/>
                    <w:right w:val="single" w:sz="8" w:space="0" w:color="auto"/>
                  </w:tcBorders>
                  <w:shd w:val="clear" w:color="000000" w:fill="FFFFFF"/>
                  <w:vAlign w:val="center"/>
                  <w:hideMark/>
                </w:tcPr>
                <w:p w:rsidR="0042341D" w:rsidRPr="0042341D" w:rsidRDefault="0042341D" w:rsidP="0042341D">
                  <w:pPr>
                    <w:ind w:firstLineChars="100" w:firstLine="161"/>
                    <w:jc w:val="right"/>
                    <w:rPr>
                      <w:rFonts w:ascii="Arial" w:eastAsia="Times New Roman" w:hAnsi="Arial" w:cs="Arial"/>
                      <w:b/>
                      <w:bCs/>
                      <w:color w:val="000000"/>
                      <w:sz w:val="16"/>
                      <w:szCs w:val="16"/>
                      <w:lang w:eastAsia="hr-HR"/>
                    </w:rPr>
                  </w:pPr>
                  <w:r w:rsidRPr="0042341D">
                    <w:rPr>
                      <w:rFonts w:ascii="Arial" w:eastAsia="Times New Roman" w:hAnsi="Arial" w:cs="Arial"/>
                      <w:b/>
                      <w:bCs/>
                      <w:color w:val="000000"/>
                      <w:sz w:val="16"/>
                      <w:szCs w:val="16"/>
                      <w:lang w:eastAsia="hr-HR"/>
                    </w:rPr>
                    <w:t>19.250,00</w:t>
                  </w:r>
                </w:p>
              </w:tc>
              <w:tc>
                <w:tcPr>
                  <w:tcW w:w="1835" w:type="dxa"/>
                  <w:tcBorders>
                    <w:top w:val="nil"/>
                    <w:left w:val="nil"/>
                    <w:bottom w:val="single" w:sz="8" w:space="0" w:color="auto"/>
                    <w:right w:val="single" w:sz="8" w:space="0" w:color="auto"/>
                  </w:tcBorders>
                  <w:shd w:val="clear" w:color="000000" w:fill="FFFFFF"/>
                  <w:vAlign w:val="center"/>
                  <w:hideMark/>
                </w:tcPr>
                <w:p w:rsidR="0042341D" w:rsidRPr="0042341D" w:rsidRDefault="0042341D" w:rsidP="0042341D">
                  <w:pPr>
                    <w:ind w:firstLineChars="100" w:firstLine="161"/>
                    <w:jc w:val="right"/>
                    <w:rPr>
                      <w:rFonts w:ascii="Arial" w:eastAsia="Times New Roman" w:hAnsi="Arial" w:cs="Arial"/>
                      <w:b/>
                      <w:bCs/>
                      <w:color w:val="000000"/>
                      <w:sz w:val="16"/>
                      <w:szCs w:val="16"/>
                      <w:lang w:eastAsia="hr-HR"/>
                    </w:rPr>
                  </w:pPr>
                  <w:r w:rsidRPr="0042341D">
                    <w:rPr>
                      <w:rFonts w:ascii="Arial" w:eastAsia="Times New Roman" w:hAnsi="Arial" w:cs="Arial"/>
                      <w:b/>
                      <w:bCs/>
                      <w:color w:val="000000"/>
                      <w:sz w:val="16"/>
                      <w:szCs w:val="16"/>
                      <w:lang w:eastAsia="hr-HR"/>
                    </w:rPr>
                    <w:t>3.250,00</w:t>
                  </w:r>
                </w:p>
              </w:tc>
              <w:tc>
                <w:tcPr>
                  <w:tcW w:w="1404" w:type="dxa"/>
                  <w:tcBorders>
                    <w:top w:val="nil"/>
                    <w:left w:val="nil"/>
                    <w:bottom w:val="single" w:sz="8" w:space="0" w:color="auto"/>
                    <w:right w:val="single" w:sz="8" w:space="0" w:color="auto"/>
                  </w:tcBorders>
                  <w:shd w:val="clear" w:color="000000" w:fill="FFFFFF"/>
                  <w:vAlign w:val="center"/>
                  <w:hideMark/>
                </w:tcPr>
                <w:p w:rsidR="0042341D" w:rsidRPr="0042341D" w:rsidRDefault="0042341D" w:rsidP="0042341D">
                  <w:pPr>
                    <w:ind w:firstLineChars="100" w:firstLine="161"/>
                    <w:jc w:val="right"/>
                    <w:rPr>
                      <w:rFonts w:ascii="Arial" w:eastAsia="Times New Roman" w:hAnsi="Arial" w:cs="Arial"/>
                      <w:b/>
                      <w:bCs/>
                      <w:color w:val="000000"/>
                      <w:sz w:val="16"/>
                      <w:szCs w:val="16"/>
                      <w:lang w:eastAsia="hr-HR"/>
                    </w:rPr>
                  </w:pPr>
                  <w:r w:rsidRPr="0042341D">
                    <w:rPr>
                      <w:rFonts w:ascii="Arial" w:eastAsia="Times New Roman" w:hAnsi="Arial" w:cs="Arial"/>
                      <w:b/>
                      <w:bCs/>
                      <w:color w:val="000000"/>
                      <w:sz w:val="16"/>
                      <w:szCs w:val="16"/>
                      <w:lang w:eastAsia="hr-HR"/>
                    </w:rPr>
                    <w:t>22.500,00</w:t>
                  </w:r>
                </w:p>
              </w:tc>
              <w:tc>
                <w:tcPr>
                  <w:tcW w:w="990" w:type="dxa"/>
                  <w:tcBorders>
                    <w:top w:val="nil"/>
                    <w:left w:val="nil"/>
                    <w:bottom w:val="single" w:sz="8" w:space="0" w:color="auto"/>
                    <w:right w:val="single" w:sz="8" w:space="0" w:color="auto"/>
                  </w:tcBorders>
                  <w:shd w:val="clear" w:color="000000" w:fill="FFFFFF"/>
                  <w:vAlign w:val="center"/>
                  <w:hideMark/>
                </w:tcPr>
                <w:p w:rsidR="0042341D" w:rsidRPr="0042341D" w:rsidRDefault="0042341D" w:rsidP="0042341D">
                  <w:pPr>
                    <w:ind w:firstLineChars="100" w:firstLine="161"/>
                    <w:jc w:val="right"/>
                    <w:rPr>
                      <w:rFonts w:ascii="Arial" w:eastAsia="Times New Roman" w:hAnsi="Arial" w:cs="Arial"/>
                      <w:b/>
                      <w:bCs/>
                      <w:color w:val="000000"/>
                      <w:sz w:val="16"/>
                      <w:szCs w:val="16"/>
                      <w:lang w:eastAsia="hr-HR"/>
                    </w:rPr>
                  </w:pPr>
                  <w:r w:rsidRPr="0042341D">
                    <w:rPr>
                      <w:rFonts w:ascii="Arial" w:eastAsia="Times New Roman" w:hAnsi="Arial" w:cs="Arial"/>
                      <w:b/>
                      <w:bCs/>
                      <w:color w:val="000000"/>
                      <w:sz w:val="16"/>
                      <w:szCs w:val="16"/>
                      <w:lang w:eastAsia="hr-HR"/>
                    </w:rPr>
                    <w:t>116,88</w:t>
                  </w:r>
                </w:p>
              </w:tc>
            </w:tr>
            <w:tr w:rsidR="0042341D" w:rsidRPr="0042341D" w:rsidTr="0042341D">
              <w:trPr>
                <w:trHeight w:val="547"/>
              </w:trPr>
              <w:tc>
                <w:tcPr>
                  <w:tcW w:w="3611" w:type="dxa"/>
                  <w:tcBorders>
                    <w:top w:val="nil"/>
                    <w:left w:val="single" w:sz="8" w:space="0" w:color="auto"/>
                    <w:bottom w:val="single" w:sz="8" w:space="0" w:color="auto"/>
                    <w:right w:val="single" w:sz="8" w:space="0" w:color="auto"/>
                  </w:tcBorders>
                  <w:shd w:val="clear" w:color="000000" w:fill="FFFFFF"/>
                  <w:vAlign w:val="center"/>
                  <w:hideMark/>
                </w:tcPr>
                <w:p w:rsidR="0042341D" w:rsidRPr="0042341D" w:rsidRDefault="0042341D" w:rsidP="0042341D">
                  <w:pPr>
                    <w:ind w:firstLineChars="400" w:firstLine="643"/>
                    <w:rPr>
                      <w:rFonts w:ascii="Arial" w:eastAsia="Times New Roman" w:hAnsi="Arial" w:cs="Arial"/>
                      <w:b/>
                      <w:bCs/>
                      <w:color w:val="000000"/>
                      <w:sz w:val="16"/>
                      <w:szCs w:val="16"/>
                      <w:lang w:eastAsia="hr-HR"/>
                    </w:rPr>
                  </w:pPr>
                  <w:r w:rsidRPr="0042341D">
                    <w:rPr>
                      <w:rFonts w:ascii="Arial" w:eastAsia="Times New Roman" w:hAnsi="Arial" w:cs="Arial"/>
                      <w:b/>
                      <w:bCs/>
                      <w:color w:val="000000"/>
                      <w:sz w:val="16"/>
                      <w:szCs w:val="16"/>
                      <w:lang w:eastAsia="hr-HR"/>
                    </w:rPr>
                    <w:t>42 Rashodi za nabavu proizvedene dugotrajne imovine</w:t>
                  </w:r>
                </w:p>
              </w:tc>
              <w:tc>
                <w:tcPr>
                  <w:tcW w:w="1583" w:type="dxa"/>
                  <w:tcBorders>
                    <w:top w:val="nil"/>
                    <w:left w:val="nil"/>
                    <w:bottom w:val="single" w:sz="8" w:space="0" w:color="auto"/>
                    <w:right w:val="single" w:sz="8" w:space="0" w:color="auto"/>
                  </w:tcBorders>
                  <w:shd w:val="clear" w:color="000000" w:fill="FFFFFF"/>
                  <w:vAlign w:val="center"/>
                  <w:hideMark/>
                </w:tcPr>
                <w:p w:rsidR="0042341D" w:rsidRPr="0042341D" w:rsidRDefault="0042341D" w:rsidP="0042341D">
                  <w:pPr>
                    <w:ind w:firstLineChars="100" w:firstLine="161"/>
                    <w:jc w:val="right"/>
                    <w:rPr>
                      <w:rFonts w:ascii="Arial" w:eastAsia="Times New Roman" w:hAnsi="Arial" w:cs="Arial"/>
                      <w:b/>
                      <w:bCs/>
                      <w:color w:val="000000"/>
                      <w:sz w:val="16"/>
                      <w:szCs w:val="16"/>
                      <w:lang w:eastAsia="hr-HR"/>
                    </w:rPr>
                  </w:pPr>
                  <w:r w:rsidRPr="0042341D">
                    <w:rPr>
                      <w:rFonts w:ascii="Arial" w:eastAsia="Times New Roman" w:hAnsi="Arial" w:cs="Arial"/>
                      <w:b/>
                      <w:bCs/>
                      <w:color w:val="000000"/>
                      <w:sz w:val="16"/>
                      <w:szCs w:val="16"/>
                      <w:lang w:eastAsia="hr-HR"/>
                    </w:rPr>
                    <w:t>31.250,00</w:t>
                  </w:r>
                </w:p>
              </w:tc>
              <w:tc>
                <w:tcPr>
                  <w:tcW w:w="1835" w:type="dxa"/>
                  <w:tcBorders>
                    <w:top w:val="nil"/>
                    <w:left w:val="nil"/>
                    <w:bottom w:val="single" w:sz="8" w:space="0" w:color="auto"/>
                    <w:right w:val="single" w:sz="8" w:space="0" w:color="auto"/>
                  </w:tcBorders>
                  <w:shd w:val="clear" w:color="000000" w:fill="FFFFFF"/>
                  <w:vAlign w:val="center"/>
                  <w:hideMark/>
                </w:tcPr>
                <w:p w:rsidR="0042341D" w:rsidRPr="0042341D" w:rsidRDefault="0042341D" w:rsidP="0042341D">
                  <w:pPr>
                    <w:ind w:firstLineChars="100" w:firstLine="161"/>
                    <w:jc w:val="right"/>
                    <w:rPr>
                      <w:rFonts w:ascii="Arial" w:eastAsia="Times New Roman" w:hAnsi="Arial" w:cs="Arial"/>
                      <w:b/>
                      <w:bCs/>
                      <w:color w:val="000000"/>
                      <w:sz w:val="16"/>
                      <w:szCs w:val="16"/>
                      <w:lang w:eastAsia="hr-HR"/>
                    </w:rPr>
                  </w:pPr>
                  <w:r w:rsidRPr="0042341D">
                    <w:rPr>
                      <w:rFonts w:ascii="Arial" w:eastAsia="Times New Roman" w:hAnsi="Arial" w:cs="Arial"/>
                      <w:b/>
                      <w:bCs/>
                      <w:color w:val="000000"/>
                      <w:sz w:val="16"/>
                      <w:szCs w:val="16"/>
                      <w:lang w:eastAsia="hr-HR"/>
                    </w:rPr>
                    <w:t>-26.250,00</w:t>
                  </w:r>
                </w:p>
              </w:tc>
              <w:tc>
                <w:tcPr>
                  <w:tcW w:w="1404" w:type="dxa"/>
                  <w:tcBorders>
                    <w:top w:val="nil"/>
                    <w:left w:val="nil"/>
                    <w:bottom w:val="single" w:sz="8" w:space="0" w:color="auto"/>
                    <w:right w:val="single" w:sz="8" w:space="0" w:color="auto"/>
                  </w:tcBorders>
                  <w:shd w:val="clear" w:color="000000" w:fill="FFFFFF"/>
                  <w:vAlign w:val="center"/>
                  <w:hideMark/>
                </w:tcPr>
                <w:p w:rsidR="0042341D" w:rsidRPr="0042341D" w:rsidRDefault="0042341D" w:rsidP="0042341D">
                  <w:pPr>
                    <w:ind w:firstLineChars="100" w:firstLine="161"/>
                    <w:jc w:val="right"/>
                    <w:rPr>
                      <w:rFonts w:ascii="Arial" w:eastAsia="Times New Roman" w:hAnsi="Arial" w:cs="Arial"/>
                      <w:b/>
                      <w:bCs/>
                      <w:color w:val="000000"/>
                      <w:sz w:val="16"/>
                      <w:szCs w:val="16"/>
                      <w:lang w:eastAsia="hr-HR"/>
                    </w:rPr>
                  </w:pPr>
                  <w:r w:rsidRPr="0042341D">
                    <w:rPr>
                      <w:rFonts w:ascii="Arial" w:eastAsia="Times New Roman" w:hAnsi="Arial" w:cs="Arial"/>
                      <w:b/>
                      <w:bCs/>
                      <w:color w:val="000000"/>
                      <w:sz w:val="16"/>
                      <w:szCs w:val="16"/>
                      <w:lang w:eastAsia="hr-HR"/>
                    </w:rPr>
                    <w:t>5.000,00</w:t>
                  </w:r>
                </w:p>
              </w:tc>
              <w:tc>
                <w:tcPr>
                  <w:tcW w:w="990" w:type="dxa"/>
                  <w:tcBorders>
                    <w:top w:val="nil"/>
                    <w:left w:val="nil"/>
                    <w:bottom w:val="single" w:sz="8" w:space="0" w:color="auto"/>
                    <w:right w:val="single" w:sz="8" w:space="0" w:color="auto"/>
                  </w:tcBorders>
                  <w:shd w:val="clear" w:color="000000" w:fill="FFFFFF"/>
                  <w:vAlign w:val="center"/>
                  <w:hideMark/>
                </w:tcPr>
                <w:p w:rsidR="0042341D" w:rsidRPr="0042341D" w:rsidRDefault="0042341D" w:rsidP="0042341D">
                  <w:pPr>
                    <w:ind w:firstLineChars="100" w:firstLine="161"/>
                    <w:jc w:val="right"/>
                    <w:rPr>
                      <w:rFonts w:ascii="Arial" w:eastAsia="Times New Roman" w:hAnsi="Arial" w:cs="Arial"/>
                      <w:b/>
                      <w:bCs/>
                      <w:color w:val="000000"/>
                      <w:sz w:val="16"/>
                      <w:szCs w:val="16"/>
                      <w:lang w:eastAsia="hr-HR"/>
                    </w:rPr>
                  </w:pPr>
                  <w:r w:rsidRPr="0042341D">
                    <w:rPr>
                      <w:rFonts w:ascii="Arial" w:eastAsia="Times New Roman" w:hAnsi="Arial" w:cs="Arial"/>
                      <w:b/>
                      <w:bCs/>
                      <w:color w:val="000000"/>
                      <w:sz w:val="16"/>
                      <w:szCs w:val="16"/>
                      <w:lang w:eastAsia="hr-HR"/>
                    </w:rPr>
                    <w:t>16,00</w:t>
                  </w:r>
                </w:p>
              </w:tc>
            </w:tr>
          </w:tbl>
          <w:p w:rsidR="00DE0C12" w:rsidRPr="00DE0C12" w:rsidRDefault="00DE0C12" w:rsidP="00DE0C12">
            <w:pPr>
              <w:jc w:val="both"/>
              <w:rPr>
                <w:rFonts w:ascii="Arial" w:eastAsia="Times New Roman" w:hAnsi="Arial" w:cs="Arial"/>
                <w:color w:val="FF0000"/>
                <w:sz w:val="18"/>
                <w:szCs w:val="18"/>
                <w:lang w:eastAsia="hr-HR"/>
              </w:rPr>
            </w:pPr>
          </w:p>
          <w:p w:rsidR="00570252" w:rsidRPr="00DE0C12" w:rsidRDefault="00570252" w:rsidP="00DE0C12">
            <w:pPr>
              <w:jc w:val="both"/>
              <w:rPr>
                <w:rFonts w:ascii="Arial" w:eastAsia="Times New Roman" w:hAnsi="Arial" w:cs="Arial"/>
                <w:color w:val="FF0000"/>
                <w:sz w:val="18"/>
                <w:szCs w:val="18"/>
                <w:lang w:eastAsia="hr-HR"/>
              </w:rPr>
            </w:pPr>
          </w:p>
          <w:p w:rsidR="00DE0C12" w:rsidRPr="00DE0C12" w:rsidRDefault="00DE0C12" w:rsidP="00DE0C12">
            <w:pPr>
              <w:spacing w:after="60"/>
              <w:jc w:val="both"/>
              <w:rPr>
                <w:rFonts w:ascii="Arial" w:eastAsia="Times New Roman" w:hAnsi="Arial" w:cs="Arial"/>
                <w:b/>
                <w:i/>
                <w:sz w:val="18"/>
                <w:szCs w:val="18"/>
                <w:lang w:eastAsia="hr-HR"/>
              </w:rPr>
            </w:pPr>
            <w:r w:rsidRPr="00DE0C12">
              <w:rPr>
                <w:rFonts w:ascii="Arial" w:eastAsia="Times New Roman" w:hAnsi="Arial" w:cs="Arial"/>
                <w:b/>
                <w:i/>
                <w:sz w:val="18"/>
                <w:szCs w:val="18"/>
                <w:lang w:eastAsia="hr-HR"/>
              </w:rPr>
              <w:t>Investicijsko i tekuće održavanje objekata i opreme</w:t>
            </w:r>
            <w:r w:rsidR="008F6656">
              <w:rPr>
                <w:rFonts w:ascii="Arial" w:eastAsia="Times New Roman" w:hAnsi="Arial" w:cs="Arial"/>
                <w:b/>
                <w:i/>
                <w:sz w:val="18"/>
                <w:szCs w:val="18"/>
                <w:lang w:eastAsia="hr-HR"/>
              </w:rPr>
              <w:t xml:space="preserve"> – T132001</w:t>
            </w:r>
          </w:p>
          <w:p w:rsidR="006816F9" w:rsidRPr="006816F9" w:rsidRDefault="006816F9" w:rsidP="006816F9">
            <w:pPr>
              <w:jc w:val="both"/>
              <w:rPr>
                <w:rFonts w:ascii="Arial" w:eastAsia="Times New Roman" w:hAnsi="Arial" w:cs="Arial"/>
                <w:sz w:val="18"/>
                <w:szCs w:val="18"/>
                <w:lang w:eastAsia="hr-HR"/>
              </w:rPr>
            </w:pPr>
            <w:r w:rsidRPr="006816F9">
              <w:rPr>
                <w:rFonts w:ascii="Arial" w:eastAsia="Times New Roman" w:hAnsi="Arial" w:cs="Arial"/>
                <w:sz w:val="18"/>
                <w:szCs w:val="18"/>
                <w:lang w:eastAsia="hr-HR"/>
              </w:rPr>
              <w:t>Investicijsko i tekuće održavanje objekata i opreme predstavlja prateću aktivnost redovne djelatnosti. Njegova zadaća je osigurati optimalne uvjete za rad u pogledu funkcionalnosti opreme i objekata, što je preduvjet za kvalitetno obavljanje svih poslova i radnih zadataka.</w:t>
            </w:r>
          </w:p>
          <w:p w:rsidR="006816F9" w:rsidRPr="006816F9" w:rsidRDefault="006816F9" w:rsidP="006816F9">
            <w:pPr>
              <w:jc w:val="both"/>
              <w:rPr>
                <w:rFonts w:ascii="Arial" w:eastAsia="Times New Roman" w:hAnsi="Arial" w:cs="Arial"/>
                <w:sz w:val="18"/>
                <w:szCs w:val="18"/>
                <w:lang w:eastAsia="hr-HR"/>
              </w:rPr>
            </w:pPr>
            <w:r w:rsidRPr="006816F9">
              <w:rPr>
                <w:rFonts w:ascii="Arial" w:eastAsia="Times New Roman" w:hAnsi="Arial" w:cs="Arial"/>
                <w:sz w:val="18"/>
                <w:szCs w:val="18"/>
                <w:lang w:eastAsia="hr-HR"/>
              </w:rPr>
              <w:t>Prema prijedlogu novog Plana za 2025. godinu, sredstva za ovu aktivnost povećana su za 0,11%, odnosno za 1.625,00 eura. Korekcije u odnosu na usvojeni plan odnose se na preraspodjele po izvorima financiranja. Prvotno su sredstva bila planirana isključivo iz vlastitih izvora i ostalih prihoda za posebne namjene. Tijekom poslovne godine bilo je potrebno uključiti decentralizirana sredstva za usluge tekućeg i investicijskog održavanja, kao i ostale pomoći za ulaganja iz Ministarstva kulture, vezano uz krovište Starog grada.</w:t>
            </w:r>
          </w:p>
          <w:p w:rsidR="006816F9" w:rsidRPr="006816F9" w:rsidRDefault="006816F9" w:rsidP="006816F9">
            <w:pPr>
              <w:jc w:val="both"/>
              <w:rPr>
                <w:rFonts w:ascii="Arial" w:eastAsia="Times New Roman" w:hAnsi="Arial" w:cs="Arial"/>
                <w:sz w:val="18"/>
                <w:szCs w:val="18"/>
                <w:lang w:eastAsia="hr-HR"/>
              </w:rPr>
            </w:pPr>
            <w:r w:rsidRPr="006816F9">
              <w:rPr>
                <w:rFonts w:ascii="Arial" w:eastAsia="Times New Roman" w:hAnsi="Arial" w:cs="Arial"/>
                <w:sz w:val="18"/>
                <w:szCs w:val="18"/>
                <w:lang w:eastAsia="hr-HR"/>
              </w:rPr>
              <w:t>Također, izvršena je preraspodjela financiranja iz vlastitih sredstava, pri čemu su ta sredstva smanjena, a prihodi za posebne namjene povećani. Ova korekcija povezana je sa zatvaranjem objekta Minerva i ostvarivanjem tržišnih prihoda.</w:t>
            </w:r>
          </w:p>
          <w:p w:rsidR="00DE0C12" w:rsidRPr="00DE0C12" w:rsidRDefault="00DE0C12" w:rsidP="00DE0C12">
            <w:pPr>
              <w:spacing w:after="60"/>
              <w:jc w:val="both"/>
              <w:rPr>
                <w:rFonts w:ascii="Arial" w:eastAsia="Times New Roman" w:hAnsi="Arial" w:cs="Arial"/>
                <w:sz w:val="18"/>
                <w:szCs w:val="18"/>
                <w:lang w:eastAsia="hr-HR"/>
              </w:rPr>
            </w:pPr>
          </w:p>
          <w:tbl>
            <w:tblPr>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6"/>
              <w:gridCol w:w="1701"/>
              <w:gridCol w:w="1701"/>
              <w:gridCol w:w="1418"/>
              <w:gridCol w:w="992"/>
            </w:tblGrid>
            <w:tr w:rsidR="00570252" w:rsidRPr="00570252" w:rsidTr="003E4D87">
              <w:trPr>
                <w:trHeight w:val="264"/>
              </w:trPr>
              <w:tc>
                <w:tcPr>
                  <w:tcW w:w="3616" w:type="dxa"/>
                  <w:shd w:val="clear" w:color="auto" w:fill="auto"/>
                  <w:vAlign w:val="center"/>
                </w:tcPr>
                <w:p w:rsidR="00570252" w:rsidRPr="00570252" w:rsidRDefault="00570252" w:rsidP="00AE5182">
                  <w:pPr>
                    <w:ind w:firstLineChars="100" w:firstLine="161"/>
                    <w:rPr>
                      <w:rFonts w:ascii="Arial" w:eastAsia="Times New Roman" w:hAnsi="Arial" w:cs="Arial"/>
                      <w:b/>
                      <w:bCs/>
                      <w:color w:val="000000"/>
                      <w:sz w:val="16"/>
                      <w:szCs w:val="16"/>
                      <w:lang w:eastAsia="hr-HR"/>
                    </w:rPr>
                  </w:pPr>
                  <w:r w:rsidRPr="00570252">
                    <w:rPr>
                      <w:rFonts w:ascii="Arial" w:eastAsia="Times New Roman" w:hAnsi="Arial" w:cs="Arial"/>
                      <w:b/>
                      <w:i/>
                      <w:sz w:val="16"/>
                      <w:szCs w:val="16"/>
                      <w:lang w:eastAsia="hr-HR"/>
                    </w:rPr>
                    <w:t>Investicijsko ulaganje - izgradnja objekata, nabava opreme – K132001</w:t>
                  </w:r>
                </w:p>
              </w:tc>
              <w:tc>
                <w:tcPr>
                  <w:tcW w:w="1701" w:type="dxa"/>
                  <w:shd w:val="clear" w:color="auto" w:fill="auto"/>
                  <w:vAlign w:val="center"/>
                </w:tcPr>
                <w:p w:rsidR="00570252" w:rsidRPr="00AE5182" w:rsidRDefault="00570252" w:rsidP="0055212E">
                  <w:pPr>
                    <w:jc w:val="center"/>
                    <w:rPr>
                      <w:rFonts w:ascii="Arial" w:hAnsi="Arial" w:cs="Arial"/>
                      <w:b/>
                      <w:sz w:val="16"/>
                      <w:szCs w:val="16"/>
                    </w:rPr>
                  </w:pPr>
                  <w:r w:rsidRPr="00AE5182">
                    <w:rPr>
                      <w:rFonts w:ascii="Arial" w:hAnsi="Arial" w:cs="Arial"/>
                      <w:b/>
                      <w:sz w:val="16"/>
                      <w:szCs w:val="16"/>
                    </w:rPr>
                    <w:t>PLAN 202</w:t>
                  </w:r>
                  <w:r w:rsidR="0055212E">
                    <w:rPr>
                      <w:rFonts w:ascii="Arial" w:hAnsi="Arial" w:cs="Arial"/>
                      <w:b/>
                      <w:sz w:val="16"/>
                      <w:szCs w:val="16"/>
                    </w:rPr>
                    <w:t>5</w:t>
                  </w:r>
                  <w:r w:rsidRPr="00AE5182">
                    <w:rPr>
                      <w:rFonts w:ascii="Arial" w:hAnsi="Arial" w:cs="Arial"/>
                      <w:b/>
                      <w:sz w:val="16"/>
                      <w:szCs w:val="16"/>
                    </w:rPr>
                    <w:t>.</w:t>
                  </w:r>
                </w:p>
              </w:tc>
              <w:tc>
                <w:tcPr>
                  <w:tcW w:w="1701" w:type="dxa"/>
                  <w:shd w:val="clear" w:color="auto" w:fill="auto"/>
                  <w:vAlign w:val="center"/>
                </w:tcPr>
                <w:p w:rsidR="00E142A2" w:rsidRDefault="00570252" w:rsidP="00570252">
                  <w:pPr>
                    <w:jc w:val="center"/>
                    <w:rPr>
                      <w:rFonts w:ascii="Arial" w:hAnsi="Arial" w:cs="Arial"/>
                      <w:b/>
                      <w:sz w:val="16"/>
                      <w:szCs w:val="16"/>
                    </w:rPr>
                  </w:pPr>
                  <w:r w:rsidRPr="00AE5182">
                    <w:rPr>
                      <w:rFonts w:ascii="Arial" w:hAnsi="Arial" w:cs="Arial"/>
                      <w:b/>
                      <w:sz w:val="16"/>
                      <w:szCs w:val="16"/>
                    </w:rPr>
                    <w:t>Povećanje/</w:t>
                  </w:r>
                </w:p>
                <w:p w:rsidR="00570252" w:rsidRPr="00AE5182" w:rsidRDefault="00570252" w:rsidP="00570252">
                  <w:pPr>
                    <w:jc w:val="center"/>
                    <w:rPr>
                      <w:rFonts w:ascii="Arial" w:hAnsi="Arial" w:cs="Arial"/>
                      <w:b/>
                      <w:sz w:val="16"/>
                      <w:szCs w:val="16"/>
                    </w:rPr>
                  </w:pPr>
                  <w:r w:rsidRPr="00AE5182">
                    <w:rPr>
                      <w:rFonts w:ascii="Arial" w:hAnsi="Arial" w:cs="Arial"/>
                      <w:b/>
                      <w:sz w:val="16"/>
                      <w:szCs w:val="16"/>
                    </w:rPr>
                    <w:t>smanjenje</w:t>
                  </w:r>
                </w:p>
              </w:tc>
              <w:tc>
                <w:tcPr>
                  <w:tcW w:w="1418" w:type="dxa"/>
                  <w:shd w:val="clear" w:color="auto" w:fill="auto"/>
                  <w:vAlign w:val="center"/>
                </w:tcPr>
                <w:p w:rsidR="00570252" w:rsidRPr="00AE5182" w:rsidRDefault="00570252" w:rsidP="0055212E">
                  <w:pPr>
                    <w:jc w:val="center"/>
                    <w:rPr>
                      <w:rFonts w:ascii="Arial" w:hAnsi="Arial" w:cs="Arial"/>
                      <w:b/>
                      <w:sz w:val="16"/>
                      <w:szCs w:val="16"/>
                    </w:rPr>
                  </w:pPr>
                  <w:r w:rsidRPr="00AE5182">
                    <w:rPr>
                      <w:rFonts w:ascii="Arial" w:hAnsi="Arial" w:cs="Arial"/>
                      <w:b/>
                      <w:sz w:val="16"/>
                      <w:szCs w:val="16"/>
                    </w:rPr>
                    <w:t>Prijedlog Novog plana za 202</w:t>
                  </w:r>
                  <w:r w:rsidR="0055212E">
                    <w:rPr>
                      <w:rFonts w:ascii="Arial" w:hAnsi="Arial" w:cs="Arial"/>
                      <w:b/>
                      <w:sz w:val="16"/>
                      <w:szCs w:val="16"/>
                    </w:rPr>
                    <w:t>5</w:t>
                  </w:r>
                  <w:r w:rsidRPr="00AE5182">
                    <w:rPr>
                      <w:rFonts w:ascii="Arial" w:hAnsi="Arial" w:cs="Arial"/>
                      <w:b/>
                      <w:sz w:val="16"/>
                      <w:szCs w:val="16"/>
                    </w:rPr>
                    <w:t>.</w:t>
                  </w:r>
                </w:p>
              </w:tc>
              <w:tc>
                <w:tcPr>
                  <w:tcW w:w="992" w:type="dxa"/>
                  <w:shd w:val="clear" w:color="auto" w:fill="auto"/>
                  <w:vAlign w:val="center"/>
                </w:tcPr>
                <w:p w:rsidR="00570252" w:rsidRPr="00AE5182" w:rsidRDefault="00570252" w:rsidP="00570252">
                  <w:pPr>
                    <w:jc w:val="center"/>
                    <w:rPr>
                      <w:rFonts w:ascii="Arial" w:hAnsi="Arial" w:cs="Arial"/>
                      <w:b/>
                      <w:sz w:val="16"/>
                      <w:szCs w:val="16"/>
                    </w:rPr>
                  </w:pPr>
                  <w:r w:rsidRPr="00AE5182">
                    <w:rPr>
                      <w:rFonts w:ascii="Arial" w:hAnsi="Arial" w:cs="Arial"/>
                      <w:b/>
                      <w:sz w:val="16"/>
                      <w:szCs w:val="16"/>
                    </w:rPr>
                    <w:t>Indeks</w:t>
                  </w:r>
                </w:p>
                <w:p w:rsidR="00570252" w:rsidRPr="00AE5182" w:rsidRDefault="00570252" w:rsidP="00570252">
                  <w:pPr>
                    <w:jc w:val="center"/>
                    <w:rPr>
                      <w:rFonts w:ascii="Arial" w:hAnsi="Arial" w:cs="Arial"/>
                      <w:b/>
                      <w:sz w:val="16"/>
                      <w:szCs w:val="16"/>
                    </w:rPr>
                  </w:pPr>
                  <w:r w:rsidRPr="00AE5182">
                    <w:rPr>
                      <w:rFonts w:ascii="Arial" w:hAnsi="Arial" w:cs="Arial"/>
                      <w:b/>
                      <w:sz w:val="16"/>
                      <w:szCs w:val="16"/>
                    </w:rPr>
                    <w:t>4/2</w:t>
                  </w:r>
                </w:p>
              </w:tc>
            </w:tr>
            <w:tr w:rsidR="00570252" w:rsidRPr="00570252" w:rsidTr="003E4D87">
              <w:trPr>
                <w:trHeight w:val="264"/>
              </w:trPr>
              <w:tc>
                <w:tcPr>
                  <w:tcW w:w="3616" w:type="dxa"/>
                  <w:shd w:val="clear" w:color="auto" w:fill="auto"/>
                  <w:vAlign w:val="center"/>
                </w:tcPr>
                <w:p w:rsidR="00570252" w:rsidRPr="00570252" w:rsidRDefault="00570252" w:rsidP="00AE5182">
                  <w:pPr>
                    <w:jc w:val="center"/>
                    <w:rPr>
                      <w:rFonts w:ascii="Arial" w:hAnsi="Arial" w:cs="Arial"/>
                      <w:sz w:val="16"/>
                      <w:szCs w:val="16"/>
                    </w:rPr>
                  </w:pPr>
                  <w:r w:rsidRPr="00570252">
                    <w:rPr>
                      <w:rFonts w:ascii="Arial" w:hAnsi="Arial" w:cs="Arial"/>
                      <w:sz w:val="16"/>
                      <w:szCs w:val="16"/>
                    </w:rPr>
                    <w:t>1.</w:t>
                  </w:r>
                </w:p>
              </w:tc>
              <w:tc>
                <w:tcPr>
                  <w:tcW w:w="1701" w:type="dxa"/>
                  <w:shd w:val="clear" w:color="auto" w:fill="auto"/>
                  <w:vAlign w:val="center"/>
                </w:tcPr>
                <w:p w:rsidR="00570252" w:rsidRPr="00570252" w:rsidRDefault="00570252" w:rsidP="00570252">
                  <w:pPr>
                    <w:jc w:val="center"/>
                    <w:rPr>
                      <w:rFonts w:ascii="Arial" w:hAnsi="Arial" w:cs="Arial"/>
                      <w:sz w:val="16"/>
                      <w:szCs w:val="16"/>
                    </w:rPr>
                  </w:pPr>
                  <w:r w:rsidRPr="00570252">
                    <w:rPr>
                      <w:rFonts w:ascii="Arial" w:hAnsi="Arial" w:cs="Arial"/>
                      <w:sz w:val="16"/>
                      <w:szCs w:val="16"/>
                    </w:rPr>
                    <w:t>2.</w:t>
                  </w:r>
                </w:p>
              </w:tc>
              <w:tc>
                <w:tcPr>
                  <w:tcW w:w="1701" w:type="dxa"/>
                  <w:shd w:val="clear" w:color="auto" w:fill="auto"/>
                  <w:vAlign w:val="center"/>
                </w:tcPr>
                <w:p w:rsidR="00570252" w:rsidRPr="00570252" w:rsidRDefault="00570252" w:rsidP="00570252">
                  <w:pPr>
                    <w:jc w:val="center"/>
                    <w:rPr>
                      <w:rFonts w:ascii="Arial" w:hAnsi="Arial" w:cs="Arial"/>
                      <w:sz w:val="16"/>
                      <w:szCs w:val="16"/>
                    </w:rPr>
                  </w:pPr>
                  <w:r w:rsidRPr="00570252">
                    <w:rPr>
                      <w:rFonts w:ascii="Arial" w:hAnsi="Arial" w:cs="Arial"/>
                      <w:sz w:val="16"/>
                      <w:szCs w:val="16"/>
                    </w:rPr>
                    <w:t>3.</w:t>
                  </w:r>
                </w:p>
              </w:tc>
              <w:tc>
                <w:tcPr>
                  <w:tcW w:w="1418" w:type="dxa"/>
                  <w:shd w:val="clear" w:color="auto" w:fill="auto"/>
                  <w:vAlign w:val="center"/>
                </w:tcPr>
                <w:p w:rsidR="00570252" w:rsidRPr="00570252" w:rsidRDefault="00570252" w:rsidP="00570252">
                  <w:pPr>
                    <w:jc w:val="center"/>
                    <w:rPr>
                      <w:rFonts w:ascii="Arial" w:hAnsi="Arial" w:cs="Arial"/>
                      <w:sz w:val="16"/>
                      <w:szCs w:val="16"/>
                    </w:rPr>
                  </w:pPr>
                  <w:r w:rsidRPr="00570252">
                    <w:rPr>
                      <w:rFonts w:ascii="Arial" w:hAnsi="Arial" w:cs="Arial"/>
                      <w:sz w:val="16"/>
                      <w:szCs w:val="16"/>
                    </w:rPr>
                    <w:t>4.</w:t>
                  </w:r>
                </w:p>
              </w:tc>
              <w:tc>
                <w:tcPr>
                  <w:tcW w:w="992" w:type="dxa"/>
                  <w:shd w:val="clear" w:color="auto" w:fill="auto"/>
                  <w:vAlign w:val="center"/>
                </w:tcPr>
                <w:p w:rsidR="00570252" w:rsidRPr="00570252" w:rsidRDefault="00570252" w:rsidP="00570252">
                  <w:pPr>
                    <w:jc w:val="center"/>
                    <w:rPr>
                      <w:rFonts w:ascii="Arial" w:hAnsi="Arial" w:cs="Arial"/>
                      <w:sz w:val="16"/>
                      <w:szCs w:val="16"/>
                    </w:rPr>
                  </w:pPr>
                  <w:r w:rsidRPr="00570252">
                    <w:rPr>
                      <w:rFonts w:ascii="Arial" w:hAnsi="Arial" w:cs="Arial"/>
                      <w:sz w:val="16"/>
                      <w:szCs w:val="16"/>
                    </w:rPr>
                    <w:t>5.</w:t>
                  </w:r>
                </w:p>
              </w:tc>
            </w:tr>
            <w:tr w:rsidR="00570252" w:rsidRPr="00570252" w:rsidTr="0055212E">
              <w:trPr>
                <w:trHeight w:val="264"/>
              </w:trPr>
              <w:tc>
                <w:tcPr>
                  <w:tcW w:w="3616" w:type="dxa"/>
                  <w:shd w:val="clear" w:color="000000" w:fill="ADD8E6"/>
                  <w:vAlign w:val="center"/>
                  <w:hideMark/>
                </w:tcPr>
                <w:p w:rsidR="00A77814" w:rsidRPr="00A77814" w:rsidRDefault="00A77814" w:rsidP="00AE5182">
                  <w:pPr>
                    <w:ind w:firstLineChars="100" w:firstLine="161"/>
                    <w:rPr>
                      <w:rFonts w:ascii="Arial" w:eastAsia="Times New Roman" w:hAnsi="Arial" w:cs="Arial"/>
                      <w:b/>
                      <w:bCs/>
                      <w:color w:val="000000"/>
                      <w:sz w:val="16"/>
                      <w:szCs w:val="16"/>
                      <w:lang w:eastAsia="hr-HR"/>
                    </w:rPr>
                  </w:pPr>
                  <w:r w:rsidRPr="00A77814">
                    <w:rPr>
                      <w:rFonts w:ascii="Arial" w:eastAsia="Times New Roman" w:hAnsi="Arial" w:cs="Arial"/>
                      <w:b/>
                      <w:bCs/>
                      <w:color w:val="000000"/>
                      <w:sz w:val="16"/>
                      <w:szCs w:val="16"/>
                      <w:lang w:eastAsia="hr-HR"/>
                    </w:rPr>
                    <w:t>T132001 Investicijsko i tekuće održavanje objekata i opreme</w:t>
                  </w:r>
                </w:p>
              </w:tc>
              <w:tc>
                <w:tcPr>
                  <w:tcW w:w="1701" w:type="dxa"/>
                  <w:shd w:val="clear" w:color="000000" w:fill="ADD8E6"/>
                  <w:vAlign w:val="center"/>
                  <w:hideMark/>
                </w:tcPr>
                <w:p w:rsidR="00A77814" w:rsidRPr="00A77814" w:rsidRDefault="0055212E" w:rsidP="00AE5182">
                  <w:pPr>
                    <w:ind w:firstLineChars="100" w:firstLine="161"/>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1.420.000,00</w:t>
                  </w:r>
                </w:p>
              </w:tc>
              <w:tc>
                <w:tcPr>
                  <w:tcW w:w="1701" w:type="dxa"/>
                  <w:shd w:val="clear" w:color="000000" w:fill="ADD8E6"/>
                  <w:vAlign w:val="center"/>
                </w:tcPr>
                <w:p w:rsidR="00A77814" w:rsidRPr="00A77814" w:rsidRDefault="0055212E" w:rsidP="00AE5182">
                  <w:pPr>
                    <w:ind w:firstLineChars="100" w:firstLine="161"/>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1.625,00</w:t>
                  </w:r>
                </w:p>
              </w:tc>
              <w:tc>
                <w:tcPr>
                  <w:tcW w:w="1418" w:type="dxa"/>
                  <w:shd w:val="clear" w:color="000000" w:fill="ADD8E6"/>
                  <w:vAlign w:val="center"/>
                </w:tcPr>
                <w:p w:rsidR="00A77814" w:rsidRPr="00A77814" w:rsidRDefault="0055212E" w:rsidP="00AE5182">
                  <w:pPr>
                    <w:ind w:firstLineChars="100" w:firstLine="161"/>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1.421.625,00</w:t>
                  </w:r>
                </w:p>
              </w:tc>
              <w:tc>
                <w:tcPr>
                  <w:tcW w:w="992" w:type="dxa"/>
                  <w:shd w:val="clear" w:color="000000" w:fill="ADD8E6"/>
                  <w:vAlign w:val="center"/>
                  <w:hideMark/>
                </w:tcPr>
                <w:p w:rsidR="00A77814" w:rsidRPr="00A77814" w:rsidRDefault="0055212E" w:rsidP="00AE5182">
                  <w:pPr>
                    <w:ind w:firstLineChars="100" w:firstLine="161"/>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100,11</w:t>
                  </w:r>
                </w:p>
              </w:tc>
            </w:tr>
            <w:tr w:rsidR="00570252" w:rsidRPr="00570252" w:rsidTr="0055212E">
              <w:trPr>
                <w:trHeight w:val="264"/>
              </w:trPr>
              <w:tc>
                <w:tcPr>
                  <w:tcW w:w="3616" w:type="dxa"/>
                  <w:shd w:val="clear" w:color="000000" w:fill="FFFFFF"/>
                  <w:vAlign w:val="center"/>
                  <w:hideMark/>
                </w:tcPr>
                <w:p w:rsidR="00A77814" w:rsidRPr="00A77814" w:rsidRDefault="00A77814" w:rsidP="00AE5182">
                  <w:pPr>
                    <w:ind w:firstLineChars="400" w:firstLine="643"/>
                    <w:rPr>
                      <w:rFonts w:ascii="Arial" w:eastAsia="Times New Roman" w:hAnsi="Arial" w:cs="Arial"/>
                      <w:b/>
                      <w:bCs/>
                      <w:color w:val="000000"/>
                      <w:sz w:val="16"/>
                      <w:szCs w:val="16"/>
                      <w:lang w:eastAsia="hr-HR"/>
                    </w:rPr>
                  </w:pPr>
                  <w:r w:rsidRPr="00A77814">
                    <w:rPr>
                      <w:rFonts w:ascii="Arial" w:eastAsia="Times New Roman" w:hAnsi="Arial" w:cs="Arial"/>
                      <w:b/>
                      <w:bCs/>
                      <w:color w:val="000000"/>
                      <w:sz w:val="16"/>
                      <w:szCs w:val="16"/>
                      <w:lang w:eastAsia="hr-HR"/>
                    </w:rPr>
                    <w:t>32 Materijalni rashodi</w:t>
                  </w:r>
                </w:p>
              </w:tc>
              <w:tc>
                <w:tcPr>
                  <w:tcW w:w="1701" w:type="dxa"/>
                  <w:shd w:val="clear" w:color="000000" w:fill="FFFFFF"/>
                  <w:vAlign w:val="center"/>
                  <w:hideMark/>
                </w:tcPr>
                <w:p w:rsidR="00A77814" w:rsidRPr="00A77814" w:rsidRDefault="0055212E" w:rsidP="00AE5182">
                  <w:pPr>
                    <w:ind w:firstLineChars="100" w:firstLine="161"/>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1.420.000,00</w:t>
                  </w:r>
                </w:p>
              </w:tc>
              <w:tc>
                <w:tcPr>
                  <w:tcW w:w="1701" w:type="dxa"/>
                  <w:shd w:val="clear" w:color="000000" w:fill="FFFFFF"/>
                  <w:vAlign w:val="center"/>
                </w:tcPr>
                <w:p w:rsidR="00A77814" w:rsidRPr="00A77814" w:rsidRDefault="0055212E" w:rsidP="00AE5182">
                  <w:pPr>
                    <w:ind w:firstLineChars="100" w:firstLine="161"/>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1.625,00</w:t>
                  </w:r>
                </w:p>
              </w:tc>
              <w:tc>
                <w:tcPr>
                  <w:tcW w:w="1418" w:type="dxa"/>
                  <w:shd w:val="clear" w:color="000000" w:fill="FFFFFF"/>
                  <w:vAlign w:val="center"/>
                </w:tcPr>
                <w:p w:rsidR="00A77814" w:rsidRPr="00A77814" w:rsidRDefault="0055212E" w:rsidP="00AE5182">
                  <w:pPr>
                    <w:ind w:firstLineChars="100" w:firstLine="161"/>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1.421.625,00</w:t>
                  </w:r>
                </w:p>
              </w:tc>
              <w:tc>
                <w:tcPr>
                  <w:tcW w:w="992" w:type="dxa"/>
                  <w:shd w:val="clear" w:color="000000" w:fill="FFFFFF"/>
                  <w:vAlign w:val="center"/>
                  <w:hideMark/>
                </w:tcPr>
                <w:p w:rsidR="00A77814" w:rsidRPr="00A77814" w:rsidRDefault="0055212E" w:rsidP="00AE5182">
                  <w:pPr>
                    <w:ind w:firstLineChars="100" w:firstLine="161"/>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100,11</w:t>
                  </w:r>
                </w:p>
              </w:tc>
            </w:tr>
          </w:tbl>
          <w:p w:rsidR="00A77814" w:rsidRDefault="00A77814" w:rsidP="00DE0C12">
            <w:pPr>
              <w:spacing w:after="60"/>
              <w:jc w:val="both"/>
              <w:rPr>
                <w:rFonts w:ascii="Arial" w:eastAsia="Times New Roman" w:hAnsi="Arial" w:cs="Arial"/>
                <w:color w:val="FF0000"/>
                <w:sz w:val="18"/>
                <w:szCs w:val="18"/>
                <w:lang w:eastAsia="hr-HR"/>
              </w:rPr>
            </w:pPr>
          </w:p>
          <w:p w:rsidR="006816F9" w:rsidRDefault="006816F9" w:rsidP="00DE0C12">
            <w:pPr>
              <w:spacing w:after="60"/>
              <w:jc w:val="both"/>
              <w:rPr>
                <w:rFonts w:ascii="Arial" w:eastAsia="Times New Roman" w:hAnsi="Arial" w:cs="Arial"/>
                <w:color w:val="FF0000"/>
                <w:sz w:val="18"/>
                <w:szCs w:val="18"/>
                <w:lang w:eastAsia="hr-HR"/>
              </w:rPr>
            </w:pPr>
          </w:p>
          <w:p w:rsidR="006816F9" w:rsidRDefault="006816F9" w:rsidP="00DE0C12">
            <w:pPr>
              <w:spacing w:after="60"/>
              <w:jc w:val="both"/>
              <w:rPr>
                <w:rFonts w:ascii="Arial" w:eastAsia="Times New Roman" w:hAnsi="Arial" w:cs="Arial"/>
                <w:color w:val="FF0000"/>
                <w:sz w:val="18"/>
                <w:szCs w:val="18"/>
                <w:lang w:eastAsia="hr-HR"/>
              </w:rPr>
            </w:pPr>
          </w:p>
          <w:p w:rsidR="008F767A" w:rsidRDefault="008F767A" w:rsidP="00DE0C12">
            <w:pPr>
              <w:spacing w:after="60"/>
              <w:jc w:val="both"/>
              <w:rPr>
                <w:rFonts w:ascii="Arial" w:eastAsia="Times New Roman" w:hAnsi="Arial" w:cs="Arial"/>
                <w:color w:val="FF0000"/>
                <w:sz w:val="18"/>
                <w:szCs w:val="18"/>
                <w:lang w:eastAsia="hr-HR"/>
              </w:rPr>
            </w:pPr>
          </w:p>
          <w:p w:rsidR="006816F9" w:rsidRPr="00DE0C12" w:rsidRDefault="006816F9" w:rsidP="00DE0C12">
            <w:pPr>
              <w:spacing w:after="60"/>
              <w:jc w:val="both"/>
              <w:rPr>
                <w:rFonts w:ascii="Arial" w:eastAsia="Times New Roman" w:hAnsi="Arial" w:cs="Arial"/>
                <w:color w:val="FF0000"/>
                <w:sz w:val="18"/>
                <w:szCs w:val="18"/>
                <w:lang w:eastAsia="hr-HR"/>
              </w:rPr>
            </w:pPr>
          </w:p>
          <w:p w:rsidR="00DE0C12" w:rsidRPr="00DE0C12" w:rsidRDefault="00DE0C12" w:rsidP="008F6656">
            <w:pPr>
              <w:spacing w:after="60"/>
              <w:jc w:val="both"/>
              <w:rPr>
                <w:rFonts w:ascii="Arial" w:eastAsia="Times New Roman" w:hAnsi="Arial" w:cs="Arial"/>
                <w:b/>
                <w:i/>
                <w:sz w:val="18"/>
                <w:szCs w:val="18"/>
                <w:lang w:eastAsia="hr-HR"/>
              </w:rPr>
            </w:pPr>
            <w:r w:rsidRPr="00DE0C12">
              <w:rPr>
                <w:rFonts w:ascii="Arial" w:eastAsia="Times New Roman" w:hAnsi="Arial" w:cs="Arial"/>
                <w:b/>
                <w:i/>
                <w:sz w:val="18"/>
                <w:szCs w:val="18"/>
                <w:lang w:eastAsia="hr-HR"/>
              </w:rPr>
              <w:t xml:space="preserve">Otplata kredita </w:t>
            </w:r>
            <w:r w:rsidR="008F6656">
              <w:rPr>
                <w:rFonts w:ascii="Arial" w:eastAsia="Times New Roman" w:hAnsi="Arial" w:cs="Arial"/>
                <w:b/>
                <w:i/>
                <w:sz w:val="18"/>
                <w:szCs w:val="18"/>
                <w:lang w:eastAsia="hr-HR"/>
              </w:rPr>
              <w:t>– T132002</w:t>
            </w:r>
          </w:p>
          <w:p w:rsidR="00DE0C12" w:rsidRPr="00DE0C12" w:rsidRDefault="00DE0C12" w:rsidP="00DE0C12">
            <w:pPr>
              <w:spacing w:after="60"/>
              <w:jc w:val="both"/>
              <w:rPr>
                <w:rFonts w:ascii="Arial" w:hAnsi="Arial" w:cs="Arial"/>
                <w:sz w:val="18"/>
                <w:szCs w:val="18"/>
              </w:rPr>
            </w:pPr>
            <w:r w:rsidRPr="00DE0C12">
              <w:rPr>
                <w:rFonts w:ascii="Arial" w:hAnsi="Arial" w:cs="Arial"/>
                <w:sz w:val="18"/>
                <w:szCs w:val="18"/>
              </w:rPr>
              <w:t xml:space="preserve">Kroz aktivnost T132002 prati se otplata glavnice za primljene kredite i zajmove od kreditnih i ostalih financijskih institucija , te otplata kamata. </w:t>
            </w:r>
            <w:r w:rsidR="00E142A2">
              <w:rPr>
                <w:rFonts w:ascii="Arial" w:hAnsi="Arial" w:cs="Arial"/>
                <w:sz w:val="18"/>
                <w:szCs w:val="18"/>
              </w:rPr>
              <w:t xml:space="preserve">Aktivnost je ukupno povećana za </w:t>
            </w:r>
            <w:r w:rsidR="006816F9">
              <w:rPr>
                <w:rFonts w:ascii="Arial" w:hAnsi="Arial" w:cs="Arial"/>
                <w:sz w:val="18"/>
                <w:szCs w:val="18"/>
              </w:rPr>
              <w:t>47,10</w:t>
            </w:r>
            <w:r w:rsidR="00E142A2">
              <w:rPr>
                <w:rFonts w:ascii="Arial" w:hAnsi="Arial" w:cs="Arial"/>
                <w:sz w:val="18"/>
                <w:szCs w:val="18"/>
              </w:rPr>
              <w:t xml:space="preserve">% ili za </w:t>
            </w:r>
            <w:r w:rsidR="006816F9">
              <w:rPr>
                <w:rFonts w:ascii="Arial" w:hAnsi="Arial" w:cs="Arial"/>
                <w:sz w:val="18"/>
                <w:szCs w:val="18"/>
              </w:rPr>
              <w:t>707.000,00</w:t>
            </w:r>
            <w:r w:rsidR="00E142A2">
              <w:rPr>
                <w:rFonts w:ascii="Arial" w:hAnsi="Arial" w:cs="Arial"/>
                <w:sz w:val="18"/>
                <w:szCs w:val="18"/>
              </w:rPr>
              <w:t xml:space="preserve"> eura, a odnosi se na uključivanje otplate okvirnog kredita.</w:t>
            </w:r>
          </w:p>
          <w:p w:rsidR="00DE0C12" w:rsidRPr="00DE0C12" w:rsidRDefault="00DE0C12" w:rsidP="00DE0C12">
            <w:pPr>
              <w:spacing w:after="60"/>
              <w:jc w:val="both"/>
              <w:rPr>
                <w:rFonts w:ascii="Arial" w:hAnsi="Arial" w:cs="Arial"/>
                <w:sz w:val="18"/>
                <w:szCs w:val="18"/>
              </w:rPr>
            </w:pPr>
            <w:r w:rsidRPr="00DE0C12">
              <w:rPr>
                <w:rFonts w:ascii="Arial" w:hAnsi="Arial" w:cs="Arial"/>
                <w:sz w:val="18"/>
                <w:szCs w:val="18"/>
              </w:rPr>
              <w:t xml:space="preserve">Odlukom o davanju suglasnosti za preuzimanje obveza na teret sredstava za decentralizirane funkcije (klasa: 421-02/20-01/15, </w:t>
            </w:r>
            <w:proofErr w:type="spellStart"/>
            <w:r w:rsidRPr="00DE0C12">
              <w:rPr>
                <w:rFonts w:ascii="Arial" w:hAnsi="Arial" w:cs="Arial"/>
                <w:sz w:val="18"/>
                <w:szCs w:val="18"/>
              </w:rPr>
              <w:t>ur</w:t>
            </w:r>
            <w:proofErr w:type="spellEnd"/>
            <w:r w:rsidRPr="00DE0C12">
              <w:rPr>
                <w:rFonts w:ascii="Arial" w:hAnsi="Arial" w:cs="Arial"/>
                <w:sz w:val="18"/>
                <w:szCs w:val="18"/>
              </w:rPr>
              <w:t>. broj: 2186/1-02/1-20-6 od 8. srpnja 2020. godine) predviđeno je da će se u proračunu Varaždinske županije za 202</w:t>
            </w:r>
            <w:r w:rsidR="003D466F">
              <w:rPr>
                <w:rFonts w:ascii="Arial" w:hAnsi="Arial" w:cs="Arial"/>
                <w:sz w:val="18"/>
                <w:szCs w:val="18"/>
              </w:rPr>
              <w:t>5</w:t>
            </w:r>
            <w:r w:rsidRPr="00DE0C12">
              <w:rPr>
                <w:rFonts w:ascii="Arial" w:hAnsi="Arial" w:cs="Arial"/>
                <w:sz w:val="18"/>
                <w:szCs w:val="18"/>
              </w:rPr>
              <w:t>. godinu osigurati 530.891 €. Preostala razlika do punog planiranog iznosa financirati će se iz vlastitih sredstava i iz prihoda za posebne namjene.</w:t>
            </w:r>
          </w:p>
          <w:p w:rsidR="00DE0C12" w:rsidRPr="00DE0C12" w:rsidRDefault="00DE0C12" w:rsidP="00DE0C12">
            <w:pPr>
              <w:spacing w:after="60"/>
              <w:jc w:val="both"/>
              <w:rPr>
                <w:rFonts w:ascii="Arial" w:hAnsi="Arial" w:cs="Arial"/>
                <w:sz w:val="18"/>
                <w:szCs w:val="18"/>
              </w:rPr>
            </w:pPr>
          </w:p>
          <w:tbl>
            <w:tblPr>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6"/>
              <w:gridCol w:w="1701"/>
              <w:gridCol w:w="1701"/>
              <w:gridCol w:w="1418"/>
              <w:gridCol w:w="992"/>
            </w:tblGrid>
            <w:tr w:rsidR="00570252" w:rsidRPr="00570252" w:rsidTr="00616A01">
              <w:trPr>
                <w:trHeight w:val="264"/>
              </w:trPr>
              <w:tc>
                <w:tcPr>
                  <w:tcW w:w="3616" w:type="dxa"/>
                  <w:shd w:val="clear" w:color="auto" w:fill="auto"/>
                  <w:vAlign w:val="center"/>
                </w:tcPr>
                <w:p w:rsidR="00570252" w:rsidRPr="00570252" w:rsidRDefault="00570252" w:rsidP="00AE5182">
                  <w:pPr>
                    <w:spacing w:after="60"/>
                    <w:rPr>
                      <w:rFonts w:ascii="Arial" w:eastAsia="Times New Roman" w:hAnsi="Arial" w:cs="Arial"/>
                      <w:b/>
                      <w:i/>
                      <w:sz w:val="16"/>
                      <w:szCs w:val="16"/>
                      <w:lang w:eastAsia="hr-HR"/>
                    </w:rPr>
                  </w:pPr>
                  <w:r w:rsidRPr="00570252">
                    <w:rPr>
                      <w:rFonts w:ascii="Arial" w:eastAsia="Times New Roman" w:hAnsi="Arial" w:cs="Arial"/>
                      <w:b/>
                      <w:i/>
                      <w:sz w:val="16"/>
                      <w:szCs w:val="16"/>
                      <w:lang w:eastAsia="hr-HR"/>
                    </w:rPr>
                    <w:t>Otplata kredita – T132002</w:t>
                  </w:r>
                </w:p>
              </w:tc>
              <w:tc>
                <w:tcPr>
                  <w:tcW w:w="1701" w:type="dxa"/>
                  <w:shd w:val="clear" w:color="auto" w:fill="auto"/>
                  <w:vAlign w:val="center"/>
                </w:tcPr>
                <w:p w:rsidR="00570252" w:rsidRPr="00AE5182" w:rsidRDefault="00570252" w:rsidP="00570252">
                  <w:pPr>
                    <w:jc w:val="center"/>
                    <w:rPr>
                      <w:rFonts w:ascii="Arial" w:hAnsi="Arial" w:cs="Arial"/>
                      <w:b/>
                      <w:sz w:val="16"/>
                      <w:szCs w:val="16"/>
                    </w:rPr>
                  </w:pPr>
                  <w:r w:rsidRPr="00AE5182">
                    <w:rPr>
                      <w:rFonts w:ascii="Arial" w:hAnsi="Arial" w:cs="Arial"/>
                      <w:b/>
                      <w:sz w:val="16"/>
                      <w:szCs w:val="16"/>
                    </w:rPr>
                    <w:t>PLAN 2024.</w:t>
                  </w:r>
                </w:p>
              </w:tc>
              <w:tc>
                <w:tcPr>
                  <w:tcW w:w="1701" w:type="dxa"/>
                  <w:shd w:val="clear" w:color="auto" w:fill="auto"/>
                  <w:vAlign w:val="center"/>
                </w:tcPr>
                <w:p w:rsidR="00E142A2" w:rsidRDefault="00570252" w:rsidP="00570252">
                  <w:pPr>
                    <w:jc w:val="center"/>
                    <w:rPr>
                      <w:rFonts w:ascii="Arial" w:hAnsi="Arial" w:cs="Arial"/>
                      <w:b/>
                      <w:sz w:val="16"/>
                      <w:szCs w:val="16"/>
                    </w:rPr>
                  </w:pPr>
                  <w:r w:rsidRPr="00AE5182">
                    <w:rPr>
                      <w:rFonts w:ascii="Arial" w:hAnsi="Arial" w:cs="Arial"/>
                      <w:b/>
                      <w:sz w:val="16"/>
                      <w:szCs w:val="16"/>
                    </w:rPr>
                    <w:t>Povećanje/</w:t>
                  </w:r>
                </w:p>
                <w:p w:rsidR="00570252" w:rsidRPr="00AE5182" w:rsidRDefault="00570252" w:rsidP="00570252">
                  <w:pPr>
                    <w:jc w:val="center"/>
                    <w:rPr>
                      <w:rFonts w:ascii="Arial" w:hAnsi="Arial" w:cs="Arial"/>
                      <w:b/>
                      <w:sz w:val="16"/>
                      <w:szCs w:val="16"/>
                    </w:rPr>
                  </w:pPr>
                  <w:r w:rsidRPr="00AE5182">
                    <w:rPr>
                      <w:rFonts w:ascii="Arial" w:hAnsi="Arial" w:cs="Arial"/>
                      <w:b/>
                      <w:sz w:val="16"/>
                      <w:szCs w:val="16"/>
                    </w:rPr>
                    <w:t>smanjenje</w:t>
                  </w:r>
                </w:p>
              </w:tc>
              <w:tc>
                <w:tcPr>
                  <w:tcW w:w="1418" w:type="dxa"/>
                  <w:shd w:val="clear" w:color="auto" w:fill="auto"/>
                  <w:vAlign w:val="center"/>
                </w:tcPr>
                <w:p w:rsidR="00570252" w:rsidRPr="00AE5182" w:rsidRDefault="00570252" w:rsidP="00570252">
                  <w:pPr>
                    <w:jc w:val="center"/>
                    <w:rPr>
                      <w:rFonts w:ascii="Arial" w:hAnsi="Arial" w:cs="Arial"/>
                      <w:b/>
                      <w:sz w:val="16"/>
                      <w:szCs w:val="16"/>
                    </w:rPr>
                  </w:pPr>
                  <w:r w:rsidRPr="00AE5182">
                    <w:rPr>
                      <w:rFonts w:ascii="Arial" w:hAnsi="Arial" w:cs="Arial"/>
                      <w:b/>
                      <w:sz w:val="16"/>
                      <w:szCs w:val="16"/>
                    </w:rPr>
                    <w:t>Prijedlog Novog plana za 2024.</w:t>
                  </w:r>
                </w:p>
              </w:tc>
              <w:tc>
                <w:tcPr>
                  <w:tcW w:w="992" w:type="dxa"/>
                  <w:shd w:val="clear" w:color="auto" w:fill="auto"/>
                  <w:vAlign w:val="center"/>
                </w:tcPr>
                <w:p w:rsidR="00570252" w:rsidRPr="00AE5182" w:rsidRDefault="00570252" w:rsidP="00570252">
                  <w:pPr>
                    <w:jc w:val="center"/>
                    <w:rPr>
                      <w:rFonts w:ascii="Arial" w:hAnsi="Arial" w:cs="Arial"/>
                      <w:b/>
                      <w:sz w:val="16"/>
                      <w:szCs w:val="16"/>
                    </w:rPr>
                  </w:pPr>
                  <w:r w:rsidRPr="00AE5182">
                    <w:rPr>
                      <w:rFonts w:ascii="Arial" w:hAnsi="Arial" w:cs="Arial"/>
                      <w:b/>
                      <w:sz w:val="16"/>
                      <w:szCs w:val="16"/>
                    </w:rPr>
                    <w:t>Indeks</w:t>
                  </w:r>
                </w:p>
                <w:p w:rsidR="00570252" w:rsidRPr="00AE5182" w:rsidRDefault="00570252" w:rsidP="00570252">
                  <w:pPr>
                    <w:jc w:val="center"/>
                    <w:rPr>
                      <w:rFonts w:ascii="Arial" w:hAnsi="Arial" w:cs="Arial"/>
                      <w:b/>
                      <w:sz w:val="16"/>
                      <w:szCs w:val="16"/>
                    </w:rPr>
                  </w:pPr>
                  <w:r w:rsidRPr="00AE5182">
                    <w:rPr>
                      <w:rFonts w:ascii="Arial" w:hAnsi="Arial" w:cs="Arial"/>
                      <w:b/>
                      <w:sz w:val="16"/>
                      <w:szCs w:val="16"/>
                    </w:rPr>
                    <w:t>4/2</w:t>
                  </w:r>
                </w:p>
              </w:tc>
            </w:tr>
            <w:tr w:rsidR="00570252" w:rsidRPr="00570252" w:rsidTr="00616A01">
              <w:trPr>
                <w:trHeight w:val="264"/>
              </w:trPr>
              <w:tc>
                <w:tcPr>
                  <w:tcW w:w="3616" w:type="dxa"/>
                  <w:shd w:val="clear" w:color="auto" w:fill="auto"/>
                  <w:vAlign w:val="center"/>
                </w:tcPr>
                <w:p w:rsidR="00570252" w:rsidRPr="00570252" w:rsidRDefault="00570252" w:rsidP="00570252">
                  <w:pPr>
                    <w:jc w:val="center"/>
                    <w:rPr>
                      <w:rFonts w:ascii="Arial" w:hAnsi="Arial" w:cs="Arial"/>
                      <w:sz w:val="16"/>
                      <w:szCs w:val="16"/>
                    </w:rPr>
                  </w:pPr>
                  <w:r w:rsidRPr="00570252">
                    <w:rPr>
                      <w:rFonts w:ascii="Arial" w:hAnsi="Arial" w:cs="Arial"/>
                      <w:sz w:val="16"/>
                      <w:szCs w:val="16"/>
                    </w:rPr>
                    <w:t>1.</w:t>
                  </w:r>
                </w:p>
              </w:tc>
              <w:tc>
                <w:tcPr>
                  <w:tcW w:w="1701" w:type="dxa"/>
                  <w:shd w:val="clear" w:color="auto" w:fill="auto"/>
                  <w:vAlign w:val="center"/>
                </w:tcPr>
                <w:p w:rsidR="00570252" w:rsidRPr="00570252" w:rsidRDefault="00570252" w:rsidP="00570252">
                  <w:pPr>
                    <w:jc w:val="center"/>
                    <w:rPr>
                      <w:rFonts w:ascii="Arial" w:hAnsi="Arial" w:cs="Arial"/>
                      <w:sz w:val="16"/>
                      <w:szCs w:val="16"/>
                    </w:rPr>
                  </w:pPr>
                  <w:r w:rsidRPr="00570252">
                    <w:rPr>
                      <w:rFonts w:ascii="Arial" w:hAnsi="Arial" w:cs="Arial"/>
                      <w:sz w:val="16"/>
                      <w:szCs w:val="16"/>
                    </w:rPr>
                    <w:t>2.</w:t>
                  </w:r>
                </w:p>
              </w:tc>
              <w:tc>
                <w:tcPr>
                  <w:tcW w:w="1701" w:type="dxa"/>
                  <w:shd w:val="clear" w:color="auto" w:fill="auto"/>
                  <w:vAlign w:val="center"/>
                </w:tcPr>
                <w:p w:rsidR="00570252" w:rsidRPr="00570252" w:rsidRDefault="00570252" w:rsidP="00570252">
                  <w:pPr>
                    <w:jc w:val="center"/>
                    <w:rPr>
                      <w:rFonts w:ascii="Arial" w:hAnsi="Arial" w:cs="Arial"/>
                      <w:sz w:val="16"/>
                      <w:szCs w:val="16"/>
                    </w:rPr>
                  </w:pPr>
                  <w:r w:rsidRPr="00570252">
                    <w:rPr>
                      <w:rFonts w:ascii="Arial" w:hAnsi="Arial" w:cs="Arial"/>
                      <w:sz w:val="16"/>
                      <w:szCs w:val="16"/>
                    </w:rPr>
                    <w:t>3.</w:t>
                  </w:r>
                </w:p>
              </w:tc>
              <w:tc>
                <w:tcPr>
                  <w:tcW w:w="1418" w:type="dxa"/>
                  <w:shd w:val="clear" w:color="auto" w:fill="auto"/>
                  <w:vAlign w:val="center"/>
                </w:tcPr>
                <w:p w:rsidR="00570252" w:rsidRPr="00570252" w:rsidRDefault="00570252" w:rsidP="00570252">
                  <w:pPr>
                    <w:jc w:val="center"/>
                    <w:rPr>
                      <w:rFonts w:ascii="Arial" w:hAnsi="Arial" w:cs="Arial"/>
                      <w:sz w:val="16"/>
                      <w:szCs w:val="16"/>
                    </w:rPr>
                  </w:pPr>
                  <w:r w:rsidRPr="00570252">
                    <w:rPr>
                      <w:rFonts w:ascii="Arial" w:hAnsi="Arial" w:cs="Arial"/>
                      <w:sz w:val="16"/>
                      <w:szCs w:val="16"/>
                    </w:rPr>
                    <w:t>4.</w:t>
                  </w:r>
                </w:p>
              </w:tc>
              <w:tc>
                <w:tcPr>
                  <w:tcW w:w="992" w:type="dxa"/>
                  <w:shd w:val="clear" w:color="auto" w:fill="auto"/>
                  <w:vAlign w:val="center"/>
                </w:tcPr>
                <w:p w:rsidR="00570252" w:rsidRPr="00570252" w:rsidRDefault="00570252" w:rsidP="00570252">
                  <w:pPr>
                    <w:jc w:val="center"/>
                    <w:rPr>
                      <w:rFonts w:ascii="Arial" w:hAnsi="Arial" w:cs="Arial"/>
                      <w:sz w:val="16"/>
                      <w:szCs w:val="16"/>
                    </w:rPr>
                  </w:pPr>
                  <w:r w:rsidRPr="00570252">
                    <w:rPr>
                      <w:rFonts w:ascii="Arial" w:hAnsi="Arial" w:cs="Arial"/>
                      <w:sz w:val="16"/>
                      <w:szCs w:val="16"/>
                    </w:rPr>
                    <w:t>5.</w:t>
                  </w:r>
                </w:p>
              </w:tc>
            </w:tr>
            <w:tr w:rsidR="00A77814" w:rsidRPr="00570252" w:rsidTr="00616A01">
              <w:trPr>
                <w:trHeight w:val="264"/>
              </w:trPr>
              <w:tc>
                <w:tcPr>
                  <w:tcW w:w="3616" w:type="dxa"/>
                  <w:shd w:val="clear" w:color="000000" w:fill="ADD8E6"/>
                  <w:vAlign w:val="center"/>
                  <w:hideMark/>
                </w:tcPr>
                <w:p w:rsidR="00A77814" w:rsidRPr="00A77814" w:rsidRDefault="00A77814" w:rsidP="00AE5182">
                  <w:pPr>
                    <w:ind w:firstLineChars="100" w:firstLine="161"/>
                    <w:rPr>
                      <w:rFonts w:ascii="Arial" w:eastAsia="Times New Roman" w:hAnsi="Arial" w:cs="Arial"/>
                      <w:b/>
                      <w:bCs/>
                      <w:color w:val="000000"/>
                      <w:sz w:val="16"/>
                      <w:szCs w:val="16"/>
                      <w:lang w:eastAsia="hr-HR"/>
                    </w:rPr>
                  </w:pPr>
                  <w:r w:rsidRPr="00A77814">
                    <w:rPr>
                      <w:rFonts w:ascii="Arial" w:eastAsia="Times New Roman" w:hAnsi="Arial" w:cs="Arial"/>
                      <w:b/>
                      <w:bCs/>
                      <w:color w:val="000000"/>
                      <w:sz w:val="16"/>
                      <w:szCs w:val="16"/>
                      <w:lang w:eastAsia="hr-HR"/>
                    </w:rPr>
                    <w:t>T132002 Otplata kredita</w:t>
                  </w:r>
                </w:p>
              </w:tc>
              <w:tc>
                <w:tcPr>
                  <w:tcW w:w="1701" w:type="dxa"/>
                  <w:shd w:val="clear" w:color="000000" w:fill="ADD8E6"/>
                  <w:vAlign w:val="center"/>
                  <w:hideMark/>
                </w:tcPr>
                <w:p w:rsidR="00A77814" w:rsidRPr="00A77814" w:rsidRDefault="006816F9" w:rsidP="00AE5182">
                  <w:pPr>
                    <w:ind w:firstLineChars="100" w:firstLine="161"/>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1.500.999,00</w:t>
                  </w:r>
                </w:p>
              </w:tc>
              <w:tc>
                <w:tcPr>
                  <w:tcW w:w="1701" w:type="dxa"/>
                  <w:shd w:val="clear" w:color="000000" w:fill="ADD8E6"/>
                  <w:vAlign w:val="center"/>
                  <w:hideMark/>
                </w:tcPr>
                <w:p w:rsidR="00A77814" w:rsidRPr="00A77814" w:rsidRDefault="006816F9" w:rsidP="00AE5182">
                  <w:pPr>
                    <w:ind w:firstLineChars="100" w:firstLine="161"/>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707</w:t>
                  </w:r>
                  <w:r w:rsidR="00A77814" w:rsidRPr="00A77814">
                    <w:rPr>
                      <w:rFonts w:ascii="Arial" w:eastAsia="Times New Roman" w:hAnsi="Arial" w:cs="Arial"/>
                      <w:b/>
                      <w:bCs/>
                      <w:color w:val="000000"/>
                      <w:sz w:val="16"/>
                      <w:szCs w:val="16"/>
                      <w:lang w:eastAsia="hr-HR"/>
                    </w:rPr>
                    <w:t>.000,00</w:t>
                  </w:r>
                </w:p>
              </w:tc>
              <w:tc>
                <w:tcPr>
                  <w:tcW w:w="1418" w:type="dxa"/>
                  <w:shd w:val="clear" w:color="000000" w:fill="ADD8E6"/>
                  <w:vAlign w:val="center"/>
                  <w:hideMark/>
                </w:tcPr>
                <w:p w:rsidR="00A77814" w:rsidRPr="00A77814" w:rsidRDefault="006816F9" w:rsidP="00AE5182">
                  <w:pPr>
                    <w:ind w:firstLineChars="100" w:firstLine="161"/>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2.207.999,00</w:t>
                  </w:r>
                </w:p>
              </w:tc>
              <w:tc>
                <w:tcPr>
                  <w:tcW w:w="992" w:type="dxa"/>
                  <w:shd w:val="clear" w:color="000000" w:fill="ADD8E6"/>
                  <w:vAlign w:val="center"/>
                  <w:hideMark/>
                </w:tcPr>
                <w:p w:rsidR="00A77814" w:rsidRPr="00A77814" w:rsidRDefault="006816F9" w:rsidP="00AE5182">
                  <w:pPr>
                    <w:ind w:firstLineChars="100" w:firstLine="161"/>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147,10</w:t>
                  </w:r>
                </w:p>
              </w:tc>
            </w:tr>
            <w:tr w:rsidR="00A77814" w:rsidRPr="00570252" w:rsidTr="00616A01">
              <w:trPr>
                <w:trHeight w:val="264"/>
              </w:trPr>
              <w:tc>
                <w:tcPr>
                  <w:tcW w:w="3616" w:type="dxa"/>
                  <w:shd w:val="clear" w:color="000000" w:fill="FFFFFF"/>
                  <w:vAlign w:val="center"/>
                  <w:hideMark/>
                </w:tcPr>
                <w:p w:rsidR="00A77814" w:rsidRPr="00A77814" w:rsidRDefault="00A77814" w:rsidP="00AE5182">
                  <w:pPr>
                    <w:ind w:firstLineChars="400" w:firstLine="643"/>
                    <w:rPr>
                      <w:rFonts w:ascii="Arial" w:eastAsia="Times New Roman" w:hAnsi="Arial" w:cs="Arial"/>
                      <w:b/>
                      <w:bCs/>
                      <w:color w:val="000000"/>
                      <w:sz w:val="16"/>
                      <w:szCs w:val="16"/>
                      <w:lang w:eastAsia="hr-HR"/>
                    </w:rPr>
                  </w:pPr>
                  <w:r w:rsidRPr="00A77814">
                    <w:rPr>
                      <w:rFonts w:ascii="Arial" w:eastAsia="Times New Roman" w:hAnsi="Arial" w:cs="Arial"/>
                      <w:b/>
                      <w:bCs/>
                      <w:color w:val="000000"/>
                      <w:sz w:val="16"/>
                      <w:szCs w:val="16"/>
                      <w:lang w:eastAsia="hr-HR"/>
                    </w:rPr>
                    <w:t>34 Financijski rashodi</w:t>
                  </w:r>
                </w:p>
              </w:tc>
              <w:tc>
                <w:tcPr>
                  <w:tcW w:w="1701" w:type="dxa"/>
                  <w:shd w:val="clear" w:color="000000" w:fill="FFFFFF"/>
                  <w:vAlign w:val="center"/>
                  <w:hideMark/>
                </w:tcPr>
                <w:p w:rsidR="00A77814" w:rsidRPr="00A77814" w:rsidRDefault="006816F9" w:rsidP="00AE5182">
                  <w:pPr>
                    <w:ind w:firstLineChars="100" w:firstLine="161"/>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219.150,00</w:t>
                  </w:r>
                </w:p>
              </w:tc>
              <w:tc>
                <w:tcPr>
                  <w:tcW w:w="1701" w:type="dxa"/>
                  <w:shd w:val="clear" w:color="000000" w:fill="FFFFFF"/>
                  <w:vAlign w:val="center"/>
                  <w:hideMark/>
                </w:tcPr>
                <w:p w:rsidR="00A77814" w:rsidRPr="00A77814" w:rsidRDefault="006816F9" w:rsidP="00AE5182">
                  <w:pPr>
                    <w:ind w:firstLineChars="100" w:firstLine="161"/>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7.000,00</w:t>
                  </w:r>
                  <w:r w:rsidR="00A77814" w:rsidRPr="00A77814">
                    <w:rPr>
                      <w:rFonts w:ascii="Arial" w:eastAsia="Times New Roman" w:hAnsi="Arial" w:cs="Arial"/>
                      <w:b/>
                      <w:bCs/>
                      <w:color w:val="000000"/>
                      <w:sz w:val="16"/>
                      <w:szCs w:val="16"/>
                      <w:lang w:eastAsia="hr-HR"/>
                    </w:rPr>
                    <w:t> </w:t>
                  </w:r>
                </w:p>
              </w:tc>
              <w:tc>
                <w:tcPr>
                  <w:tcW w:w="1418" w:type="dxa"/>
                  <w:shd w:val="clear" w:color="000000" w:fill="FFFFFF"/>
                  <w:vAlign w:val="center"/>
                  <w:hideMark/>
                </w:tcPr>
                <w:p w:rsidR="00A77814" w:rsidRPr="00A77814" w:rsidRDefault="006816F9" w:rsidP="00AE5182">
                  <w:pPr>
                    <w:ind w:firstLineChars="100" w:firstLine="161"/>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226.150,00</w:t>
                  </w:r>
                </w:p>
              </w:tc>
              <w:tc>
                <w:tcPr>
                  <w:tcW w:w="992" w:type="dxa"/>
                  <w:shd w:val="clear" w:color="000000" w:fill="FFFFFF"/>
                  <w:vAlign w:val="center"/>
                  <w:hideMark/>
                </w:tcPr>
                <w:p w:rsidR="00A77814" w:rsidRPr="00A77814" w:rsidRDefault="006816F9" w:rsidP="00AE5182">
                  <w:pPr>
                    <w:ind w:firstLineChars="100" w:firstLine="161"/>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103,19</w:t>
                  </w:r>
                </w:p>
              </w:tc>
            </w:tr>
            <w:tr w:rsidR="00A77814" w:rsidRPr="00570252" w:rsidTr="00616A01">
              <w:trPr>
                <w:trHeight w:val="264"/>
              </w:trPr>
              <w:tc>
                <w:tcPr>
                  <w:tcW w:w="3616" w:type="dxa"/>
                  <w:shd w:val="clear" w:color="000000" w:fill="FFFFFF"/>
                  <w:vAlign w:val="center"/>
                  <w:hideMark/>
                </w:tcPr>
                <w:p w:rsidR="00A77814" w:rsidRPr="00A77814" w:rsidRDefault="00A77814" w:rsidP="00AE5182">
                  <w:pPr>
                    <w:ind w:firstLineChars="400" w:firstLine="643"/>
                    <w:rPr>
                      <w:rFonts w:ascii="Arial" w:eastAsia="Times New Roman" w:hAnsi="Arial" w:cs="Arial"/>
                      <w:b/>
                      <w:bCs/>
                      <w:color w:val="000000"/>
                      <w:sz w:val="16"/>
                      <w:szCs w:val="16"/>
                      <w:lang w:eastAsia="hr-HR"/>
                    </w:rPr>
                  </w:pPr>
                  <w:r w:rsidRPr="00A77814">
                    <w:rPr>
                      <w:rFonts w:ascii="Arial" w:eastAsia="Times New Roman" w:hAnsi="Arial" w:cs="Arial"/>
                      <w:b/>
                      <w:bCs/>
                      <w:color w:val="000000"/>
                      <w:sz w:val="16"/>
                      <w:szCs w:val="16"/>
                      <w:lang w:eastAsia="hr-HR"/>
                    </w:rPr>
                    <w:t>54 Izdaci za otplatu glavnice primljenih kredita i zajmova</w:t>
                  </w:r>
                </w:p>
              </w:tc>
              <w:tc>
                <w:tcPr>
                  <w:tcW w:w="1701" w:type="dxa"/>
                  <w:shd w:val="clear" w:color="000000" w:fill="FFFFFF"/>
                  <w:vAlign w:val="center"/>
                  <w:hideMark/>
                </w:tcPr>
                <w:p w:rsidR="00A77814" w:rsidRPr="00A77814" w:rsidRDefault="006816F9" w:rsidP="00AE5182">
                  <w:pPr>
                    <w:ind w:firstLineChars="100" w:firstLine="161"/>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1.281.849,00</w:t>
                  </w:r>
                </w:p>
              </w:tc>
              <w:tc>
                <w:tcPr>
                  <w:tcW w:w="1701" w:type="dxa"/>
                  <w:shd w:val="clear" w:color="000000" w:fill="FFFFFF"/>
                  <w:vAlign w:val="center"/>
                  <w:hideMark/>
                </w:tcPr>
                <w:p w:rsidR="00A77814" w:rsidRPr="00A77814" w:rsidRDefault="006816F9" w:rsidP="00AE5182">
                  <w:pPr>
                    <w:ind w:firstLineChars="100" w:firstLine="161"/>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7</w:t>
                  </w:r>
                  <w:r w:rsidR="00A77814" w:rsidRPr="00A77814">
                    <w:rPr>
                      <w:rFonts w:ascii="Arial" w:eastAsia="Times New Roman" w:hAnsi="Arial" w:cs="Arial"/>
                      <w:b/>
                      <w:bCs/>
                      <w:color w:val="000000"/>
                      <w:sz w:val="16"/>
                      <w:szCs w:val="16"/>
                      <w:lang w:eastAsia="hr-HR"/>
                    </w:rPr>
                    <w:t>00.000,00</w:t>
                  </w:r>
                </w:p>
              </w:tc>
              <w:tc>
                <w:tcPr>
                  <w:tcW w:w="1418" w:type="dxa"/>
                  <w:shd w:val="clear" w:color="000000" w:fill="FFFFFF"/>
                  <w:vAlign w:val="center"/>
                  <w:hideMark/>
                </w:tcPr>
                <w:p w:rsidR="00A77814" w:rsidRPr="00A77814" w:rsidRDefault="00A77814" w:rsidP="006816F9">
                  <w:pPr>
                    <w:ind w:firstLineChars="100" w:firstLine="161"/>
                    <w:jc w:val="right"/>
                    <w:rPr>
                      <w:rFonts w:ascii="Arial" w:eastAsia="Times New Roman" w:hAnsi="Arial" w:cs="Arial"/>
                      <w:b/>
                      <w:bCs/>
                      <w:color w:val="000000"/>
                      <w:sz w:val="16"/>
                      <w:szCs w:val="16"/>
                      <w:lang w:eastAsia="hr-HR"/>
                    </w:rPr>
                  </w:pPr>
                  <w:r w:rsidRPr="00A77814">
                    <w:rPr>
                      <w:rFonts w:ascii="Arial" w:eastAsia="Times New Roman" w:hAnsi="Arial" w:cs="Arial"/>
                      <w:b/>
                      <w:bCs/>
                      <w:color w:val="000000"/>
                      <w:sz w:val="16"/>
                      <w:szCs w:val="16"/>
                      <w:lang w:eastAsia="hr-HR"/>
                    </w:rPr>
                    <w:t>1.</w:t>
                  </w:r>
                  <w:r w:rsidR="006816F9">
                    <w:rPr>
                      <w:rFonts w:ascii="Arial" w:eastAsia="Times New Roman" w:hAnsi="Arial" w:cs="Arial"/>
                      <w:b/>
                      <w:bCs/>
                      <w:color w:val="000000"/>
                      <w:sz w:val="16"/>
                      <w:szCs w:val="16"/>
                      <w:lang w:eastAsia="hr-HR"/>
                    </w:rPr>
                    <w:t>9</w:t>
                  </w:r>
                  <w:r w:rsidRPr="00A77814">
                    <w:rPr>
                      <w:rFonts w:ascii="Arial" w:eastAsia="Times New Roman" w:hAnsi="Arial" w:cs="Arial"/>
                      <w:b/>
                      <w:bCs/>
                      <w:color w:val="000000"/>
                      <w:sz w:val="16"/>
                      <w:szCs w:val="16"/>
                      <w:lang w:eastAsia="hr-HR"/>
                    </w:rPr>
                    <w:t>81.849,00</w:t>
                  </w:r>
                </w:p>
              </w:tc>
              <w:tc>
                <w:tcPr>
                  <w:tcW w:w="992" w:type="dxa"/>
                  <w:shd w:val="clear" w:color="000000" w:fill="FFFFFF"/>
                  <w:vAlign w:val="center"/>
                  <w:hideMark/>
                </w:tcPr>
                <w:p w:rsidR="00A77814" w:rsidRPr="00A77814" w:rsidRDefault="006816F9" w:rsidP="00AE5182">
                  <w:pPr>
                    <w:ind w:firstLineChars="100" w:firstLine="161"/>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154,60</w:t>
                  </w:r>
                </w:p>
              </w:tc>
            </w:tr>
          </w:tbl>
          <w:p w:rsidR="00EE5F74" w:rsidRDefault="00EE5F74" w:rsidP="00DE0C12">
            <w:pPr>
              <w:spacing w:after="60"/>
              <w:jc w:val="both"/>
              <w:rPr>
                <w:rFonts w:ascii="Arial" w:eastAsia="Times New Roman" w:hAnsi="Arial" w:cs="Arial"/>
                <w:b/>
                <w:sz w:val="18"/>
                <w:szCs w:val="18"/>
                <w:lang w:eastAsia="hr-HR"/>
              </w:rPr>
            </w:pPr>
          </w:p>
          <w:p w:rsidR="00AE5182" w:rsidRPr="00DE0C12" w:rsidRDefault="00AE5182" w:rsidP="00DE0C12">
            <w:pPr>
              <w:spacing w:after="60"/>
              <w:jc w:val="both"/>
              <w:rPr>
                <w:rFonts w:ascii="Arial" w:eastAsia="Times New Roman" w:hAnsi="Arial" w:cs="Arial"/>
                <w:b/>
                <w:sz w:val="18"/>
                <w:szCs w:val="18"/>
                <w:lang w:eastAsia="hr-HR"/>
              </w:rPr>
            </w:pPr>
          </w:p>
          <w:p w:rsidR="00DE0C12" w:rsidRPr="00DE0C12" w:rsidRDefault="00DE0C12" w:rsidP="00DE0C12">
            <w:pPr>
              <w:spacing w:after="60"/>
              <w:jc w:val="both"/>
              <w:rPr>
                <w:rFonts w:ascii="Arial" w:eastAsia="Times New Roman" w:hAnsi="Arial" w:cs="Arial"/>
                <w:b/>
                <w:sz w:val="18"/>
                <w:szCs w:val="18"/>
                <w:lang w:eastAsia="hr-HR"/>
              </w:rPr>
            </w:pPr>
            <w:r w:rsidRPr="00DE0C12">
              <w:rPr>
                <w:rFonts w:ascii="Arial" w:eastAsia="Times New Roman" w:hAnsi="Arial" w:cs="Arial"/>
                <w:b/>
                <w:sz w:val="18"/>
                <w:szCs w:val="18"/>
                <w:lang w:eastAsia="hr-HR"/>
              </w:rPr>
              <w:t xml:space="preserve">RAZLOG ODSTUPANJA OD </w:t>
            </w:r>
            <w:r w:rsidR="00E142A2">
              <w:rPr>
                <w:rFonts w:ascii="Arial" w:eastAsia="Times New Roman" w:hAnsi="Arial" w:cs="Arial"/>
                <w:b/>
                <w:sz w:val="18"/>
                <w:szCs w:val="18"/>
                <w:lang w:eastAsia="hr-HR"/>
              </w:rPr>
              <w:t>USVOJENOG FINANCIJSKOG PLANA ZA 202</w:t>
            </w:r>
            <w:r w:rsidR="00B948EC">
              <w:rPr>
                <w:rFonts w:ascii="Arial" w:eastAsia="Times New Roman" w:hAnsi="Arial" w:cs="Arial"/>
                <w:b/>
                <w:sz w:val="18"/>
                <w:szCs w:val="18"/>
                <w:lang w:eastAsia="hr-HR"/>
              </w:rPr>
              <w:t>5</w:t>
            </w:r>
            <w:r w:rsidR="00E142A2">
              <w:rPr>
                <w:rFonts w:ascii="Arial" w:eastAsia="Times New Roman" w:hAnsi="Arial" w:cs="Arial"/>
                <w:b/>
                <w:sz w:val="18"/>
                <w:szCs w:val="18"/>
                <w:lang w:eastAsia="hr-HR"/>
              </w:rPr>
              <w:t>. GODINU</w:t>
            </w:r>
          </w:p>
          <w:p w:rsidR="004479E7" w:rsidRPr="004479E7" w:rsidRDefault="004479E7" w:rsidP="004479E7">
            <w:pPr>
              <w:jc w:val="both"/>
              <w:rPr>
                <w:rFonts w:ascii="Arial" w:eastAsia="Times New Roman" w:hAnsi="Arial" w:cs="Arial"/>
                <w:sz w:val="18"/>
                <w:szCs w:val="18"/>
                <w:lang w:eastAsia="hr-HR"/>
              </w:rPr>
            </w:pPr>
            <w:r w:rsidRPr="004479E7">
              <w:rPr>
                <w:rFonts w:ascii="Arial" w:eastAsia="Times New Roman" w:hAnsi="Arial" w:cs="Arial"/>
                <w:sz w:val="18"/>
                <w:szCs w:val="18"/>
                <w:lang w:eastAsia="hr-HR"/>
              </w:rPr>
              <w:t>Predloženi plan za 2025. godinu smanjen je u odnosu na usvojeni Plan 2025. godine, kojeg je Skupština donijela s proračunom za 2025. godinu, za iznos od 856.700,00 €, odnosno za 1,56%. Razlog smanjenja najvećim dijelom proizlazi iz racionalizacije poslovanja uslijed zatvaranja objekta Minerva, vezano uz provođenje projekta „Unaprjeđenje kvalitete smještaja i sadržaja hotela Minerva – Varaždinske Toplice (NPOO.C1.6.R1-I1.01-V3.0003)“.</w:t>
            </w:r>
          </w:p>
          <w:p w:rsidR="004479E7" w:rsidRPr="004479E7" w:rsidRDefault="004479E7" w:rsidP="004479E7">
            <w:pPr>
              <w:jc w:val="both"/>
              <w:rPr>
                <w:rFonts w:ascii="Arial" w:eastAsia="Times New Roman" w:hAnsi="Arial" w:cs="Arial"/>
                <w:sz w:val="18"/>
                <w:szCs w:val="18"/>
                <w:lang w:eastAsia="hr-HR"/>
              </w:rPr>
            </w:pPr>
            <w:r w:rsidRPr="004479E7">
              <w:rPr>
                <w:rFonts w:ascii="Arial" w:eastAsia="Times New Roman" w:hAnsi="Arial" w:cs="Arial"/>
                <w:sz w:val="18"/>
                <w:szCs w:val="18"/>
                <w:lang w:eastAsia="hr-HR"/>
              </w:rPr>
              <w:t>Zbog smanjenih smještajnih kapaciteta pojedine stavke rashoda morale su se korigirati, osobito materijalni rashodi, budući da su troškovi živežnih namirnica, energije i ostalih potrošnih materijala smanjeni uslijed zatvorenosti objekta i manjeg broja korisnika. Troškovi plaća također su manji zbog smanjenog broja zaposlenih u odnosu na projicirani broj. Iako su osnovne plaće rasle, bilježimo smanjenje u odnosu na planirana sredstva.</w:t>
            </w:r>
          </w:p>
          <w:p w:rsidR="004479E7" w:rsidRPr="004479E7" w:rsidRDefault="004479E7" w:rsidP="004479E7">
            <w:pPr>
              <w:jc w:val="both"/>
              <w:rPr>
                <w:rFonts w:ascii="Arial" w:eastAsia="Times New Roman" w:hAnsi="Arial" w:cs="Arial"/>
                <w:sz w:val="18"/>
                <w:szCs w:val="18"/>
                <w:lang w:eastAsia="hr-HR"/>
              </w:rPr>
            </w:pPr>
            <w:r w:rsidRPr="004479E7">
              <w:rPr>
                <w:rFonts w:ascii="Arial" w:eastAsia="Times New Roman" w:hAnsi="Arial" w:cs="Arial"/>
                <w:sz w:val="18"/>
                <w:szCs w:val="18"/>
                <w:lang w:eastAsia="hr-HR"/>
              </w:rPr>
              <w:t>I dalje ostaje činjenica da limitirana sredstva ne prate u potpunosti stvarne potrebe, te unatoč smanjenom broju zaposlenih još uvijek nisu dostatna za punu isplatu plaća. Limitirana sredstva povećavana su u istom postotku kao rast plaća, no problem predstavlja priznavanje realne cijene bolničke zdravstvene usluge, koja do danas nije adekvatno nadoknađena.</w:t>
            </w:r>
          </w:p>
          <w:p w:rsidR="00DE0C12" w:rsidRPr="00DE0C12" w:rsidRDefault="00DE0C12" w:rsidP="004479E7">
            <w:pPr>
              <w:spacing w:after="60"/>
              <w:jc w:val="both"/>
              <w:rPr>
                <w:rFonts w:ascii="Arial" w:eastAsia="Times New Roman" w:hAnsi="Arial" w:cs="Arial"/>
                <w:sz w:val="18"/>
                <w:szCs w:val="18"/>
                <w:highlight w:val="yellow"/>
                <w:lang w:eastAsia="hr-HR"/>
              </w:rPr>
            </w:pPr>
          </w:p>
        </w:tc>
      </w:tr>
      <w:tr w:rsidR="00DE0C12" w:rsidRPr="00DE0C12" w:rsidTr="00B948EC">
        <w:trPr>
          <w:trHeight w:val="193"/>
          <w:tblCellSpacing w:w="20" w:type="dxa"/>
        </w:trPr>
        <w:tc>
          <w:tcPr>
            <w:tcW w:w="10603" w:type="dxa"/>
            <w:shd w:val="clear" w:color="auto" w:fill="auto"/>
          </w:tcPr>
          <w:p w:rsidR="00DE0C12" w:rsidRPr="00DE0C12" w:rsidRDefault="00DE0C12" w:rsidP="00DE0C12">
            <w:pPr>
              <w:spacing w:before="120"/>
              <w:ind w:right="-28"/>
              <w:rPr>
                <w:rFonts w:ascii="Arial" w:eastAsia="Times New Roman" w:hAnsi="Arial" w:cs="Arial"/>
                <w:b/>
                <w:bCs/>
                <w:sz w:val="18"/>
                <w:szCs w:val="18"/>
                <w:lang w:eastAsia="hr-HR"/>
              </w:rPr>
            </w:pPr>
            <w:r w:rsidRPr="00DE0C12">
              <w:rPr>
                <w:rFonts w:ascii="Arial" w:eastAsia="Times New Roman" w:hAnsi="Arial" w:cs="Arial"/>
                <w:b/>
                <w:bCs/>
                <w:sz w:val="18"/>
                <w:szCs w:val="18"/>
                <w:lang w:eastAsia="hr-HR"/>
              </w:rPr>
              <w:lastRenderedPageBreak/>
              <w:t xml:space="preserve">CILJEVI I POKAZATELJI USPJEŠNOSTI KOJIMA ĆE SE MJERITI OSTVARENJE CILJEVA: </w:t>
            </w:r>
          </w:p>
          <w:p w:rsidR="00EE5F74" w:rsidRDefault="00DE0C12" w:rsidP="00DE0C12">
            <w:pPr>
              <w:spacing w:before="120"/>
              <w:ind w:right="-28"/>
              <w:rPr>
                <w:rFonts w:ascii="Arial" w:eastAsia="Times New Roman" w:hAnsi="Arial" w:cs="Arial"/>
                <w:b/>
                <w:bCs/>
                <w:sz w:val="18"/>
                <w:szCs w:val="18"/>
                <w:lang w:eastAsia="hr-HR"/>
              </w:rPr>
            </w:pPr>
            <w:r w:rsidRPr="00DE0C12">
              <w:rPr>
                <w:rFonts w:ascii="Arial" w:eastAsia="Times New Roman" w:hAnsi="Arial" w:cs="Arial"/>
                <w:b/>
                <w:bCs/>
                <w:sz w:val="18"/>
                <w:szCs w:val="18"/>
                <w:lang w:eastAsia="hr-HR"/>
              </w:rPr>
              <w:t xml:space="preserve">Osnovni cilj i pokazatelj uspješnosti ovog programa je da bolnica samostalno iz prije pobrojanih izvora financiranja obavlja sve aktivnosti navedene u programu, te da omogući nesmetano obavljanje osnovne djelatnosti, a to </w:t>
            </w:r>
            <w:r w:rsidR="00EE5F74">
              <w:rPr>
                <w:rFonts w:ascii="Arial" w:eastAsia="Times New Roman" w:hAnsi="Arial" w:cs="Arial"/>
                <w:b/>
                <w:bCs/>
                <w:sz w:val="18"/>
                <w:szCs w:val="18"/>
                <w:lang w:eastAsia="hr-HR"/>
              </w:rPr>
              <w:t>je pružanje zdravstvenih usluga.</w:t>
            </w:r>
          </w:p>
          <w:p w:rsidR="00EE5F74" w:rsidRPr="00DE0C12" w:rsidRDefault="00EE5F74" w:rsidP="00DE0C12">
            <w:pPr>
              <w:spacing w:before="120"/>
              <w:ind w:right="-28"/>
              <w:rPr>
                <w:rFonts w:ascii="Arial" w:eastAsia="Times New Roman" w:hAnsi="Arial" w:cs="Arial"/>
                <w:b/>
                <w:bCs/>
                <w:sz w:val="18"/>
                <w:szCs w:val="18"/>
                <w:lang w:eastAsia="hr-HR"/>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21"/>
              <w:gridCol w:w="2295"/>
              <w:gridCol w:w="1234"/>
              <w:gridCol w:w="1134"/>
              <w:gridCol w:w="1843"/>
              <w:gridCol w:w="1701"/>
            </w:tblGrid>
            <w:tr w:rsidR="00D332B5" w:rsidRPr="00DE0C12" w:rsidTr="00D332B5">
              <w:tc>
                <w:tcPr>
                  <w:tcW w:w="1221" w:type="dxa"/>
                  <w:shd w:val="clear" w:color="auto" w:fill="F2F2F2"/>
                </w:tcPr>
                <w:p w:rsidR="00D332B5" w:rsidRPr="00DE0C12" w:rsidRDefault="00D332B5" w:rsidP="00DE0C12">
                  <w:pPr>
                    <w:spacing w:before="120"/>
                    <w:jc w:val="both"/>
                    <w:rPr>
                      <w:rFonts w:ascii="Arial" w:eastAsia="Times New Roman" w:hAnsi="Arial" w:cs="Arial"/>
                      <w:b/>
                      <w:sz w:val="18"/>
                      <w:szCs w:val="18"/>
                      <w:lang w:eastAsia="hr-HR"/>
                    </w:rPr>
                  </w:pPr>
                  <w:r w:rsidRPr="00DE0C12">
                    <w:rPr>
                      <w:rFonts w:ascii="Arial" w:eastAsia="Times New Roman" w:hAnsi="Arial" w:cs="Arial"/>
                      <w:b/>
                      <w:sz w:val="18"/>
                      <w:szCs w:val="18"/>
                      <w:lang w:eastAsia="hr-HR"/>
                    </w:rPr>
                    <w:t>Pokazatelj</w:t>
                  </w:r>
                </w:p>
              </w:tc>
              <w:tc>
                <w:tcPr>
                  <w:tcW w:w="2295" w:type="dxa"/>
                  <w:shd w:val="clear" w:color="auto" w:fill="F2F2F2"/>
                </w:tcPr>
                <w:p w:rsidR="00D332B5" w:rsidRPr="00DE0C12" w:rsidRDefault="00D332B5" w:rsidP="00DE0C12">
                  <w:pPr>
                    <w:spacing w:before="120"/>
                    <w:jc w:val="both"/>
                    <w:rPr>
                      <w:rFonts w:ascii="Arial" w:eastAsia="Times New Roman" w:hAnsi="Arial" w:cs="Arial"/>
                      <w:b/>
                      <w:sz w:val="18"/>
                      <w:szCs w:val="18"/>
                      <w:lang w:eastAsia="hr-HR"/>
                    </w:rPr>
                  </w:pPr>
                  <w:r w:rsidRPr="00DE0C12">
                    <w:rPr>
                      <w:rFonts w:ascii="Arial" w:eastAsia="Times New Roman" w:hAnsi="Arial" w:cs="Arial"/>
                      <w:b/>
                      <w:sz w:val="18"/>
                      <w:szCs w:val="18"/>
                      <w:lang w:eastAsia="hr-HR"/>
                    </w:rPr>
                    <w:t>Definicija</w:t>
                  </w:r>
                </w:p>
              </w:tc>
              <w:tc>
                <w:tcPr>
                  <w:tcW w:w="1234" w:type="dxa"/>
                  <w:shd w:val="clear" w:color="auto" w:fill="F2F2F2"/>
                </w:tcPr>
                <w:p w:rsidR="00D332B5" w:rsidRPr="00DE0C12" w:rsidRDefault="00D332B5" w:rsidP="00DE0C12">
                  <w:pPr>
                    <w:spacing w:before="120"/>
                    <w:jc w:val="both"/>
                    <w:rPr>
                      <w:rFonts w:ascii="Arial" w:eastAsia="Times New Roman" w:hAnsi="Arial" w:cs="Arial"/>
                      <w:b/>
                      <w:sz w:val="18"/>
                      <w:szCs w:val="18"/>
                      <w:lang w:eastAsia="hr-HR"/>
                    </w:rPr>
                  </w:pPr>
                  <w:r w:rsidRPr="00DE0C12">
                    <w:rPr>
                      <w:rFonts w:ascii="Arial" w:eastAsia="Times New Roman" w:hAnsi="Arial" w:cs="Arial"/>
                      <w:b/>
                      <w:sz w:val="18"/>
                      <w:szCs w:val="18"/>
                      <w:lang w:eastAsia="hr-HR"/>
                    </w:rPr>
                    <w:t>Jedinica</w:t>
                  </w:r>
                </w:p>
              </w:tc>
              <w:tc>
                <w:tcPr>
                  <w:tcW w:w="1134" w:type="dxa"/>
                  <w:shd w:val="clear" w:color="auto" w:fill="F2F2F2"/>
                  <w:vAlign w:val="center"/>
                </w:tcPr>
                <w:p w:rsidR="00D332B5" w:rsidRPr="00DE0C12" w:rsidRDefault="00D332B5" w:rsidP="00DE0C12">
                  <w:pPr>
                    <w:keepNext/>
                    <w:jc w:val="center"/>
                    <w:outlineLvl w:val="6"/>
                    <w:rPr>
                      <w:rFonts w:ascii="Arial" w:eastAsia="Times New Roman" w:hAnsi="Arial" w:cs="Arial"/>
                      <w:b/>
                      <w:bCs/>
                      <w:sz w:val="18"/>
                      <w:szCs w:val="18"/>
                      <w:lang w:val="x-none" w:eastAsia="x-none"/>
                    </w:rPr>
                  </w:pPr>
                  <w:r w:rsidRPr="00DE0C12">
                    <w:rPr>
                      <w:rFonts w:ascii="Arial" w:eastAsia="Times New Roman" w:hAnsi="Arial" w:cs="Arial"/>
                      <w:b/>
                      <w:bCs/>
                      <w:sz w:val="18"/>
                      <w:szCs w:val="18"/>
                      <w:lang w:val="x-none" w:eastAsia="x-none"/>
                    </w:rPr>
                    <w:t>Polazna vrijednost</w:t>
                  </w:r>
                </w:p>
              </w:tc>
              <w:tc>
                <w:tcPr>
                  <w:tcW w:w="1843" w:type="dxa"/>
                  <w:shd w:val="clear" w:color="auto" w:fill="F2F2F2"/>
                </w:tcPr>
                <w:p w:rsidR="00D332B5" w:rsidRPr="00DE0C12" w:rsidRDefault="00D332B5" w:rsidP="00DE0C12">
                  <w:pPr>
                    <w:keepNext/>
                    <w:jc w:val="center"/>
                    <w:outlineLvl w:val="6"/>
                    <w:rPr>
                      <w:rFonts w:ascii="Arial" w:eastAsia="Times New Roman" w:hAnsi="Arial" w:cs="Arial"/>
                      <w:b/>
                      <w:bCs/>
                      <w:sz w:val="18"/>
                      <w:szCs w:val="18"/>
                      <w:lang w:val="x-none" w:eastAsia="x-none"/>
                    </w:rPr>
                  </w:pPr>
                  <w:r w:rsidRPr="00DE0C12">
                    <w:rPr>
                      <w:rFonts w:ascii="Arial" w:eastAsia="Times New Roman" w:hAnsi="Arial" w:cs="Arial"/>
                      <w:b/>
                      <w:bCs/>
                      <w:sz w:val="18"/>
                      <w:szCs w:val="18"/>
                      <w:lang w:val="x-none" w:eastAsia="x-none"/>
                    </w:rPr>
                    <w:t>Izvor podataka</w:t>
                  </w:r>
                </w:p>
              </w:tc>
              <w:tc>
                <w:tcPr>
                  <w:tcW w:w="1701" w:type="dxa"/>
                  <w:shd w:val="clear" w:color="auto" w:fill="F2F2F2"/>
                  <w:vAlign w:val="center"/>
                </w:tcPr>
                <w:p w:rsidR="00D332B5" w:rsidRPr="00DE0C12" w:rsidRDefault="00D332B5" w:rsidP="00D332B5">
                  <w:pPr>
                    <w:keepNext/>
                    <w:jc w:val="center"/>
                    <w:outlineLvl w:val="6"/>
                    <w:rPr>
                      <w:rFonts w:ascii="Arial" w:eastAsia="Times New Roman" w:hAnsi="Arial" w:cs="Arial"/>
                      <w:b/>
                      <w:bCs/>
                      <w:sz w:val="18"/>
                      <w:szCs w:val="18"/>
                      <w:lang w:val="x-none" w:eastAsia="x-none"/>
                    </w:rPr>
                  </w:pPr>
                  <w:r w:rsidRPr="00DE0C12">
                    <w:rPr>
                      <w:rFonts w:ascii="Arial" w:eastAsia="Times New Roman" w:hAnsi="Arial" w:cs="Arial"/>
                      <w:b/>
                      <w:bCs/>
                      <w:sz w:val="18"/>
                      <w:szCs w:val="18"/>
                      <w:lang w:val="x-none" w:eastAsia="x-none"/>
                    </w:rPr>
                    <w:t>Ciljana vrijednost 202</w:t>
                  </w:r>
                  <w:r>
                    <w:rPr>
                      <w:rFonts w:ascii="Arial" w:eastAsia="Times New Roman" w:hAnsi="Arial" w:cs="Arial"/>
                      <w:b/>
                      <w:bCs/>
                      <w:sz w:val="18"/>
                      <w:szCs w:val="18"/>
                      <w:lang w:eastAsia="x-none"/>
                    </w:rPr>
                    <w:t>5</w:t>
                  </w:r>
                  <w:r w:rsidRPr="00DE0C12">
                    <w:rPr>
                      <w:rFonts w:ascii="Arial" w:eastAsia="Times New Roman" w:hAnsi="Arial" w:cs="Arial"/>
                      <w:b/>
                      <w:bCs/>
                      <w:sz w:val="18"/>
                      <w:szCs w:val="18"/>
                      <w:lang w:val="x-none" w:eastAsia="x-none"/>
                    </w:rPr>
                    <w:t>.</w:t>
                  </w:r>
                </w:p>
              </w:tc>
            </w:tr>
            <w:tr w:rsidR="00D332B5" w:rsidRPr="00DE0C12" w:rsidTr="00D332B5">
              <w:tc>
                <w:tcPr>
                  <w:tcW w:w="1221" w:type="dxa"/>
                  <w:shd w:val="clear" w:color="auto" w:fill="auto"/>
                  <w:vAlign w:val="center"/>
                </w:tcPr>
                <w:p w:rsidR="00D332B5" w:rsidRPr="00DE0C12" w:rsidRDefault="00D332B5" w:rsidP="00DE0C12">
                  <w:pPr>
                    <w:spacing w:before="120"/>
                    <w:rPr>
                      <w:rFonts w:ascii="Arial" w:eastAsia="Times New Roman" w:hAnsi="Arial" w:cs="Arial"/>
                      <w:sz w:val="18"/>
                      <w:szCs w:val="18"/>
                      <w:lang w:eastAsia="hr-HR"/>
                    </w:rPr>
                  </w:pPr>
                  <w:r w:rsidRPr="00DE0C12">
                    <w:rPr>
                      <w:rFonts w:ascii="Arial" w:eastAsia="Times New Roman" w:hAnsi="Arial" w:cs="Arial"/>
                      <w:sz w:val="18"/>
                      <w:szCs w:val="18"/>
                      <w:lang w:eastAsia="hr-HR"/>
                    </w:rPr>
                    <w:t>Broj dana</w:t>
                  </w:r>
                </w:p>
              </w:tc>
              <w:tc>
                <w:tcPr>
                  <w:tcW w:w="2295" w:type="dxa"/>
                  <w:vAlign w:val="center"/>
                </w:tcPr>
                <w:p w:rsidR="00D332B5" w:rsidRPr="00DE0C12" w:rsidRDefault="00D332B5" w:rsidP="00DE0C12">
                  <w:pPr>
                    <w:spacing w:before="120"/>
                    <w:rPr>
                      <w:rFonts w:ascii="Arial" w:eastAsia="Times New Roman" w:hAnsi="Arial" w:cs="Arial"/>
                      <w:sz w:val="18"/>
                      <w:szCs w:val="18"/>
                      <w:lang w:eastAsia="hr-HR"/>
                    </w:rPr>
                  </w:pPr>
                  <w:r w:rsidRPr="00DE0C12">
                    <w:rPr>
                      <w:rFonts w:ascii="Arial" w:eastAsia="Times New Roman" w:hAnsi="Arial" w:cs="Arial"/>
                      <w:sz w:val="18"/>
                      <w:szCs w:val="18"/>
                      <w:lang w:eastAsia="hr-HR"/>
                    </w:rPr>
                    <w:t>Korisnici HZZO-a</w:t>
                  </w:r>
                </w:p>
              </w:tc>
              <w:tc>
                <w:tcPr>
                  <w:tcW w:w="1234" w:type="dxa"/>
                  <w:shd w:val="clear" w:color="auto" w:fill="auto"/>
                  <w:vAlign w:val="center"/>
                </w:tcPr>
                <w:p w:rsidR="00D332B5" w:rsidRPr="00DE0C12" w:rsidRDefault="00D332B5" w:rsidP="00DE0C12">
                  <w:pPr>
                    <w:spacing w:before="120"/>
                    <w:rPr>
                      <w:rFonts w:ascii="Arial" w:eastAsia="Times New Roman" w:hAnsi="Arial" w:cs="Arial"/>
                      <w:sz w:val="18"/>
                      <w:szCs w:val="18"/>
                      <w:lang w:eastAsia="hr-HR"/>
                    </w:rPr>
                  </w:pPr>
                  <w:proofErr w:type="spellStart"/>
                  <w:r w:rsidRPr="00DE0C12">
                    <w:rPr>
                      <w:rFonts w:ascii="Arial" w:eastAsia="Times New Roman" w:hAnsi="Arial" w:cs="Arial"/>
                      <w:sz w:val="18"/>
                      <w:szCs w:val="18"/>
                      <w:lang w:eastAsia="hr-HR"/>
                    </w:rPr>
                    <w:t>b.o</w:t>
                  </w:r>
                  <w:proofErr w:type="spellEnd"/>
                  <w:r w:rsidRPr="00DE0C12">
                    <w:rPr>
                      <w:rFonts w:ascii="Arial" w:eastAsia="Times New Roman" w:hAnsi="Arial" w:cs="Arial"/>
                      <w:sz w:val="18"/>
                      <w:szCs w:val="18"/>
                      <w:lang w:eastAsia="hr-HR"/>
                    </w:rPr>
                    <w:t>. dan</w:t>
                  </w:r>
                </w:p>
              </w:tc>
              <w:tc>
                <w:tcPr>
                  <w:tcW w:w="1134" w:type="dxa"/>
                  <w:shd w:val="clear" w:color="auto" w:fill="auto"/>
                  <w:vAlign w:val="center"/>
                </w:tcPr>
                <w:p w:rsidR="00D332B5" w:rsidRPr="00DE0C12" w:rsidRDefault="00D332B5" w:rsidP="00DE0C12">
                  <w:pPr>
                    <w:spacing w:before="120"/>
                    <w:jc w:val="right"/>
                    <w:rPr>
                      <w:rFonts w:ascii="Arial" w:eastAsia="Times New Roman" w:hAnsi="Arial" w:cs="Arial"/>
                      <w:sz w:val="18"/>
                      <w:szCs w:val="18"/>
                      <w:lang w:eastAsia="hr-HR"/>
                    </w:rPr>
                  </w:pPr>
                  <w:r w:rsidRPr="00DE0C12">
                    <w:rPr>
                      <w:rFonts w:ascii="Arial" w:eastAsia="Times New Roman" w:hAnsi="Arial" w:cs="Arial"/>
                      <w:sz w:val="18"/>
                      <w:szCs w:val="18"/>
                      <w:lang w:eastAsia="hr-HR"/>
                    </w:rPr>
                    <w:t>160.000</w:t>
                  </w:r>
                </w:p>
              </w:tc>
              <w:tc>
                <w:tcPr>
                  <w:tcW w:w="1843" w:type="dxa"/>
                  <w:vAlign w:val="center"/>
                </w:tcPr>
                <w:p w:rsidR="00D332B5" w:rsidRPr="00DE0C12" w:rsidRDefault="00D332B5" w:rsidP="00D332B5">
                  <w:pPr>
                    <w:spacing w:before="120"/>
                    <w:jc w:val="center"/>
                    <w:rPr>
                      <w:rFonts w:ascii="Arial" w:eastAsia="Times New Roman" w:hAnsi="Arial" w:cs="Arial"/>
                      <w:sz w:val="18"/>
                      <w:szCs w:val="18"/>
                      <w:lang w:eastAsia="hr-HR"/>
                    </w:rPr>
                  </w:pPr>
                  <w:r w:rsidRPr="00DE0C12">
                    <w:rPr>
                      <w:rFonts w:ascii="Arial" w:eastAsia="Times New Roman" w:hAnsi="Arial" w:cs="Arial"/>
                      <w:sz w:val="18"/>
                      <w:szCs w:val="18"/>
                      <w:lang w:eastAsia="hr-HR"/>
                    </w:rPr>
                    <w:t>Ostvarenje za 202</w:t>
                  </w:r>
                  <w:r>
                    <w:rPr>
                      <w:rFonts w:ascii="Arial" w:eastAsia="Times New Roman" w:hAnsi="Arial" w:cs="Arial"/>
                      <w:sz w:val="18"/>
                      <w:szCs w:val="18"/>
                      <w:lang w:eastAsia="hr-HR"/>
                    </w:rPr>
                    <w:t>4</w:t>
                  </w:r>
                  <w:r w:rsidRPr="00DE0C12">
                    <w:rPr>
                      <w:rFonts w:ascii="Arial" w:eastAsia="Times New Roman" w:hAnsi="Arial" w:cs="Arial"/>
                      <w:sz w:val="18"/>
                      <w:szCs w:val="18"/>
                      <w:lang w:eastAsia="hr-HR"/>
                    </w:rPr>
                    <w:t>.</w:t>
                  </w:r>
                </w:p>
              </w:tc>
              <w:tc>
                <w:tcPr>
                  <w:tcW w:w="1701" w:type="dxa"/>
                  <w:shd w:val="clear" w:color="auto" w:fill="auto"/>
                  <w:vAlign w:val="center"/>
                </w:tcPr>
                <w:p w:rsidR="00D332B5" w:rsidRPr="00DE0C12" w:rsidRDefault="0089161D" w:rsidP="00DE0C12">
                  <w:pPr>
                    <w:spacing w:before="120"/>
                    <w:jc w:val="right"/>
                    <w:rPr>
                      <w:rFonts w:ascii="Arial" w:eastAsia="Times New Roman" w:hAnsi="Arial" w:cs="Arial"/>
                      <w:sz w:val="18"/>
                      <w:szCs w:val="18"/>
                      <w:lang w:eastAsia="hr-HR"/>
                    </w:rPr>
                  </w:pPr>
                  <w:r>
                    <w:rPr>
                      <w:rFonts w:ascii="Arial" w:eastAsia="Times New Roman" w:hAnsi="Arial" w:cs="Arial"/>
                      <w:sz w:val="18"/>
                      <w:szCs w:val="18"/>
                      <w:lang w:eastAsia="hr-HR"/>
                    </w:rPr>
                    <w:t>143.650</w:t>
                  </w:r>
                </w:p>
              </w:tc>
            </w:tr>
            <w:tr w:rsidR="00D332B5" w:rsidRPr="00DE0C12" w:rsidTr="00D332B5">
              <w:trPr>
                <w:trHeight w:val="553"/>
              </w:trPr>
              <w:tc>
                <w:tcPr>
                  <w:tcW w:w="1221" w:type="dxa"/>
                  <w:shd w:val="clear" w:color="auto" w:fill="auto"/>
                  <w:vAlign w:val="center"/>
                </w:tcPr>
                <w:p w:rsidR="00D332B5" w:rsidRPr="00DE0C12" w:rsidRDefault="00D332B5" w:rsidP="00DE0C12">
                  <w:pPr>
                    <w:spacing w:before="120"/>
                    <w:rPr>
                      <w:rFonts w:ascii="Arial" w:eastAsia="Times New Roman" w:hAnsi="Arial" w:cs="Arial"/>
                      <w:sz w:val="18"/>
                      <w:szCs w:val="18"/>
                      <w:lang w:eastAsia="hr-HR"/>
                    </w:rPr>
                  </w:pPr>
                  <w:r w:rsidRPr="00DE0C12">
                    <w:rPr>
                      <w:rFonts w:ascii="Arial" w:eastAsia="Times New Roman" w:hAnsi="Arial" w:cs="Arial"/>
                      <w:sz w:val="18"/>
                      <w:szCs w:val="18"/>
                      <w:lang w:eastAsia="hr-HR"/>
                    </w:rPr>
                    <w:t>Broj dana</w:t>
                  </w:r>
                </w:p>
              </w:tc>
              <w:tc>
                <w:tcPr>
                  <w:tcW w:w="2295" w:type="dxa"/>
                  <w:vAlign w:val="center"/>
                </w:tcPr>
                <w:p w:rsidR="00D332B5" w:rsidRPr="00DE0C12" w:rsidRDefault="00D332B5" w:rsidP="00DE0C12">
                  <w:pPr>
                    <w:spacing w:before="120"/>
                    <w:rPr>
                      <w:rFonts w:ascii="Arial" w:eastAsia="Times New Roman" w:hAnsi="Arial" w:cs="Arial"/>
                      <w:sz w:val="18"/>
                      <w:szCs w:val="18"/>
                      <w:lang w:eastAsia="hr-HR"/>
                    </w:rPr>
                  </w:pPr>
                  <w:r w:rsidRPr="00DE0C12">
                    <w:rPr>
                      <w:rFonts w:ascii="Arial" w:eastAsia="Times New Roman" w:hAnsi="Arial" w:cs="Arial"/>
                      <w:sz w:val="18"/>
                      <w:szCs w:val="18"/>
                      <w:lang w:eastAsia="hr-HR"/>
                    </w:rPr>
                    <w:t>Ostali korisnici</w:t>
                  </w:r>
                </w:p>
              </w:tc>
              <w:tc>
                <w:tcPr>
                  <w:tcW w:w="1234" w:type="dxa"/>
                  <w:shd w:val="clear" w:color="auto" w:fill="auto"/>
                  <w:vAlign w:val="center"/>
                </w:tcPr>
                <w:p w:rsidR="00D332B5" w:rsidRPr="00DE0C12" w:rsidRDefault="00D332B5" w:rsidP="00DE0C12">
                  <w:pPr>
                    <w:spacing w:before="120"/>
                    <w:rPr>
                      <w:rFonts w:ascii="Arial" w:eastAsia="Times New Roman" w:hAnsi="Arial" w:cs="Arial"/>
                      <w:sz w:val="18"/>
                      <w:szCs w:val="18"/>
                      <w:lang w:eastAsia="hr-HR"/>
                    </w:rPr>
                  </w:pPr>
                  <w:proofErr w:type="spellStart"/>
                  <w:r w:rsidRPr="00DE0C12">
                    <w:rPr>
                      <w:rFonts w:ascii="Arial" w:eastAsia="Times New Roman" w:hAnsi="Arial" w:cs="Arial"/>
                      <w:sz w:val="18"/>
                      <w:szCs w:val="18"/>
                      <w:lang w:eastAsia="hr-HR"/>
                    </w:rPr>
                    <w:t>b.o</w:t>
                  </w:r>
                  <w:proofErr w:type="spellEnd"/>
                  <w:r w:rsidRPr="00DE0C12">
                    <w:rPr>
                      <w:rFonts w:ascii="Arial" w:eastAsia="Times New Roman" w:hAnsi="Arial" w:cs="Arial"/>
                      <w:sz w:val="18"/>
                      <w:szCs w:val="18"/>
                      <w:lang w:eastAsia="hr-HR"/>
                    </w:rPr>
                    <w:t>. dan</w:t>
                  </w:r>
                </w:p>
              </w:tc>
              <w:tc>
                <w:tcPr>
                  <w:tcW w:w="1134" w:type="dxa"/>
                  <w:shd w:val="clear" w:color="auto" w:fill="auto"/>
                  <w:vAlign w:val="center"/>
                </w:tcPr>
                <w:p w:rsidR="00D332B5" w:rsidRPr="00DE0C12" w:rsidRDefault="00D332B5" w:rsidP="00DE0C12">
                  <w:pPr>
                    <w:spacing w:before="120"/>
                    <w:jc w:val="right"/>
                    <w:rPr>
                      <w:rFonts w:ascii="Arial" w:eastAsia="Times New Roman" w:hAnsi="Arial" w:cs="Arial"/>
                      <w:sz w:val="18"/>
                      <w:szCs w:val="18"/>
                      <w:lang w:eastAsia="hr-HR"/>
                    </w:rPr>
                  </w:pPr>
                  <w:r w:rsidRPr="00DE0C12">
                    <w:rPr>
                      <w:rFonts w:ascii="Arial" w:eastAsia="Times New Roman" w:hAnsi="Arial" w:cs="Arial"/>
                      <w:sz w:val="18"/>
                      <w:szCs w:val="18"/>
                      <w:lang w:eastAsia="hr-HR"/>
                    </w:rPr>
                    <w:t>34.700</w:t>
                  </w:r>
                </w:p>
              </w:tc>
              <w:tc>
                <w:tcPr>
                  <w:tcW w:w="1843" w:type="dxa"/>
                  <w:vAlign w:val="center"/>
                </w:tcPr>
                <w:p w:rsidR="00D332B5" w:rsidRPr="00DE0C12" w:rsidRDefault="00D332B5" w:rsidP="00D332B5">
                  <w:pPr>
                    <w:spacing w:before="120"/>
                    <w:jc w:val="center"/>
                    <w:rPr>
                      <w:rFonts w:ascii="Arial" w:eastAsia="Times New Roman" w:hAnsi="Arial" w:cs="Arial"/>
                      <w:sz w:val="18"/>
                      <w:szCs w:val="18"/>
                      <w:lang w:eastAsia="hr-HR"/>
                    </w:rPr>
                  </w:pPr>
                  <w:r w:rsidRPr="00DE0C12">
                    <w:rPr>
                      <w:rFonts w:ascii="Arial" w:eastAsia="Times New Roman" w:hAnsi="Arial" w:cs="Arial"/>
                      <w:sz w:val="18"/>
                      <w:szCs w:val="18"/>
                      <w:lang w:eastAsia="hr-HR"/>
                    </w:rPr>
                    <w:t>Ostvarenje za 20</w:t>
                  </w:r>
                  <w:r>
                    <w:rPr>
                      <w:rFonts w:ascii="Arial" w:eastAsia="Times New Roman" w:hAnsi="Arial" w:cs="Arial"/>
                      <w:sz w:val="18"/>
                      <w:szCs w:val="18"/>
                      <w:lang w:eastAsia="hr-HR"/>
                    </w:rPr>
                    <w:t>24</w:t>
                  </w:r>
                  <w:r w:rsidRPr="00DE0C12">
                    <w:rPr>
                      <w:rFonts w:ascii="Arial" w:eastAsia="Times New Roman" w:hAnsi="Arial" w:cs="Arial"/>
                      <w:sz w:val="18"/>
                      <w:szCs w:val="18"/>
                      <w:lang w:eastAsia="hr-HR"/>
                    </w:rPr>
                    <w:t>.</w:t>
                  </w:r>
                </w:p>
              </w:tc>
              <w:tc>
                <w:tcPr>
                  <w:tcW w:w="1701" w:type="dxa"/>
                  <w:shd w:val="clear" w:color="auto" w:fill="auto"/>
                  <w:vAlign w:val="center"/>
                </w:tcPr>
                <w:p w:rsidR="00D332B5" w:rsidRPr="00DE0C12" w:rsidRDefault="0089161D" w:rsidP="00DE0C12">
                  <w:pPr>
                    <w:spacing w:before="120"/>
                    <w:jc w:val="right"/>
                    <w:rPr>
                      <w:rFonts w:ascii="Arial" w:eastAsia="Times New Roman" w:hAnsi="Arial" w:cs="Arial"/>
                      <w:sz w:val="18"/>
                      <w:szCs w:val="18"/>
                      <w:lang w:eastAsia="hr-HR"/>
                    </w:rPr>
                  </w:pPr>
                  <w:r>
                    <w:rPr>
                      <w:rFonts w:ascii="Arial" w:eastAsia="Times New Roman" w:hAnsi="Arial" w:cs="Arial"/>
                      <w:sz w:val="18"/>
                      <w:szCs w:val="18"/>
                      <w:lang w:eastAsia="hr-HR"/>
                    </w:rPr>
                    <w:t>13.957</w:t>
                  </w:r>
                </w:p>
              </w:tc>
            </w:tr>
          </w:tbl>
          <w:p w:rsidR="00DE0C12" w:rsidRPr="00DE0C12" w:rsidRDefault="00DE0C12" w:rsidP="00DE0C12">
            <w:pPr>
              <w:ind w:right="57"/>
              <w:jc w:val="both"/>
              <w:rPr>
                <w:rFonts w:ascii="Arial" w:eastAsia="Times New Roman" w:hAnsi="Arial" w:cs="Arial"/>
                <w:sz w:val="18"/>
                <w:szCs w:val="18"/>
                <w:highlight w:val="yellow"/>
                <w:lang w:eastAsia="hr-HR"/>
              </w:rPr>
            </w:pPr>
          </w:p>
        </w:tc>
      </w:tr>
    </w:tbl>
    <w:p w:rsidR="00DE0C12" w:rsidRPr="00DE0C12" w:rsidRDefault="00DE0C12" w:rsidP="00DE0C12">
      <w:pPr>
        <w:jc w:val="both"/>
        <w:rPr>
          <w:rFonts w:ascii="Arial" w:eastAsia="Times New Roman" w:hAnsi="Arial" w:cs="Arial"/>
          <w:sz w:val="18"/>
          <w:szCs w:val="18"/>
          <w:lang w:eastAsia="hr-HR"/>
        </w:rPr>
      </w:pPr>
    </w:p>
    <w:p w:rsidR="00DE0C12" w:rsidRPr="00DE0C12" w:rsidRDefault="00DE0C12" w:rsidP="00DE0C12">
      <w:pPr>
        <w:jc w:val="both"/>
        <w:rPr>
          <w:rFonts w:ascii="Arial" w:eastAsia="Times New Roman" w:hAnsi="Arial" w:cs="Arial"/>
          <w:sz w:val="18"/>
          <w:szCs w:val="18"/>
          <w:lang w:eastAsia="hr-HR"/>
        </w:rPr>
      </w:pPr>
    </w:p>
    <w:p w:rsidR="00DE0C12" w:rsidRPr="00DE0C12" w:rsidRDefault="00DE0C12" w:rsidP="00DE0C12">
      <w:pPr>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Izvor podataka:</w:t>
      </w:r>
    </w:p>
    <w:p w:rsidR="00DE0C12" w:rsidRPr="00DE0C12" w:rsidRDefault="00DE0C12" w:rsidP="00DE0C12">
      <w:pPr>
        <w:jc w:val="both"/>
        <w:rPr>
          <w:rFonts w:ascii="Arial" w:eastAsia="Times New Roman" w:hAnsi="Arial" w:cs="Arial"/>
          <w:sz w:val="18"/>
          <w:szCs w:val="18"/>
          <w:highlight w:val="yellow"/>
          <w:lang w:eastAsia="hr-HR"/>
        </w:rPr>
      </w:pPr>
    </w:p>
    <w:p w:rsidR="00DE0C12" w:rsidRPr="00DE0C12" w:rsidRDefault="00DE0C12" w:rsidP="00DE0C12">
      <w:pPr>
        <w:numPr>
          <w:ilvl w:val="0"/>
          <w:numId w:val="39"/>
        </w:numPr>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 xml:space="preserve">Podaci o nazivu i djelokrugu rada bolnice izvađeni su iz </w:t>
      </w:r>
      <w:hyperlink r:id="rId11" w:history="1">
        <w:r w:rsidRPr="00DE0C12">
          <w:rPr>
            <w:rFonts w:ascii="Arial" w:eastAsia="Times New Roman" w:hAnsi="Arial" w:cs="Arial"/>
            <w:color w:val="1F4E79"/>
            <w:sz w:val="18"/>
            <w:szCs w:val="18"/>
            <w:lang w:eastAsia="hr-HR"/>
          </w:rPr>
          <w:t>https://www.minerva.hr/opci-akti/</w:t>
        </w:r>
      </w:hyperlink>
      <w:r w:rsidRPr="00DE0C12">
        <w:rPr>
          <w:rFonts w:ascii="Arial" w:eastAsia="Times New Roman" w:hAnsi="Arial" w:cs="Arial"/>
          <w:sz w:val="18"/>
          <w:szCs w:val="18"/>
          <w:lang w:eastAsia="hr-HR"/>
        </w:rPr>
        <w:t xml:space="preserve"> - Statut Specijalne bolnice Varaždinske Toplice</w:t>
      </w:r>
    </w:p>
    <w:p w:rsidR="00DE0C12" w:rsidRPr="00DE0C12" w:rsidRDefault="00DE0C12" w:rsidP="00DE0C12">
      <w:pPr>
        <w:ind w:left="708" w:firstLine="709"/>
        <w:jc w:val="both"/>
        <w:rPr>
          <w:rFonts w:ascii="Arial" w:eastAsia="Times New Roman" w:hAnsi="Arial" w:cs="Arial"/>
          <w:sz w:val="18"/>
          <w:szCs w:val="18"/>
          <w:lang w:eastAsia="hr-HR"/>
        </w:rPr>
      </w:pPr>
    </w:p>
    <w:p w:rsidR="00DE0C12" w:rsidRPr="00DE0C12" w:rsidRDefault="00DE0C12" w:rsidP="00DE0C12">
      <w:pPr>
        <w:numPr>
          <w:ilvl w:val="0"/>
          <w:numId w:val="39"/>
        </w:numPr>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Podaci o broju zaposlenih dobiveni su od referenta za kadrovske poslove</w:t>
      </w:r>
    </w:p>
    <w:p w:rsidR="00DE0C12" w:rsidRPr="00DE0C12" w:rsidRDefault="00DE0C12" w:rsidP="00DE0C12">
      <w:pPr>
        <w:ind w:left="708" w:firstLine="709"/>
        <w:jc w:val="both"/>
        <w:rPr>
          <w:rFonts w:ascii="Arial" w:eastAsia="Times New Roman" w:hAnsi="Arial" w:cs="Arial"/>
          <w:sz w:val="18"/>
          <w:szCs w:val="18"/>
          <w:lang w:eastAsia="hr-HR"/>
        </w:rPr>
      </w:pPr>
    </w:p>
    <w:p w:rsidR="00DE0C12" w:rsidRPr="00DE0C12" w:rsidRDefault="00DE0C12" w:rsidP="00DE0C12">
      <w:pPr>
        <w:numPr>
          <w:ilvl w:val="0"/>
          <w:numId w:val="39"/>
        </w:numPr>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Podaci o „</w:t>
      </w:r>
      <w:r w:rsidRPr="00DE0C12">
        <w:rPr>
          <w:rFonts w:ascii="Arial" w:eastAsia="Times New Roman" w:hAnsi="Arial" w:cs="Arial"/>
          <w:b/>
          <w:i/>
          <w:sz w:val="18"/>
          <w:szCs w:val="18"/>
          <w:lang w:eastAsia="hr-HR"/>
        </w:rPr>
        <w:t>Programima u zdravstvenoj zaštiti iznad zakonskog standar</w:t>
      </w:r>
      <w:r w:rsidRPr="00DE0C12">
        <w:rPr>
          <w:rFonts w:ascii="Arial" w:eastAsia="Times New Roman" w:hAnsi="Arial" w:cs="Arial"/>
          <w:sz w:val="18"/>
          <w:szCs w:val="18"/>
          <w:lang w:eastAsia="hr-HR"/>
        </w:rPr>
        <w:t xml:space="preserve">da“ dobiveni su od glavnog fizioterapeuta Bolnice vezano uz procjenu  potrebnih sredstava i voditelja Odjela tehničko-uslužnih poslova Ostale podatke (izvor financiranja, brojčanoj oznaci, zakonskoj osnovi, općem cilju, posebnim ciljevima, pokazateljima uspješnosti) određuje Odjel ekonomsko-financijskih poslova. </w:t>
      </w:r>
    </w:p>
    <w:p w:rsidR="00DE0C12" w:rsidRPr="00DE0C12" w:rsidRDefault="00DE0C12" w:rsidP="00DE0C12">
      <w:pPr>
        <w:numPr>
          <w:ilvl w:val="0"/>
          <w:numId w:val="39"/>
        </w:numPr>
        <w:jc w:val="both"/>
        <w:rPr>
          <w:rFonts w:ascii="Arial" w:eastAsia="Times New Roman" w:hAnsi="Arial" w:cs="Arial"/>
          <w:sz w:val="18"/>
          <w:szCs w:val="18"/>
          <w:lang w:eastAsia="hr-HR"/>
        </w:rPr>
      </w:pPr>
      <w:r w:rsidRPr="00DE0C12">
        <w:rPr>
          <w:rFonts w:ascii="Arial" w:eastAsia="Times New Roman" w:hAnsi="Arial" w:cs="Arial"/>
          <w:sz w:val="18"/>
          <w:szCs w:val="18"/>
          <w:lang w:eastAsia="hr-HR"/>
        </w:rPr>
        <w:t xml:space="preserve">Podaci o „Aktivnosti Javne ustanove u zdravstvu“ dobiveni su od zaposlenika Odjela ekonomsko-financijskih poslova kroz Bruto bilancu za period  siječanj – </w:t>
      </w:r>
      <w:r w:rsidR="005D5F47">
        <w:rPr>
          <w:rFonts w:ascii="Arial" w:eastAsia="Times New Roman" w:hAnsi="Arial" w:cs="Arial"/>
          <w:sz w:val="18"/>
          <w:szCs w:val="18"/>
          <w:lang w:eastAsia="hr-HR"/>
        </w:rPr>
        <w:t>lipanj</w:t>
      </w:r>
      <w:r w:rsidR="008677DD">
        <w:rPr>
          <w:rFonts w:ascii="Arial" w:eastAsia="Times New Roman" w:hAnsi="Arial" w:cs="Arial"/>
          <w:sz w:val="18"/>
          <w:szCs w:val="18"/>
          <w:lang w:eastAsia="hr-HR"/>
        </w:rPr>
        <w:t xml:space="preserve"> 202</w:t>
      </w:r>
      <w:r w:rsidR="005D5F47">
        <w:rPr>
          <w:rFonts w:ascii="Arial" w:eastAsia="Times New Roman" w:hAnsi="Arial" w:cs="Arial"/>
          <w:sz w:val="18"/>
          <w:szCs w:val="18"/>
          <w:lang w:eastAsia="hr-HR"/>
        </w:rPr>
        <w:t>5</w:t>
      </w:r>
      <w:r w:rsidRPr="00DE0C12">
        <w:rPr>
          <w:rFonts w:ascii="Arial" w:eastAsia="Times New Roman" w:hAnsi="Arial" w:cs="Arial"/>
          <w:sz w:val="18"/>
          <w:szCs w:val="18"/>
          <w:lang w:eastAsia="hr-HR"/>
        </w:rPr>
        <w:t>. godine te ostalih voditelja Odjela koji su dostavljali svoje potrebe.</w:t>
      </w:r>
    </w:p>
    <w:p w:rsidR="00DE0C12" w:rsidRPr="00DE0C12" w:rsidRDefault="00DE0C12" w:rsidP="00DE0C12">
      <w:pPr>
        <w:jc w:val="both"/>
        <w:rPr>
          <w:rFonts w:ascii="Arial" w:eastAsia="Times New Roman" w:hAnsi="Arial" w:cs="Arial"/>
          <w:color w:val="FF0000"/>
          <w:sz w:val="18"/>
          <w:szCs w:val="18"/>
          <w:lang w:eastAsia="hr-HR"/>
        </w:rPr>
      </w:pPr>
    </w:p>
    <w:p w:rsidR="00DE0C12" w:rsidRPr="00DE0C12" w:rsidRDefault="00DE0C12" w:rsidP="00DE0C12">
      <w:pPr>
        <w:ind w:firstLine="709"/>
        <w:jc w:val="both"/>
        <w:rPr>
          <w:rFonts w:ascii="Arial" w:eastAsia="Times New Roman" w:hAnsi="Arial" w:cs="Arial"/>
          <w:color w:val="FF0000"/>
          <w:sz w:val="18"/>
          <w:szCs w:val="18"/>
          <w:lang w:eastAsia="hr-HR"/>
        </w:rPr>
      </w:pPr>
    </w:p>
    <w:p w:rsidR="00DE0C12" w:rsidRPr="00FC2642" w:rsidRDefault="00DE0C12" w:rsidP="00DE0C12">
      <w:pPr>
        <w:jc w:val="both"/>
        <w:rPr>
          <w:rFonts w:ascii="Times New Roman" w:eastAsia="Times New Roman" w:hAnsi="Times New Roman"/>
          <w:sz w:val="24"/>
          <w:szCs w:val="24"/>
          <w:lang w:eastAsia="hr-HR"/>
        </w:rPr>
      </w:pPr>
      <w:r w:rsidRPr="00FC2642">
        <w:rPr>
          <w:rFonts w:ascii="Times New Roman" w:eastAsia="Times New Roman" w:hAnsi="Times New Roman"/>
          <w:sz w:val="24"/>
          <w:szCs w:val="24"/>
          <w:lang w:eastAsia="hr-HR"/>
        </w:rPr>
        <w:lastRenderedPageBreak/>
        <w:t xml:space="preserve">Varaždinske Toplice, </w:t>
      </w:r>
      <w:r w:rsidR="00BB4E22" w:rsidRPr="00FC2642">
        <w:rPr>
          <w:rFonts w:ascii="Times New Roman" w:eastAsia="Times New Roman" w:hAnsi="Times New Roman"/>
          <w:sz w:val="24"/>
          <w:szCs w:val="24"/>
          <w:lang w:eastAsia="hr-HR"/>
        </w:rPr>
        <w:t>15.09</w:t>
      </w:r>
      <w:r w:rsidR="004479E7" w:rsidRPr="00FC2642">
        <w:rPr>
          <w:rFonts w:ascii="Times New Roman" w:eastAsia="Times New Roman" w:hAnsi="Times New Roman"/>
          <w:sz w:val="24"/>
          <w:szCs w:val="24"/>
          <w:lang w:eastAsia="hr-HR"/>
        </w:rPr>
        <w:t>.2025</w:t>
      </w:r>
      <w:r w:rsidRPr="00FC2642">
        <w:rPr>
          <w:rFonts w:ascii="Times New Roman" w:eastAsia="Times New Roman" w:hAnsi="Times New Roman"/>
          <w:sz w:val="24"/>
          <w:szCs w:val="24"/>
          <w:lang w:eastAsia="hr-HR"/>
        </w:rPr>
        <w:t>.</w:t>
      </w:r>
      <w:r w:rsidR="004479E7" w:rsidRPr="00FC2642">
        <w:rPr>
          <w:rFonts w:ascii="Times New Roman" w:eastAsia="Times New Roman" w:hAnsi="Times New Roman"/>
          <w:sz w:val="24"/>
          <w:szCs w:val="24"/>
          <w:lang w:eastAsia="hr-HR"/>
        </w:rPr>
        <w:t xml:space="preserve"> </w:t>
      </w:r>
      <w:r w:rsidRPr="00FC2642">
        <w:rPr>
          <w:rFonts w:ascii="Times New Roman" w:eastAsia="Times New Roman" w:hAnsi="Times New Roman"/>
          <w:sz w:val="24"/>
          <w:szCs w:val="24"/>
          <w:lang w:eastAsia="hr-HR"/>
        </w:rPr>
        <w:t>godine</w:t>
      </w:r>
    </w:p>
    <w:p w:rsidR="00DE0C12" w:rsidRPr="00DE0C12" w:rsidRDefault="00DE0C12" w:rsidP="00DE0C12">
      <w:pPr>
        <w:jc w:val="both"/>
        <w:rPr>
          <w:rFonts w:ascii="Arial" w:eastAsia="Times New Roman" w:hAnsi="Arial" w:cs="Arial"/>
          <w:sz w:val="18"/>
          <w:szCs w:val="18"/>
          <w:lang w:eastAsia="hr-HR"/>
        </w:rPr>
      </w:pPr>
    </w:p>
    <w:p w:rsidR="00DE0C12" w:rsidRPr="00DE0C12" w:rsidRDefault="00DE0C12" w:rsidP="00DE0C12">
      <w:pPr>
        <w:jc w:val="both"/>
        <w:rPr>
          <w:rFonts w:ascii="Arial" w:eastAsia="Times New Roman" w:hAnsi="Arial" w:cs="Arial"/>
          <w:sz w:val="18"/>
          <w:szCs w:val="18"/>
          <w:lang w:eastAsia="hr-HR"/>
        </w:rPr>
      </w:pPr>
    </w:p>
    <w:p w:rsidR="00DE0C12" w:rsidRPr="00DE0C12" w:rsidRDefault="00DE0C12" w:rsidP="00DE0C12">
      <w:pPr>
        <w:jc w:val="both"/>
        <w:rPr>
          <w:rFonts w:ascii="Arial" w:eastAsia="Times New Roman" w:hAnsi="Arial" w:cs="Arial"/>
          <w:sz w:val="18"/>
          <w:szCs w:val="18"/>
          <w:lang w:eastAsia="hr-HR"/>
        </w:rPr>
      </w:pPr>
    </w:p>
    <w:p w:rsidR="00FC2642" w:rsidRPr="00FC2642" w:rsidRDefault="00DE0C12" w:rsidP="00FC2642">
      <w:pPr>
        <w:rPr>
          <w:rFonts w:ascii="Times New Roman" w:eastAsia="Times New Roman" w:hAnsi="Times New Roman"/>
          <w:color w:val="000000"/>
          <w:sz w:val="24"/>
          <w:szCs w:val="24"/>
          <w:lang w:eastAsia="hr-HR"/>
        </w:rPr>
      </w:pPr>
      <w:r w:rsidRPr="00DE0C12">
        <w:rPr>
          <w:rFonts w:ascii="Times New Roman" w:hAnsi="Times New Roman"/>
          <w:sz w:val="24"/>
        </w:rPr>
        <w:t xml:space="preserve">     </w:t>
      </w:r>
      <w:r>
        <w:rPr>
          <w:rFonts w:ascii="Times New Roman" w:hAnsi="Times New Roman"/>
          <w:sz w:val="24"/>
        </w:rPr>
        <w:t xml:space="preserve">               </w:t>
      </w:r>
      <w:r w:rsidRPr="00DE0C12">
        <w:rPr>
          <w:rFonts w:ascii="Times New Roman" w:hAnsi="Times New Roman"/>
          <w:sz w:val="24"/>
        </w:rPr>
        <w:t xml:space="preserve"> </w:t>
      </w:r>
      <w:r w:rsidR="00BB4E22">
        <w:rPr>
          <w:rFonts w:ascii="Times New Roman" w:hAnsi="Times New Roman"/>
          <w:sz w:val="24"/>
        </w:rPr>
        <w:t xml:space="preserve">                                                             </w:t>
      </w:r>
      <w:r w:rsidR="00FC2642">
        <w:rPr>
          <w:rFonts w:ascii="Times New Roman" w:hAnsi="Times New Roman"/>
          <w:sz w:val="24"/>
        </w:rPr>
        <w:t xml:space="preserve">              </w:t>
      </w:r>
      <w:r w:rsidR="00FC2642" w:rsidRPr="00FC2642">
        <w:rPr>
          <w:rFonts w:ascii="Times New Roman" w:eastAsia="Times New Roman" w:hAnsi="Times New Roman"/>
          <w:color w:val="000000"/>
          <w:sz w:val="24"/>
          <w:szCs w:val="24"/>
          <w:lang w:eastAsia="hr-HR"/>
        </w:rPr>
        <w:t>Predsjednik upravnog vijeća:</w:t>
      </w:r>
    </w:p>
    <w:p w:rsidR="00FC2642" w:rsidRPr="00FC2642" w:rsidRDefault="00DE0C12" w:rsidP="00FC2642">
      <w:pPr>
        <w:rPr>
          <w:rFonts w:ascii="Times New Roman" w:eastAsia="Times New Roman" w:hAnsi="Times New Roman"/>
          <w:b/>
          <w:color w:val="000000"/>
          <w:sz w:val="24"/>
          <w:szCs w:val="24"/>
          <w:lang w:eastAsia="hr-HR"/>
        </w:rPr>
      </w:pPr>
      <w:r w:rsidRPr="00BB4E22">
        <w:rPr>
          <w:rFonts w:ascii="Times New Roman" w:hAnsi="Times New Roman"/>
          <w:sz w:val="24"/>
        </w:rPr>
        <w:t xml:space="preserve">                                                   </w:t>
      </w:r>
      <w:r w:rsidR="00BB4E22" w:rsidRPr="00BB4E22">
        <w:rPr>
          <w:rFonts w:ascii="Times New Roman" w:hAnsi="Times New Roman"/>
          <w:sz w:val="24"/>
        </w:rPr>
        <w:t xml:space="preserve">                                          </w:t>
      </w:r>
      <w:r w:rsidRPr="00BB4E22">
        <w:rPr>
          <w:rFonts w:ascii="Times New Roman" w:hAnsi="Times New Roman"/>
          <w:sz w:val="24"/>
        </w:rPr>
        <w:t xml:space="preserve">  </w:t>
      </w:r>
      <w:r w:rsidR="00FC2642">
        <w:rPr>
          <w:rFonts w:ascii="Times New Roman" w:hAnsi="Times New Roman"/>
          <w:sz w:val="24"/>
        </w:rPr>
        <w:t xml:space="preserve">        </w:t>
      </w:r>
      <w:r w:rsidR="00FC2642" w:rsidRPr="00FC2642">
        <w:rPr>
          <w:rFonts w:ascii="Times New Roman" w:eastAsia="Times New Roman" w:hAnsi="Times New Roman"/>
          <w:b/>
          <w:color w:val="000000"/>
          <w:sz w:val="24"/>
          <w:szCs w:val="24"/>
          <w:lang w:eastAsia="hr-HR"/>
        </w:rPr>
        <w:t xml:space="preserve">mr. </w:t>
      </w:r>
      <w:proofErr w:type="spellStart"/>
      <w:r w:rsidR="00FC2642" w:rsidRPr="00FC2642">
        <w:rPr>
          <w:rFonts w:ascii="Times New Roman" w:eastAsia="Times New Roman" w:hAnsi="Times New Roman"/>
          <w:b/>
          <w:color w:val="000000"/>
          <w:sz w:val="24"/>
          <w:szCs w:val="24"/>
          <w:lang w:eastAsia="hr-HR"/>
        </w:rPr>
        <w:t>sc</w:t>
      </w:r>
      <w:proofErr w:type="spellEnd"/>
      <w:r w:rsidR="00FC2642" w:rsidRPr="00FC2642">
        <w:rPr>
          <w:rFonts w:ascii="Times New Roman" w:eastAsia="Times New Roman" w:hAnsi="Times New Roman"/>
          <w:b/>
          <w:color w:val="000000"/>
          <w:sz w:val="24"/>
          <w:szCs w:val="24"/>
          <w:lang w:eastAsia="hr-HR"/>
        </w:rPr>
        <w:t xml:space="preserve">. Alen </w:t>
      </w:r>
      <w:proofErr w:type="spellStart"/>
      <w:r w:rsidR="00FC2642" w:rsidRPr="00FC2642">
        <w:rPr>
          <w:rFonts w:ascii="Times New Roman" w:eastAsia="Times New Roman" w:hAnsi="Times New Roman"/>
          <w:b/>
          <w:color w:val="000000"/>
          <w:sz w:val="24"/>
          <w:szCs w:val="24"/>
          <w:lang w:eastAsia="hr-HR"/>
        </w:rPr>
        <w:t>Runac</w:t>
      </w:r>
      <w:proofErr w:type="spellEnd"/>
    </w:p>
    <w:p w:rsidR="00DE0C12" w:rsidRPr="00F22F07" w:rsidRDefault="00DE0C12" w:rsidP="00FC2642">
      <w:pPr>
        <w:rPr>
          <w:rFonts w:ascii="Times New Roman" w:hAnsi="Times New Roman"/>
          <w:b/>
          <w:sz w:val="24"/>
        </w:rPr>
      </w:pPr>
    </w:p>
    <w:p w:rsidR="00DE0C12" w:rsidRPr="00BB4E22" w:rsidRDefault="00DE0C12" w:rsidP="00DE0C12">
      <w:pPr>
        <w:ind w:left="708"/>
        <w:jc w:val="both"/>
        <w:rPr>
          <w:rFonts w:ascii="Times New Roman" w:hAnsi="Times New Roman"/>
          <w:sz w:val="24"/>
          <w:szCs w:val="24"/>
        </w:rPr>
      </w:pPr>
    </w:p>
    <w:p w:rsidR="00DE0C12" w:rsidRPr="00505070" w:rsidRDefault="00DE0C12" w:rsidP="00DE0C12">
      <w:r>
        <w:t xml:space="preserve">    </w:t>
      </w:r>
      <w:r>
        <w:tab/>
      </w:r>
      <w:r>
        <w:tab/>
      </w:r>
      <w:r>
        <w:tab/>
      </w:r>
      <w:r>
        <w:tab/>
      </w:r>
      <w:r>
        <w:tab/>
      </w:r>
      <w:r>
        <w:tab/>
      </w:r>
      <w:r>
        <w:tab/>
      </w:r>
      <w:r>
        <w:tab/>
      </w:r>
      <w:r>
        <w:tab/>
      </w:r>
      <w:r>
        <w:tab/>
      </w:r>
    </w:p>
    <w:p w:rsidR="00DE0C12" w:rsidRDefault="00F22F07" w:rsidP="00DE0C12">
      <w:pPr>
        <w:rPr>
          <w:rFonts w:asciiTheme="minorHAnsi" w:hAnsiTheme="minorHAnsi"/>
          <w:b/>
          <w:sz w:val="24"/>
        </w:rPr>
      </w:pPr>
      <w:r>
        <w:rPr>
          <w:rFonts w:asciiTheme="minorHAnsi" w:hAnsiTheme="minorHAnsi"/>
          <w:b/>
          <w:sz w:val="24"/>
        </w:rPr>
        <w:t xml:space="preserve">                                                                               </w:t>
      </w:r>
    </w:p>
    <w:p w:rsidR="00DE0C12" w:rsidRDefault="00DE0C12" w:rsidP="009813EA">
      <w:pPr>
        <w:jc w:val="center"/>
        <w:rPr>
          <w:rFonts w:eastAsia="Times New Roman"/>
          <w:sz w:val="24"/>
          <w:szCs w:val="24"/>
          <w:lang w:eastAsia="hr-HR"/>
        </w:rPr>
      </w:pPr>
    </w:p>
    <w:sectPr w:rsidR="00DE0C12" w:rsidSect="00240A33">
      <w:footerReference w:type="first" r:id="rId12"/>
      <w:pgSz w:w="11906" w:h="16838"/>
      <w:pgMar w:top="1418" w:right="851" w:bottom="1134" w:left="1418" w:header="709" w:footer="709" w:gutter="0"/>
      <w:pgNumType w:start="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3AE" w:rsidRDefault="002313AE" w:rsidP="006D08C9">
      <w:r>
        <w:separator/>
      </w:r>
    </w:p>
  </w:endnote>
  <w:endnote w:type="continuationSeparator" w:id="0">
    <w:p w:rsidR="002313AE" w:rsidRDefault="002313AE" w:rsidP="006D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ontserrat Light">
    <w:altName w:val="Times New Roman"/>
    <w:charset w:val="EE"/>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116715"/>
      <w:docPartObj>
        <w:docPartGallery w:val="Page Numbers (Bottom of Page)"/>
        <w:docPartUnique/>
      </w:docPartObj>
    </w:sdtPr>
    <w:sdtEndPr/>
    <w:sdtContent>
      <w:p w:rsidR="003D466F" w:rsidRDefault="003D466F">
        <w:pPr>
          <w:pStyle w:val="Podnoje"/>
          <w:jc w:val="center"/>
        </w:pPr>
        <w:r>
          <w:rPr>
            <w:noProof/>
            <w:lang w:eastAsia="hr-HR"/>
          </w:rPr>
          <mc:AlternateContent>
            <mc:Choice Requires="wps">
              <w:drawing>
                <wp:inline distT="0" distB="0" distL="0" distR="0">
                  <wp:extent cx="5467350" cy="54610"/>
                  <wp:effectExtent l="9525" t="19050" r="9525" b="12065"/>
                  <wp:docPr id="5" name="Dijagram toka: Odluka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2608405C" id="_x0000_t110" coordsize="21600,21600" o:spt="110" path="m10800,l,10800,10800,21600,21600,10800xe">
                  <v:stroke joinstyle="miter"/>
                  <v:path gradientshapeok="t" o:connecttype="rect" textboxrect="5400,5400,16200,16200"/>
                </v:shapetype>
                <v:shape id="Dijagram toka: Odluka 5"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" fillcolor="black">
                  <w10:anchorlock/>
                </v:shape>
              </w:pict>
            </mc:Fallback>
          </mc:AlternateContent>
        </w:r>
      </w:p>
      <w:p w:rsidR="003D466F" w:rsidRDefault="003D466F">
        <w:pPr>
          <w:pStyle w:val="Podnoje"/>
          <w:jc w:val="center"/>
        </w:pPr>
        <w:r>
          <w:fldChar w:fldCharType="begin"/>
        </w:r>
        <w:r>
          <w:instrText>PAGE    \* MERGEFORMAT</w:instrText>
        </w:r>
        <w:r>
          <w:fldChar w:fldCharType="separate"/>
        </w:r>
        <w:r w:rsidR="006135CE">
          <w:rPr>
            <w:noProof/>
          </w:rPr>
          <w:t>5</w:t>
        </w:r>
        <w:r>
          <w:fldChar w:fldCharType="end"/>
        </w:r>
      </w:p>
    </w:sdtContent>
  </w:sdt>
  <w:p w:rsidR="003D466F" w:rsidRDefault="003D466F">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839063"/>
      <w:docPartObj>
        <w:docPartGallery w:val="Page Numbers (Bottom of Page)"/>
        <w:docPartUnique/>
      </w:docPartObj>
    </w:sdtPr>
    <w:sdtEndPr/>
    <w:sdtContent>
      <w:p w:rsidR="003D466F" w:rsidRDefault="003D466F">
        <w:pPr>
          <w:pStyle w:val="Podnoje"/>
          <w:jc w:val="center"/>
        </w:pPr>
        <w:r>
          <w:rPr>
            <w:noProof/>
            <w:lang w:eastAsia="hr-HR"/>
          </w:rPr>
          <mc:AlternateContent>
            <mc:Choice Requires="wps">
              <w:drawing>
                <wp:inline distT="0" distB="0" distL="0" distR="0">
                  <wp:extent cx="5467350" cy="54610"/>
                  <wp:effectExtent l="9525" t="19050" r="9525" b="12065"/>
                  <wp:docPr id="1" name="Dijagram toka: Odluk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36D3169" id="_x0000_t110" coordsize="21600,21600" o:spt="110" path="m10800,l,10800,10800,21600,21600,10800xe">
                  <v:stroke joinstyle="miter"/>
                  <v:path gradientshapeok="t" o:connecttype="rect" textboxrect="5400,5400,16200,16200"/>
                </v:shapetype>
                <v:shape id="Dijagram toka: Odluka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" fillcolor="black">
                  <w10:anchorlock/>
                </v:shape>
              </w:pict>
            </mc:Fallback>
          </mc:AlternateContent>
        </w:r>
      </w:p>
      <w:p w:rsidR="003D466F" w:rsidRDefault="003D466F">
        <w:pPr>
          <w:pStyle w:val="Podnoje"/>
          <w:jc w:val="center"/>
        </w:pPr>
        <w:r>
          <w:fldChar w:fldCharType="begin"/>
        </w:r>
        <w:r>
          <w:instrText>PAGE    \* MERGEFORMAT</w:instrText>
        </w:r>
        <w:r>
          <w:fldChar w:fldCharType="separate"/>
        </w:r>
        <w:r w:rsidR="006135CE">
          <w:rPr>
            <w:noProof/>
          </w:rPr>
          <w:t>1</w:t>
        </w:r>
        <w:r>
          <w:fldChar w:fldCharType="end"/>
        </w:r>
      </w:p>
    </w:sdtContent>
  </w:sdt>
  <w:p w:rsidR="003D466F" w:rsidRDefault="003D466F">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222023"/>
      <w:docPartObj>
        <w:docPartGallery w:val="Page Numbers (Bottom of Page)"/>
        <w:docPartUnique/>
      </w:docPartObj>
    </w:sdtPr>
    <w:sdtEndPr/>
    <w:sdtContent>
      <w:p w:rsidR="003D466F" w:rsidRDefault="003D466F">
        <w:pPr>
          <w:pStyle w:val="Podnoje"/>
          <w:jc w:val="center"/>
        </w:pPr>
        <w:r>
          <w:rPr>
            <w:noProof/>
            <w:lang w:eastAsia="hr-HR"/>
          </w:rPr>
          <mc:AlternateContent>
            <mc:Choice Requires="wps">
              <w:drawing>
                <wp:inline distT="0" distB="0" distL="0" distR="0" wp14:anchorId="0878530A" wp14:editId="0B164EB9">
                  <wp:extent cx="5467350" cy="54610"/>
                  <wp:effectExtent l="9525" t="19050" r="9525" b="12065"/>
                  <wp:docPr id="10" name="Dijagram toka: Odluka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E0B2B8A" id="_x0000_t110" coordsize="21600,21600" o:spt="110" path="m10800,l,10800,10800,21600,21600,10800xe">
                  <v:stroke joinstyle="miter"/>
                  <v:path gradientshapeok="t" o:connecttype="rect" textboxrect="5400,5400,16200,16200"/>
                </v:shapetype>
                <v:shape id="Dijagram toka: Odluka 10"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" fillcolor="black">
                  <w10:anchorlock/>
                </v:shape>
              </w:pict>
            </mc:Fallback>
          </mc:AlternateContent>
        </w:r>
      </w:p>
      <w:p w:rsidR="003D466F" w:rsidRDefault="003D466F">
        <w:pPr>
          <w:pStyle w:val="Podnoje"/>
          <w:jc w:val="center"/>
        </w:pPr>
        <w:r>
          <w:fldChar w:fldCharType="begin"/>
        </w:r>
        <w:r>
          <w:instrText>PAGE    \* MERGEFORMAT</w:instrText>
        </w:r>
        <w:r>
          <w:fldChar w:fldCharType="separate"/>
        </w:r>
        <w:r w:rsidR="006135CE">
          <w:rPr>
            <w:noProof/>
          </w:rPr>
          <w:t>8</w:t>
        </w:r>
        <w:r>
          <w:fldChar w:fldCharType="end"/>
        </w:r>
      </w:p>
    </w:sdtContent>
  </w:sdt>
  <w:p w:rsidR="003D466F" w:rsidRDefault="003D466F">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3AE" w:rsidRDefault="002313AE" w:rsidP="006D08C9">
      <w:r>
        <w:separator/>
      </w:r>
    </w:p>
  </w:footnote>
  <w:footnote w:type="continuationSeparator" w:id="0">
    <w:p w:rsidR="002313AE" w:rsidRDefault="002313AE" w:rsidP="006D08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85470"/>
    <w:multiLevelType w:val="hybridMultilevel"/>
    <w:tmpl w:val="092C34E8"/>
    <w:lvl w:ilvl="0" w:tplc="4920BA40">
      <w:start w:val="3"/>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0A284D1E"/>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E86BA1"/>
    <w:multiLevelType w:val="multilevel"/>
    <w:tmpl w:val="ABDEFBC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095679"/>
    <w:multiLevelType w:val="hybridMultilevel"/>
    <w:tmpl w:val="712400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474245"/>
    <w:multiLevelType w:val="hybridMultilevel"/>
    <w:tmpl w:val="8084C752"/>
    <w:lvl w:ilvl="0" w:tplc="AFEA3B2C">
      <w:start w:val="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0C606DFE"/>
    <w:multiLevelType w:val="hybridMultilevel"/>
    <w:tmpl w:val="56C2E88A"/>
    <w:lvl w:ilvl="0" w:tplc="DEA050BA">
      <w:numFmt w:val="bullet"/>
      <w:lvlText w:val=""/>
      <w:lvlJc w:val="left"/>
      <w:pPr>
        <w:ind w:left="1593" w:hanging="885"/>
      </w:pPr>
      <w:rPr>
        <w:rFonts w:ascii="Symbol" w:eastAsia="Times New Roman" w:hAnsi="Symbol" w:cstheme="minorBidi" w:hint="default"/>
        <w:b/>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188148B4"/>
    <w:multiLevelType w:val="hybridMultilevel"/>
    <w:tmpl w:val="E38C34A0"/>
    <w:lvl w:ilvl="0" w:tplc="041A0001">
      <w:start w:val="1"/>
      <w:numFmt w:val="bullet"/>
      <w:lvlText w:val=""/>
      <w:lvlJc w:val="left"/>
      <w:pPr>
        <w:ind w:left="768" w:hanging="360"/>
      </w:pPr>
      <w:rPr>
        <w:rFonts w:ascii="Symbol" w:hAnsi="Symbol"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7" w15:restartNumberingAfterBreak="0">
    <w:nsid w:val="19CB26F7"/>
    <w:multiLevelType w:val="multilevel"/>
    <w:tmpl w:val="041A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1B8E5CE8"/>
    <w:multiLevelType w:val="hybridMultilevel"/>
    <w:tmpl w:val="D31434D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1ED8757A"/>
    <w:multiLevelType w:val="hybridMultilevel"/>
    <w:tmpl w:val="4104BFFA"/>
    <w:lvl w:ilvl="0" w:tplc="60340FBC">
      <w:numFmt w:val="bullet"/>
      <w:lvlText w:val="-"/>
      <w:lvlJc w:val="left"/>
      <w:pPr>
        <w:ind w:left="1519" w:hanging="360"/>
      </w:pPr>
      <w:rPr>
        <w:rFonts w:ascii="Calibri" w:eastAsiaTheme="minorHAnsi" w:hAnsi="Calibri" w:cstheme="minorBidi" w:hint="default"/>
      </w:rPr>
    </w:lvl>
    <w:lvl w:ilvl="1" w:tplc="041A0003" w:tentative="1">
      <w:start w:val="1"/>
      <w:numFmt w:val="bullet"/>
      <w:lvlText w:val="o"/>
      <w:lvlJc w:val="left"/>
      <w:pPr>
        <w:ind w:left="2554" w:hanging="360"/>
      </w:pPr>
      <w:rPr>
        <w:rFonts w:ascii="Courier New" w:hAnsi="Courier New" w:cs="Courier New" w:hint="default"/>
      </w:rPr>
    </w:lvl>
    <w:lvl w:ilvl="2" w:tplc="041A0005" w:tentative="1">
      <w:start w:val="1"/>
      <w:numFmt w:val="bullet"/>
      <w:lvlText w:val=""/>
      <w:lvlJc w:val="left"/>
      <w:pPr>
        <w:ind w:left="3274" w:hanging="360"/>
      </w:pPr>
      <w:rPr>
        <w:rFonts w:ascii="Wingdings" w:hAnsi="Wingdings" w:hint="default"/>
      </w:rPr>
    </w:lvl>
    <w:lvl w:ilvl="3" w:tplc="041A0001" w:tentative="1">
      <w:start w:val="1"/>
      <w:numFmt w:val="bullet"/>
      <w:lvlText w:val=""/>
      <w:lvlJc w:val="left"/>
      <w:pPr>
        <w:ind w:left="3994" w:hanging="360"/>
      </w:pPr>
      <w:rPr>
        <w:rFonts w:ascii="Symbol" w:hAnsi="Symbol" w:hint="default"/>
      </w:rPr>
    </w:lvl>
    <w:lvl w:ilvl="4" w:tplc="041A0003" w:tentative="1">
      <w:start w:val="1"/>
      <w:numFmt w:val="bullet"/>
      <w:lvlText w:val="o"/>
      <w:lvlJc w:val="left"/>
      <w:pPr>
        <w:ind w:left="4714" w:hanging="360"/>
      </w:pPr>
      <w:rPr>
        <w:rFonts w:ascii="Courier New" w:hAnsi="Courier New" w:cs="Courier New" w:hint="default"/>
      </w:rPr>
    </w:lvl>
    <w:lvl w:ilvl="5" w:tplc="041A0005" w:tentative="1">
      <w:start w:val="1"/>
      <w:numFmt w:val="bullet"/>
      <w:lvlText w:val=""/>
      <w:lvlJc w:val="left"/>
      <w:pPr>
        <w:ind w:left="5434" w:hanging="360"/>
      </w:pPr>
      <w:rPr>
        <w:rFonts w:ascii="Wingdings" w:hAnsi="Wingdings" w:hint="default"/>
      </w:rPr>
    </w:lvl>
    <w:lvl w:ilvl="6" w:tplc="041A0001" w:tentative="1">
      <w:start w:val="1"/>
      <w:numFmt w:val="bullet"/>
      <w:lvlText w:val=""/>
      <w:lvlJc w:val="left"/>
      <w:pPr>
        <w:ind w:left="6154" w:hanging="360"/>
      </w:pPr>
      <w:rPr>
        <w:rFonts w:ascii="Symbol" w:hAnsi="Symbol" w:hint="default"/>
      </w:rPr>
    </w:lvl>
    <w:lvl w:ilvl="7" w:tplc="041A0003" w:tentative="1">
      <w:start w:val="1"/>
      <w:numFmt w:val="bullet"/>
      <w:lvlText w:val="o"/>
      <w:lvlJc w:val="left"/>
      <w:pPr>
        <w:ind w:left="6874" w:hanging="360"/>
      </w:pPr>
      <w:rPr>
        <w:rFonts w:ascii="Courier New" w:hAnsi="Courier New" w:cs="Courier New" w:hint="default"/>
      </w:rPr>
    </w:lvl>
    <w:lvl w:ilvl="8" w:tplc="041A0005" w:tentative="1">
      <w:start w:val="1"/>
      <w:numFmt w:val="bullet"/>
      <w:lvlText w:val=""/>
      <w:lvlJc w:val="left"/>
      <w:pPr>
        <w:ind w:left="7594" w:hanging="360"/>
      </w:pPr>
      <w:rPr>
        <w:rFonts w:ascii="Wingdings" w:hAnsi="Wingdings" w:hint="default"/>
      </w:rPr>
    </w:lvl>
  </w:abstractNum>
  <w:abstractNum w:abstractNumId="10" w15:restartNumberingAfterBreak="0">
    <w:nsid w:val="21BD1653"/>
    <w:multiLevelType w:val="hybridMultilevel"/>
    <w:tmpl w:val="E722AD38"/>
    <w:lvl w:ilvl="0" w:tplc="23FC026A">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1" w15:restartNumberingAfterBreak="0">
    <w:nsid w:val="267D3487"/>
    <w:multiLevelType w:val="hybridMultilevel"/>
    <w:tmpl w:val="FCDE58D6"/>
    <w:lvl w:ilvl="0" w:tplc="B49449A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6FF4430"/>
    <w:multiLevelType w:val="hybridMultilevel"/>
    <w:tmpl w:val="0038D716"/>
    <w:lvl w:ilvl="0" w:tplc="2BD4AB4C">
      <w:start w:val="1"/>
      <w:numFmt w:val="bullet"/>
      <w:lvlText w:val="-"/>
      <w:lvlJc w:val="left"/>
      <w:pPr>
        <w:ind w:left="1788" w:hanging="360"/>
      </w:pPr>
      <w:rPr>
        <w:rFonts w:ascii="Calibri" w:eastAsiaTheme="minorEastAsia" w:hAnsi="Calibri" w:cs="Times New Roman" w:hint="default"/>
      </w:rPr>
    </w:lvl>
    <w:lvl w:ilvl="1" w:tplc="041A0003" w:tentative="1">
      <w:start w:val="1"/>
      <w:numFmt w:val="bullet"/>
      <w:lvlText w:val="o"/>
      <w:lvlJc w:val="left"/>
      <w:pPr>
        <w:ind w:left="2508" w:hanging="360"/>
      </w:pPr>
      <w:rPr>
        <w:rFonts w:ascii="Courier New" w:hAnsi="Courier New" w:cs="Courier New" w:hint="default"/>
      </w:rPr>
    </w:lvl>
    <w:lvl w:ilvl="2" w:tplc="041A0005" w:tentative="1">
      <w:start w:val="1"/>
      <w:numFmt w:val="bullet"/>
      <w:lvlText w:val=""/>
      <w:lvlJc w:val="left"/>
      <w:pPr>
        <w:ind w:left="3228" w:hanging="360"/>
      </w:pPr>
      <w:rPr>
        <w:rFonts w:ascii="Wingdings" w:hAnsi="Wingdings" w:hint="default"/>
      </w:rPr>
    </w:lvl>
    <w:lvl w:ilvl="3" w:tplc="041A0001" w:tentative="1">
      <w:start w:val="1"/>
      <w:numFmt w:val="bullet"/>
      <w:lvlText w:val=""/>
      <w:lvlJc w:val="left"/>
      <w:pPr>
        <w:ind w:left="3948" w:hanging="360"/>
      </w:pPr>
      <w:rPr>
        <w:rFonts w:ascii="Symbol" w:hAnsi="Symbol" w:hint="default"/>
      </w:rPr>
    </w:lvl>
    <w:lvl w:ilvl="4" w:tplc="041A0003" w:tentative="1">
      <w:start w:val="1"/>
      <w:numFmt w:val="bullet"/>
      <w:lvlText w:val="o"/>
      <w:lvlJc w:val="left"/>
      <w:pPr>
        <w:ind w:left="4668" w:hanging="360"/>
      </w:pPr>
      <w:rPr>
        <w:rFonts w:ascii="Courier New" w:hAnsi="Courier New" w:cs="Courier New" w:hint="default"/>
      </w:rPr>
    </w:lvl>
    <w:lvl w:ilvl="5" w:tplc="041A0005" w:tentative="1">
      <w:start w:val="1"/>
      <w:numFmt w:val="bullet"/>
      <w:lvlText w:val=""/>
      <w:lvlJc w:val="left"/>
      <w:pPr>
        <w:ind w:left="5388" w:hanging="360"/>
      </w:pPr>
      <w:rPr>
        <w:rFonts w:ascii="Wingdings" w:hAnsi="Wingdings" w:hint="default"/>
      </w:rPr>
    </w:lvl>
    <w:lvl w:ilvl="6" w:tplc="041A0001" w:tentative="1">
      <w:start w:val="1"/>
      <w:numFmt w:val="bullet"/>
      <w:lvlText w:val=""/>
      <w:lvlJc w:val="left"/>
      <w:pPr>
        <w:ind w:left="6108" w:hanging="360"/>
      </w:pPr>
      <w:rPr>
        <w:rFonts w:ascii="Symbol" w:hAnsi="Symbol" w:hint="default"/>
      </w:rPr>
    </w:lvl>
    <w:lvl w:ilvl="7" w:tplc="041A0003" w:tentative="1">
      <w:start w:val="1"/>
      <w:numFmt w:val="bullet"/>
      <w:lvlText w:val="o"/>
      <w:lvlJc w:val="left"/>
      <w:pPr>
        <w:ind w:left="6828" w:hanging="360"/>
      </w:pPr>
      <w:rPr>
        <w:rFonts w:ascii="Courier New" w:hAnsi="Courier New" w:cs="Courier New" w:hint="default"/>
      </w:rPr>
    </w:lvl>
    <w:lvl w:ilvl="8" w:tplc="041A0005" w:tentative="1">
      <w:start w:val="1"/>
      <w:numFmt w:val="bullet"/>
      <w:lvlText w:val=""/>
      <w:lvlJc w:val="left"/>
      <w:pPr>
        <w:ind w:left="7548" w:hanging="360"/>
      </w:pPr>
      <w:rPr>
        <w:rFonts w:ascii="Wingdings" w:hAnsi="Wingdings" w:hint="default"/>
      </w:rPr>
    </w:lvl>
  </w:abstractNum>
  <w:abstractNum w:abstractNumId="13" w15:restartNumberingAfterBreak="0">
    <w:nsid w:val="2B423A2B"/>
    <w:multiLevelType w:val="hybridMultilevel"/>
    <w:tmpl w:val="E042F01C"/>
    <w:lvl w:ilvl="0" w:tplc="94AAA164">
      <w:start w:val="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2B911703"/>
    <w:multiLevelType w:val="hybridMultilevel"/>
    <w:tmpl w:val="F578A68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2C237587"/>
    <w:multiLevelType w:val="multilevel"/>
    <w:tmpl w:val="FA5061CA"/>
    <w:lvl w:ilvl="0">
      <w:start w:val="1"/>
      <w:numFmt w:val="decimal"/>
      <w:lvlText w:val="%1."/>
      <w:lvlJc w:val="left"/>
      <w:pPr>
        <w:ind w:left="360" w:hanging="360"/>
      </w:pPr>
      <w:rPr>
        <w:rFonts w:ascii="Calibri" w:eastAsia="Calibri" w:hAnsi="Calibri" w:cs="Times New Roman" w:hint="default"/>
        <w:color w:val="0000FF"/>
        <w:u w:val="single"/>
      </w:rPr>
    </w:lvl>
    <w:lvl w:ilvl="1">
      <w:start w:val="1"/>
      <w:numFmt w:val="decimal"/>
      <w:lvlText w:val="%1.%2."/>
      <w:lvlJc w:val="left"/>
      <w:pPr>
        <w:ind w:left="786" w:hanging="360"/>
      </w:pPr>
      <w:rPr>
        <w:rFonts w:ascii="Calibri" w:eastAsia="Calibri" w:hAnsi="Calibri" w:cs="Times New Roman" w:hint="default"/>
        <w:color w:val="0000FF"/>
        <w:u w:val="single"/>
      </w:rPr>
    </w:lvl>
    <w:lvl w:ilvl="2">
      <w:start w:val="1"/>
      <w:numFmt w:val="decimal"/>
      <w:lvlText w:val="%1.%2.%3."/>
      <w:lvlJc w:val="left"/>
      <w:pPr>
        <w:ind w:left="1572" w:hanging="720"/>
      </w:pPr>
      <w:rPr>
        <w:rFonts w:ascii="Calibri" w:eastAsia="Calibri" w:hAnsi="Calibri" w:cs="Times New Roman" w:hint="default"/>
        <w:color w:val="0000FF"/>
        <w:u w:val="single"/>
      </w:rPr>
    </w:lvl>
    <w:lvl w:ilvl="3">
      <w:start w:val="1"/>
      <w:numFmt w:val="decimal"/>
      <w:lvlText w:val="%1.%2.%3.%4."/>
      <w:lvlJc w:val="left"/>
      <w:pPr>
        <w:ind w:left="1998" w:hanging="720"/>
      </w:pPr>
      <w:rPr>
        <w:rFonts w:ascii="Calibri" w:eastAsia="Calibri" w:hAnsi="Calibri" w:cs="Times New Roman" w:hint="default"/>
        <w:color w:val="0000FF"/>
        <w:u w:val="single"/>
      </w:rPr>
    </w:lvl>
    <w:lvl w:ilvl="4">
      <w:start w:val="1"/>
      <w:numFmt w:val="decimal"/>
      <w:lvlText w:val="%1.%2.%3.%4.%5."/>
      <w:lvlJc w:val="left"/>
      <w:pPr>
        <w:ind w:left="2784" w:hanging="1080"/>
      </w:pPr>
      <w:rPr>
        <w:rFonts w:ascii="Calibri" w:eastAsia="Calibri" w:hAnsi="Calibri" w:cs="Times New Roman" w:hint="default"/>
        <w:color w:val="0000FF"/>
        <w:u w:val="single"/>
      </w:rPr>
    </w:lvl>
    <w:lvl w:ilvl="5">
      <w:start w:val="1"/>
      <w:numFmt w:val="decimal"/>
      <w:lvlText w:val="%1.%2.%3.%4.%5.%6."/>
      <w:lvlJc w:val="left"/>
      <w:pPr>
        <w:ind w:left="3210" w:hanging="1080"/>
      </w:pPr>
      <w:rPr>
        <w:rFonts w:ascii="Calibri" w:eastAsia="Calibri" w:hAnsi="Calibri" w:cs="Times New Roman" w:hint="default"/>
        <w:color w:val="0000FF"/>
        <w:u w:val="single"/>
      </w:rPr>
    </w:lvl>
    <w:lvl w:ilvl="6">
      <w:start w:val="1"/>
      <w:numFmt w:val="decimal"/>
      <w:lvlText w:val="%1.%2.%3.%4.%5.%6.%7."/>
      <w:lvlJc w:val="left"/>
      <w:pPr>
        <w:ind w:left="3996" w:hanging="1440"/>
      </w:pPr>
      <w:rPr>
        <w:rFonts w:ascii="Calibri" w:eastAsia="Calibri" w:hAnsi="Calibri" w:cs="Times New Roman" w:hint="default"/>
        <w:color w:val="0000FF"/>
        <w:u w:val="single"/>
      </w:rPr>
    </w:lvl>
    <w:lvl w:ilvl="7">
      <w:start w:val="1"/>
      <w:numFmt w:val="decimal"/>
      <w:lvlText w:val="%1.%2.%3.%4.%5.%6.%7.%8."/>
      <w:lvlJc w:val="left"/>
      <w:pPr>
        <w:ind w:left="4422" w:hanging="1440"/>
      </w:pPr>
      <w:rPr>
        <w:rFonts w:ascii="Calibri" w:eastAsia="Calibri" w:hAnsi="Calibri" w:cs="Times New Roman" w:hint="default"/>
        <w:color w:val="0000FF"/>
        <w:u w:val="single"/>
      </w:rPr>
    </w:lvl>
    <w:lvl w:ilvl="8">
      <w:start w:val="1"/>
      <w:numFmt w:val="decimal"/>
      <w:lvlText w:val="%1.%2.%3.%4.%5.%6.%7.%8.%9."/>
      <w:lvlJc w:val="left"/>
      <w:pPr>
        <w:ind w:left="5208" w:hanging="1800"/>
      </w:pPr>
      <w:rPr>
        <w:rFonts w:ascii="Calibri" w:eastAsia="Calibri" w:hAnsi="Calibri" w:cs="Times New Roman" w:hint="default"/>
        <w:color w:val="0000FF"/>
        <w:u w:val="single"/>
      </w:rPr>
    </w:lvl>
  </w:abstractNum>
  <w:abstractNum w:abstractNumId="16" w15:restartNumberingAfterBreak="0">
    <w:nsid w:val="2EC45B60"/>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D90075"/>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454AAF"/>
    <w:multiLevelType w:val="hybridMultilevel"/>
    <w:tmpl w:val="107A9E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69C3B11"/>
    <w:multiLevelType w:val="multilevel"/>
    <w:tmpl w:val="BC56BF5A"/>
    <w:lvl w:ilvl="0">
      <w:start w:val="1"/>
      <w:numFmt w:val="upperRoman"/>
      <w:lvlText w:val="%1."/>
      <w:lvlJc w:val="left"/>
      <w:pPr>
        <w:ind w:left="1080" w:hanging="72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6A93AE3"/>
    <w:multiLevelType w:val="hybridMultilevel"/>
    <w:tmpl w:val="B130E9B6"/>
    <w:lvl w:ilvl="0" w:tplc="A05A4628">
      <w:start w:val="19"/>
      <w:numFmt w:val="bullet"/>
      <w:lvlText w:val="-"/>
      <w:lvlJc w:val="left"/>
      <w:pPr>
        <w:ind w:left="720" w:hanging="360"/>
      </w:pPr>
      <w:rPr>
        <w:rFonts w:ascii="Arial" w:eastAsia="Times New Roman"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806FFD"/>
    <w:multiLevelType w:val="multilevel"/>
    <w:tmpl w:val="36D4DB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1D7245A"/>
    <w:multiLevelType w:val="hybridMultilevel"/>
    <w:tmpl w:val="0134A66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39E4FC0"/>
    <w:multiLevelType w:val="hybridMultilevel"/>
    <w:tmpl w:val="14CAEAA4"/>
    <w:lvl w:ilvl="0" w:tplc="E670EC3C">
      <w:start w:val="1"/>
      <w:numFmt w:val="upp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47C0C85"/>
    <w:multiLevelType w:val="hybridMultilevel"/>
    <w:tmpl w:val="9820ACEA"/>
    <w:lvl w:ilvl="0" w:tplc="C1BE32BA">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5" w15:restartNumberingAfterBreak="0">
    <w:nsid w:val="4DBA2270"/>
    <w:multiLevelType w:val="hybridMultilevel"/>
    <w:tmpl w:val="97B697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08E1632"/>
    <w:multiLevelType w:val="multilevel"/>
    <w:tmpl w:val="041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0D24F11"/>
    <w:multiLevelType w:val="hybridMultilevel"/>
    <w:tmpl w:val="40EAC504"/>
    <w:lvl w:ilvl="0" w:tplc="A20A048E">
      <w:start w:val="1"/>
      <w:numFmt w:val="upperLetter"/>
      <w:lvlText w:val="%1)"/>
      <w:lvlJc w:val="left"/>
      <w:pPr>
        <w:ind w:left="720" w:hanging="360"/>
      </w:pPr>
      <w:rPr>
        <w:rFonts w:ascii="Calibri" w:eastAsia="Calibri" w:hAnsi="Calibri" w:cs="Times New Roman"/>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8" w15:restartNumberingAfterBreak="0">
    <w:nsid w:val="567B74FF"/>
    <w:multiLevelType w:val="hybridMultilevel"/>
    <w:tmpl w:val="67A49196"/>
    <w:lvl w:ilvl="0" w:tplc="960487DC">
      <w:start w:val="5"/>
      <w:numFmt w:val="bullet"/>
      <w:lvlText w:val="-"/>
      <w:lvlJc w:val="left"/>
      <w:pPr>
        <w:ind w:left="1117" w:hanging="360"/>
      </w:pPr>
      <w:rPr>
        <w:rFonts w:ascii="Arial" w:eastAsia="Times New Roman" w:hAnsi="Arial" w:cs="Arial" w:hint="default"/>
        <w:i w:val="0"/>
      </w:rPr>
    </w:lvl>
    <w:lvl w:ilvl="1" w:tplc="041A0003" w:tentative="1">
      <w:start w:val="1"/>
      <w:numFmt w:val="bullet"/>
      <w:lvlText w:val="o"/>
      <w:lvlJc w:val="left"/>
      <w:pPr>
        <w:ind w:left="1837" w:hanging="360"/>
      </w:pPr>
      <w:rPr>
        <w:rFonts w:ascii="Courier New" w:hAnsi="Courier New" w:cs="Courier New" w:hint="default"/>
      </w:rPr>
    </w:lvl>
    <w:lvl w:ilvl="2" w:tplc="041A0005" w:tentative="1">
      <w:start w:val="1"/>
      <w:numFmt w:val="bullet"/>
      <w:lvlText w:val=""/>
      <w:lvlJc w:val="left"/>
      <w:pPr>
        <w:ind w:left="2557" w:hanging="360"/>
      </w:pPr>
      <w:rPr>
        <w:rFonts w:ascii="Wingdings" w:hAnsi="Wingdings" w:hint="default"/>
      </w:rPr>
    </w:lvl>
    <w:lvl w:ilvl="3" w:tplc="041A0001" w:tentative="1">
      <w:start w:val="1"/>
      <w:numFmt w:val="bullet"/>
      <w:lvlText w:val=""/>
      <w:lvlJc w:val="left"/>
      <w:pPr>
        <w:ind w:left="3277" w:hanging="360"/>
      </w:pPr>
      <w:rPr>
        <w:rFonts w:ascii="Symbol" w:hAnsi="Symbol" w:hint="default"/>
      </w:rPr>
    </w:lvl>
    <w:lvl w:ilvl="4" w:tplc="041A0003" w:tentative="1">
      <w:start w:val="1"/>
      <w:numFmt w:val="bullet"/>
      <w:lvlText w:val="o"/>
      <w:lvlJc w:val="left"/>
      <w:pPr>
        <w:ind w:left="3997" w:hanging="360"/>
      </w:pPr>
      <w:rPr>
        <w:rFonts w:ascii="Courier New" w:hAnsi="Courier New" w:cs="Courier New" w:hint="default"/>
      </w:rPr>
    </w:lvl>
    <w:lvl w:ilvl="5" w:tplc="041A0005" w:tentative="1">
      <w:start w:val="1"/>
      <w:numFmt w:val="bullet"/>
      <w:lvlText w:val=""/>
      <w:lvlJc w:val="left"/>
      <w:pPr>
        <w:ind w:left="4717" w:hanging="360"/>
      </w:pPr>
      <w:rPr>
        <w:rFonts w:ascii="Wingdings" w:hAnsi="Wingdings" w:hint="default"/>
      </w:rPr>
    </w:lvl>
    <w:lvl w:ilvl="6" w:tplc="041A0001" w:tentative="1">
      <w:start w:val="1"/>
      <w:numFmt w:val="bullet"/>
      <w:lvlText w:val=""/>
      <w:lvlJc w:val="left"/>
      <w:pPr>
        <w:ind w:left="5437" w:hanging="360"/>
      </w:pPr>
      <w:rPr>
        <w:rFonts w:ascii="Symbol" w:hAnsi="Symbol" w:hint="default"/>
      </w:rPr>
    </w:lvl>
    <w:lvl w:ilvl="7" w:tplc="041A0003" w:tentative="1">
      <w:start w:val="1"/>
      <w:numFmt w:val="bullet"/>
      <w:lvlText w:val="o"/>
      <w:lvlJc w:val="left"/>
      <w:pPr>
        <w:ind w:left="6157" w:hanging="360"/>
      </w:pPr>
      <w:rPr>
        <w:rFonts w:ascii="Courier New" w:hAnsi="Courier New" w:cs="Courier New" w:hint="default"/>
      </w:rPr>
    </w:lvl>
    <w:lvl w:ilvl="8" w:tplc="041A0005" w:tentative="1">
      <w:start w:val="1"/>
      <w:numFmt w:val="bullet"/>
      <w:lvlText w:val=""/>
      <w:lvlJc w:val="left"/>
      <w:pPr>
        <w:ind w:left="6877" w:hanging="360"/>
      </w:pPr>
      <w:rPr>
        <w:rFonts w:ascii="Wingdings" w:hAnsi="Wingdings" w:hint="default"/>
      </w:rPr>
    </w:lvl>
  </w:abstractNum>
  <w:abstractNum w:abstractNumId="29" w15:restartNumberingAfterBreak="0">
    <w:nsid w:val="585171A4"/>
    <w:multiLevelType w:val="hybridMultilevel"/>
    <w:tmpl w:val="763EBF46"/>
    <w:lvl w:ilvl="0" w:tplc="2DEAEE66">
      <w:start w:val="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0" w15:restartNumberingAfterBreak="0">
    <w:nsid w:val="5A326BE6"/>
    <w:multiLevelType w:val="hybridMultilevel"/>
    <w:tmpl w:val="5694E4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D652E31"/>
    <w:multiLevelType w:val="hybridMultilevel"/>
    <w:tmpl w:val="2430C1EC"/>
    <w:lvl w:ilvl="0" w:tplc="783E5C1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DC50F3C"/>
    <w:multiLevelType w:val="hybridMultilevel"/>
    <w:tmpl w:val="2A5C70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09D3D95"/>
    <w:multiLevelType w:val="hybridMultilevel"/>
    <w:tmpl w:val="85C09DF4"/>
    <w:lvl w:ilvl="0" w:tplc="EDD227F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2A47790"/>
    <w:multiLevelType w:val="hybridMultilevel"/>
    <w:tmpl w:val="15D048E0"/>
    <w:lvl w:ilvl="0" w:tplc="E670EC3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8D90B33"/>
    <w:multiLevelType w:val="hybridMultilevel"/>
    <w:tmpl w:val="9092C8F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8FD10EC"/>
    <w:multiLevelType w:val="hybridMultilevel"/>
    <w:tmpl w:val="111235B2"/>
    <w:lvl w:ilvl="0" w:tplc="54709D68">
      <w:start w:val="1"/>
      <w:numFmt w:val="upperLetter"/>
      <w:lvlText w:val="%1)"/>
      <w:lvlJc w:val="left"/>
      <w:pPr>
        <w:ind w:left="960" w:hanging="360"/>
      </w:pPr>
      <w:rPr>
        <w:rFonts w:hint="default"/>
      </w:rPr>
    </w:lvl>
    <w:lvl w:ilvl="1" w:tplc="041A0019" w:tentative="1">
      <w:start w:val="1"/>
      <w:numFmt w:val="lowerLetter"/>
      <w:lvlText w:val="%2."/>
      <w:lvlJc w:val="left"/>
      <w:pPr>
        <w:ind w:left="1680" w:hanging="360"/>
      </w:p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37" w15:restartNumberingAfterBreak="0">
    <w:nsid w:val="691B6B9A"/>
    <w:multiLevelType w:val="hybridMultilevel"/>
    <w:tmpl w:val="84D2E1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F877071"/>
    <w:multiLevelType w:val="hybridMultilevel"/>
    <w:tmpl w:val="0A3878E8"/>
    <w:lvl w:ilvl="0" w:tplc="EE864238">
      <w:start w:val="1"/>
      <w:numFmt w:val="decimal"/>
      <w:lvlText w:val="%1."/>
      <w:lvlJc w:val="left"/>
      <w:pPr>
        <w:ind w:left="502" w:hanging="360"/>
      </w:pPr>
      <w:rPr>
        <w:rFonts w:hint="default"/>
        <w:b/>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9" w15:restartNumberingAfterBreak="0">
    <w:nsid w:val="73EA320F"/>
    <w:multiLevelType w:val="hybridMultilevel"/>
    <w:tmpl w:val="A96C3926"/>
    <w:lvl w:ilvl="0" w:tplc="BF4C406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53B2205"/>
    <w:multiLevelType w:val="multilevel"/>
    <w:tmpl w:val="BB0401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53C3ED0"/>
    <w:multiLevelType w:val="hybridMultilevel"/>
    <w:tmpl w:val="4446889A"/>
    <w:lvl w:ilvl="0" w:tplc="0BE23BC4">
      <w:start w:val="1"/>
      <w:numFmt w:val="decimal"/>
      <w:lvlText w:val="%1)"/>
      <w:lvlJc w:val="left"/>
      <w:pPr>
        <w:ind w:left="945" w:hanging="585"/>
      </w:pPr>
      <w:rPr>
        <w:rFonts w:ascii="Calibri" w:hAnsi="Calibri" w:hint="default"/>
        <w:color w:val="00000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5A508DF"/>
    <w:multiLevelType w:val="hybridMultilevel"/>
    <w:tmpl w:val="C18A4A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A654C24"/>
    <w:multiLevelType w:val="hybridMultilevel"/>
    <w:tmpl w:val="14C8AB88"/>
    <w:lvl w:ilvl="0" w:tplc="58EE19FA">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4" w15:restartNumberingAfterBreak="0">
    <w:nsid w:val="7C8418C4"/>
    <w:multiLevelType w:val="hybridMultilevel"/>
    <w:tmpl w:val="75827E3C"/>
    <w:lvl w:ilvl="0" w:tplc="E670EC3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6"/>
  </w:num>
  <w:num w:numId="2">
    <w:abstractNumId w:val="40"/>
  </w:num>
  <w:num w:numId="3">
    <w:abstractNumId w:val="9"/>
  </w:num>
  <w:num w:numId="4">
    <w:abstractNumId w:val="19"/>
  </w:num>
  <w:num w:numId="5">
    <w:abstractNumId w:val="5"/>
  </w:num>
  <w:num w:numId="6">
    <w:abstractNumId w:val="26"/>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
  </w:num>
  <w:num w:numId="10">
    <w:abstractNumId w:val="17"/>
  </w:num>
  <w:num w:numId="11">
    <w:abstractNumId w:val="34"/>
  </w:num>
  <w:num w:numId="12">
    <w:abstractNumId w:val="23"/>
  </w:num>
  <w:num w:numId="13">
    <w:abstractNumId w:val="44"/>
  </w:num>
  <w:num w:numId="14">
    <w:abstractNumId w:val="7"/>
  </w:num>
  <w:num w:numId="15">
    <w:abstractNumId w:val="41"/>
  </w:num>
  <w:num w:numId="16">
    <w:abstractNumId w:val="29"/>
  </w:num>
  <w:num w:numId="17">
    <w:abstractNumId w:val="43"/>
  </w:num>
  <w:num w:numId="18">
    <w:abstractNumId w:val="10"/>
  </w:num>
  <w:num w:numId="19">
    <w:abstractNumId w:val="12"/>
  </w:num>
  <w:num w:numId="20">
    <w:abstractNumId w:val="4"/>
  </w:num>
  <w:num w:numId="21">
    <w:abstractNumId w:val="24"/>
  </w:num>
  <w:num w:numId="22">
    <w:abstractNumId w:val="21"/>
  </w:num>
  <w:num w:numId="23">
    <w:abstractNumId w:val="13"/>
  </w:num>
  <w:num w:numId="24">
    <w:abstractNumId w:val="31"/>
  </w:num>
  <w:num w:numId="25">
    <w:abstractNumId w:val="3"/>
  </w:num>
  <w:num w:numId="26">
    <w:abstractNumId w:val="37"/>
  </w:num>
  <w:num w:numId="27">
    <w:abstractNumId w:val="8"/>
  </w:num>
  <w:num w:numId="28">
    <w:abstractNumId w:val="35"/>
  </w:num>
  <w:num w:numId="29">
    <w:abstractNumId w:val="32"/>
  </w:num>
  <w:num w:numId="30">
    <w:abstractNumId w:val="42"/>
  </w:num>
  <w:num w:numId="31">
    <w:abstractNumId w:val="30"/>
  </w:num>
  <w:num w:numId="32">
    <w:abstractNumId w:val="18"/>
  </w:num>
  <w:num w:numId="33">
    <w:abstractNumId w:val="33"/>
  </w:num>
  <w:num w:numId="34">
    <w:abstractNumId w:val="2"/>
  </w:num>
  <w:num w:numId="35">
    <w:abstractNumId w:val="6"/>
  </w:num>
  <w:num w:numId="36">
    <w:abstractNumId w:val="11"/>
  </w:num>
  <w:num w:numId="37">
    <w:abstractNumId w:val="0"/>
  </w:num>
  <w:num w:numId="38">
    <w:abstractNumId w:val="36"/>
  </w:num>
  <w:num w:numId="39">
    <w:abstractNumId w:val="20"/>
  </w:num>
  <w:num w:numId="40">
    <w:abstractNumId w:val="22"/>
  </w:num>
  <w:num w:numId="41">
    <w:abstractNumId w:val="39"/>
  </w:num>
  <w:num w:numId="42">
    <w:abstractNumId w:val="28"/>
  </w:num>
  <w:num w:numId="43">
    <w:abstractNumId w:val="38"/>
  </w:num>
  <w:num w:numId="44">
    <w:abstractNumId w:val="14"/>
  </w:num>
  <w:num w:numId="45">
    <w:abstractNumId w:val="25"/>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6E2"/>
    <w:rsid w:val="000109A4"/>
    <w:rsid w:val="0001494D"/>
    <w:rsid w:val="00016CAB"/>
    <w:rsid w:val="000230EE"/>
    <w:rsid w:val="00030548"/>
    <w:rsid w:val="00030734"/>
    <w:rsid w:val="00031543"/>
    <w:rsid w:val="00036977"/>
    <w:rsid w:val="00037820"/>
    <w:rsid w:val="00040809"/>
    <w:rsid w:val="00041397"/>
    <w:rsid w:val="000627F4"/>
    <w:rsid w:val="00063BB0"/>
    <w:rsid w:val="00065F12"/>
    <w:rsid w:val="00066399"/>
    <w:rsid w:val="00070C01"/>
    <w:rsid w:val="00072C14"/>
    <w:rsid w:val="00082465"/>
    <w:rsid w:val="00082CEA"/>
    <w:rsid w:val="0008446D"/>
    <w:rsid w:val="0008577C"/>
    <w:rsid w:val="00085A15"/>
    <w:rsid w:val="00087DFF"/>
    <w:rsid w:val="0009772A"/>
    <w:rsid w:val="000A4021"/>
    <w:rsid w:val="000B0CC4"/>
    <w:rsid w:val="000B1043"/>
    <w:rsid w:val="000B262D"/>
    <w:rsid w:val="000B68DA"/>
    <w:rsid w:val="000C016D"/>
    <w:rsid w:val="000C1AA3"/>
    <w:rsid w:val="000C3AB7"/>
    <w:rsid w:val="000C520E"/>
    <w:rsid w:val="000C64E7"/>
    <w:rsid w:val="000D11D0"/>
    <w:rsid w:val="000E492E"/>
    <w:rsid w:val="000E6AD2"/>
    <w:rsid w:val="000E7271"/>
    <w:rsid w:val="000F15CA"/>
    <w:rsid w:val="000F405E"/>
    <w:rsid w:val="001032A7"/>
    <w:rsid w:val="00104D6F"/>
    <w:rsid w:val="00105E58"/>
    <w:rsid w:val="00113903"/>
    <w:rsid w:val="00116C6D"/>
    <w:rsid w:val="00122EB4"/>
    <w:rsid w:val="00124BBD"/>
    <w:rsid w:val="00132752"/>
    <w:rsid w:val="00141853"/>
    <w:rsid w:val="00146348"/>
    <w:rsid w:val="00147011"/>
    <w:rsid w:val="001474FA"/>
    <w:rsid w:val="0015192E"/>
    <w:rsid w:val="001574F1"/>
    <w:rsid w:val="00160FC2"/>
    <w:rsid w:val="00171871"/>
    <w:rsid w:val="0017288B"/>
    <w:rsid w:val="00175F40"/>
    <w:rsid w:val="00175FF9"/>
    <w:rsid w:val="001816FB"/>
    <w:rsid w:val="00184E95"/>
    <w:rsid w:val="0018583B"/>
    <w:rsid w:val="00185DAD"/>
    <w:rsid w:val="00193784"/>
    <w:rsid w:val="001A0A19"/>
    <w:rsid w:val="001A144A"/>
    <w:rsid w:val="001A7766"/>
    <w:rsid w:val="001C1227"/>
    <w:rsid w:val="001C3491"/>
    <w:rsid w:val="001C6880"/>
    <w:rsid w:val="001E6B2B"/>
    <w:rsid w:val="001F4C2A"/>
    <w:rsid w:val="001F68B6"/>
    <w:rsid w:val="00201C85"/>
    <w:rsid w:val="0021410C"/>
    <w:rsid w:val="0021474B"/>
    <w:rsid w:val="002167DD"/>
    <w:rsid w:val="00217446"/>
    <w:rsid w:val="00217D57"/>
    <w:rsid w:val="00223DA5"/>
    <w:rsid w:val="00225BCD"/>
    <w:rsid w:val="00225C3F"/>
    <w:rsid w:val="002269C8"/>
    <w:rsid w:val="002313AE"/>
    <w:rsid w:val="00236952"/>
    <w:rsid w:val="0023721B"/>
    <w:rsid w:val="0024016A"/>
    <w:rsid w:val="00240779"/>
    <w:rsid w:val="00240A33"/>
    <w:rsid w:val="00244057"/>
    <w:rsid w:val="0025129F"/>
    <w:rsid w:val="00253BAC"/>
    <w:rsid w:val="0026098D"/>
    <w:rsid w:val="0026533A"/>
    <w:rsid w:val="0026710D"/>
    <w:rsid w:val="002735E3"/>
    <w:rsid w:val="00286C25"/>
    <w:rsid w:val="00287DA2"/>
    <w:rsid w:val="00297F2D"/>
    <w:rsid w:val="002A4083"/>
    <w:rsid w:val="002A4B66"/>
    <w:rsid w:val="002A4BB3"/>
    <w:rsid w:val="002B1119"/>
    <w:rsid w:val="002B45C7"/>
    <w:rsid w:val="002C137A"/>
    <w:rsid w:val="002C2424"/>
    <w:rsid w:val="002C36B7"/>
    <w:rsid w:val="002C72A3"/>
    <w:rsid w:val="002D0E52"/>
    <w:rsid w:val="002D4748"/>
    <w:rsid w:val="002D601E"/>
    <w:rsid w:val="002E1309"/>
    <w:rsid w:val="002E1B48"/>
    <w:rsid w:val="002E2C9E"/>
    <w:rsid w:val="002F4B0E"/>
    <w:rsid w:val="002F5124"/>
    <w:rsid w:val="002F54B2"/>
    <w:rsid w:val="002F7503"/>
    <w:rsid w:val="002F784F"/>
    <w:rsid w:val="00300118"/>
    <w:rsid w:val="00304959"/>
    <w:rsid w:val="00306FFA"/>
    <w:rsid w:val="00320A59"/>
    <w:rsid w:val="0032188B"/>
    <w:rsid w:val="003319CA"/>
    <w:rsid w:val="0033204A"/>
    <w:rsid w:val="003356AA"/>
    <w:rsid w:val="0034074F"/>
    <w:rsid w:val="00352EC1"/>
    <w:rsid w:val="00355BD5"/>
    <w:rsid w:val="00356CDB"/>
    <w:rsid w:val="0035732F"/>
    <w:rsid w:val="00365305"/>
    <w:rsid w:val="00373167"/>
    <w:rsid w:val="003743B6"/>
    <w:rsid w:val="003765C6"/>
    <w:rsid w:val="0037714E"/>
    <w:rsid w:val="003835E1"/>
    <w:rsid w:val="00383B4F"/>
    <w:rsid w:val="003863D7"/>
    <w:rsid w:val="003867AE"/>
    <w:rsid w:val="00386C1C"/>
    <w:rsid w:val="003915DB"/>
    <w:rsid w:val="00397BFD"/>
    <w:rsid w:val="003B26C9"/>
    <w:rsid w:val="003B2AC0"/>
    <w:rsid w:val="003B7325"/>
    <w:rsid w:val="003B7DF9"/>
    <w:rsid w:val="003C258D"/>
    <w:rsid w:val="003C4BE5"/>
    <w:rsid w:val="003D1A63"/>
    <w:rsid w:val="003D466F"/>
    <w:rsid w:val="003E1A4E"/>
    <w:rsid w:val="003E1AC3"/>
    <w:rsid w:val="003E253F"/>
    <w:rsid w:val="003E4D87"/>
    <w:rsid w:val="003E7B1B"/>
    <w:rsid w:val="003F20FC"/>
    <w:rsid w:val="003F39AF"/>
    <w:rsid w:val="003F6C8B"/>
    <w:rsid w:val="0040086E"/>
    <w:rsid w:val="00401785"/>
    <w:rsid w:val="00404677"/>
    <w:rsid w:val="00405B8D"/>
    <w:rsid w:val="0041052E"/>
    <w:rsid w:val="00416017"/>
    <w:rsid w:val="0042341D"/>
    <w:rsid w:val="00424F9F"/>
    <w:rsid w:val="00425D0F"/>
    <w:rsid w:val="00427DE4"/>
    <w:rsid w:val="0043278A"/>
    <w:rsid w:val="00435AAF"/>
    <w:rsid w:val="00441F96"/>
    <w:rsid w:val="00446252"/>
    <w:rsid w:val="004479E7"/>
    <w:rsid w:val="00450094"/>
    <w:rsid w:val="0045167E"/>
    <w:rsid w:val="00453340"/>
    <w:rsid w:val="00455DE5"/>
    <w:rsid w:val="00456142"/>
    <w:rsid w:val="0045687D"/>
    <w:rsid w:val="00457483"/>
    <w:rsid w:val="00457793"/>
    <w:rsid w:val="00461319"/>
    <w:rsid w:val="00462751"/>
    <w:rsid w:val="00470354"/>
    <w:rsid w:val="00473A4F"/>
    <w:rsid w:val="00476A9F"/>
    <w:rsid w:val="00481B0D"/>
    <w:rsid w:val="00486288"/>
    <w:rsid w:val="004908E1"/>
    <w:rsid w:val="004A6ACC"/>
    <w:rsid w:val="004B1A61"/>
    <w:rsid w:val="004B1ABF"/>
    <w:rsid w:val="004C0FF9"/>
    <w:rsid w:val="004C13ED"/>
    <w:rsid w:val="004C7D60"/>
    <w:rsid w:val="004D1361"/>
    <w:rsid w:val="004D1571"/>
    <w:rsid w:val="004D4450"/>
    <w:rsid w:val="004D571F"/>
    <w:rsid w:val="004D7A40"/>
    <w:rsid w:val="004F1D19"/>
    <w:rsid w:val="004F1D73"/>
    <w:rsid w:val="004F4D60"/>
    <w:rsid w:val="004F5E01"/>
    <w:rsid w:val="004F613F"/>
    <w:rsid w:val="00504F74"/>
    <w:rsid w:val="00505070"/>
    <w:rsid w:val="005152B4"/>
    <w:rsid w:val="00522AC7"/>
    <w:rsid w:val="005239A6"/>
    <w:rsid w:val="005268EF"/>
    <w:rsid w:val="005327A7"/>
    <w:rsid w:val="00533100"/>
    <w:rsid w:val="00535813"/>
    <w:rsid w:val="005409C1"/>
    <w:rsid w:val="00540A64"/>
    <w:rsid w:val="0054101D"/>
    <w:rsid w:val="00550FE2"/>
    <w:rsid w:val="0055212E"/>
    <w:rsid w:val="00553F28"/>
    <w:rsid w:val="00554C1C"/>
    <w:rsid w:val="00557609"/>
    <w:rsid w:val="00561759"/>
    <w:rsid w:val="00562EFF"/>
    <w:rsid w:val="0056300A"/>
    <w:rsid w:val="00563CB9"/>
    <w:rsid w:val="00565F28"/>
    <w:rsid w:val="00570252"/>
    <w:rsid w:val="00570FBC"/>
    <w:rsid w:val="005719FF"/>
    <w:rsid w:val="00571F8B"/>
    <w:rsid w:val="00572E9F"/>
    <w:rsid w:val="00573CC0"/>
    <w:rsid w:val="00577083"/>
    <w:rsid w:val="00580F10"/>
    <w:rsid w:val="0058211F"/>
    <w:rsid w:val="00582372"/>
    <w:rsid w:val="005844A5"/>
    <w:rsid w:val="005854DD"/>
    <w:rsid w:val="0059338B"/>
    <w:rsid w:val="005A4DC5"/>
    <w:rsid w:val="005B08E3"/>
    <w:rsid w:val="005B56E1"/>
    <w:rsid w:val="005B7D78"/>
    <w:rsid w:val="005B7F7C"/>
    <w:rsid w:val="005C005D"/>
    <w:rsid w:val="005C5F50"/>
    <w:rsid w:val="005D167E"/>
    <w:rsid w:val="005D2531"/>
    <w:rsid w:val="005D490A"/>
    <w:rsid w:val="005D5F0B"/>
    <w:rsid w:val="005D5F47"/>
    <w:rsid w:val="005D75F8"/>
    <w:rsid w:val="005E42B6"/>
    <w:rsid w:val="005F49E8"/>
    <w:rsid w:val="005F6A69"/>
    <w:rsid w:val="006049A0"/>
    <w:rsid w:val="0060623E"/>
    <w:rsid w:val="00610CC5"/>
    <w:rsid w:val="006135CE"/>
    <w:rsid w:val="00616A01"/>
    <w:rsid w:val="006202CB"/>
    <w:rsid w:val="0062453A"/>
    <w:rsid w:val="00624637"/>
    <w:rsid w:val="00625185"/>
    <w:rsid w:val="00625475"/>
    <w:rsid w:val="00627C82"/>
    <w:rsid w:val="00635B63"/>
    <w:rsid w:val="0064199E"/>
    <w:rsid w:val="00647965"/>
    <w:rsid w:val="00661786"/>
    <w:rsid w:val="006654F1"/>
    <w:rsid w:val="00665C34"/>
    <w:rsid w:val="00667A49"/>
    <w:rsid w:val="00672603"/>
    <w:rsid w:val="00672CF7"/>
    <w:rsid w:val="00674B68"/>
    <w:rsid w:val="00674FC9"/>
    <w:rsid w:val="00676AD7"/>
    <w:rsid w:val="006816F9"/>
    <w:rsid w:val="00682D74"/>
    <w:rsid w:val="00683CC5"/>
    <w:rsid w:val="00686F11"/>
    <w:rsid w:val="00690339"/>
    <w:rsid w:val="00691BFD"/>
    <w:rsid w:val="006937AB"/>
    <w:rsid w:val="00695BDF"/>
    <w:rsid w:val="006975F8"/>
    <w:rsid w:val="006A20C2"/>
    <w:rsid w:val="006B34D8"/>
    <w:rsid w:val="006C12FA"/>
    <w:rsid w:val="006C1FE4"/>
    <w:rsid w:val="006C40BA"/>
    <w:rsid w:val="006C4C37"/>
    <w:rsid w:val="006D08C9"/>
    <w:rsid w:val="006D44A8"/>
    <w:rsid w:val="006D5272"/>
    <w:rsid w:val="006D68F1"/>
    <w:rsid w:val="006D6BDC"/>
    <w:rsid w:val="006E1EBD"/>
    <w:rsid w:val="006E236A"/>
    <w:rsid w:val="006E5244"/>
    <w:rsid w:val="006E7F96"/>
    <w:rsid w:val="006F0EB3"/>
    <w:rsid w:val="006F0FA7"/>
    <w:rsid w:val="006F5077"/>
    <w:rsid w:val="007001E4"/>
    <w:rsid w:val="00706343"/>
    <w:rsid w:val="00706D48"/>
    <w:rsid w:val="00707132"/>
    <w:rsid w:val="00713CF3"/>
    <w:rsid w:val="00714114"/>
    <w:rsid w:val="007170B1"/>
    <w:rsid w:val="0073308B"/>
    <w:rsid w:val="0073338E"/>
    <w:rsid w:val="00735CF6"/>
    <w:rsid w:val="00741966"/>
    <w:rsid w:val="00745D0E"/>
    <w:rsid w:val="0074748B"/>
    <w:rsid w:val="00753C5A"/>
    <w:rsid w:val="00755EA0"/>
    <w:rsid w:val="00757399"/>
    <w:rsid w:val="007579B6"/>
    <w:rsid w:val="00757D17"/>
    <w:rsid w:val="007604BB"/>
    <w:rsid w:val="00766152"/>
    <w:rsid w:val="00766F7D"/>
    <w:rsid w:val="00767C40"/>
    <w:rsid w:val="00770CFB"/>
    <w:rsid w:val="00771853"/>
    <w:rsid w:val="0077642D"/>
    <w:rsid w:val="00776C54"/>
    <w:rsid w:val="007778F8"/>
    <w:rsid w:val="00780FB1"/>
    <w:rsid w:val="0078482B"/>
    <w:rsid w:val="00785C11"/>
    <w:rsid w:val="0078763E"/>
    <w:rsid w:val="00793156"/>
    <w:rsid w:val="0079493D"/>
    <w:rsid w:val="00794F98"/>
    <w:rsid w:val="007A6964"/>
    <w:rsid w:val="007A77EA"/>
    <w:rsid w:val="007B1068"/>
    <w:rsid w:val="007B588F"/>
    <w:rsid w:val="007B58C7"/>
    <w:rsid w:val="007C1224"/>
    <w:rsid w:val="007C14CB"/>
    <w:rsid w:val="007C16F3"/>
    <w:rsid w:val="007C329D"/>
    <w:rsid w:val="007D2588"/>
    <w:rsid w:val="007D75BE"/>
    <w:rsid w:val="007E1E79"/>
    <w:rsid w:val="007E24B0"/>
    <w:rsid w:val="007F5BD8"/>
    <w:rsid w:val="007F5DFC"/>
    <w:rsid w:val="007F671A"/>
    <w:rsid w:val="007F6D2F"/>
    <w:rsid w:val="007F750E"/>
    <w:rsid w:val="00801ED8"/>
    <w:rsid w:val="00803C97"/>
    <w:rsid w:val="008054A0"/>
    <w:rsid w:val="00816C47"/>
    <w:rsid w:val="008232A6"/>
    <w:rsid w:val="00831A0A"/>
    <w:rsid w:val="00832C3A"/>
    <w:rsid w:val="00836115"/>
    <w:rsid w:val="00851C95"/>
    <w:rsid w:val="00852DCC"/>
    <w:rsid w:val="00855AE7"/>
    <w:rsid w:val="00865468"/>
    <w:rsid w:val="00867033"/>
    <w:rsid w:val="00867788"/>
    <w:rsid w:val="008677DD"/>
    <w:rsid w:val="008726F8"/>
    <w:rsid w:val="00874630"/>
    <w:rsid w:val="0087626F"/>
    <w:rsid w:val="0088109B"/>
    <w:rsid w:val="0089161D"/>
    <w:rsid w:val="00893B95"/>
    <w:rsid w:val="00896E0C"/>
    <w:rsid w:val="008A36BE"/>
    <w:rsid w:val="008A51B5"/>
    <w:rsid w:val="008B57EF"/>
    <w:rsid w:val="008B5EAA"/>
    <w:rsid w:val="008B673C"/>
    <w:rsid w:val="008B6FF2"/>
    <w:rsid w:val="008B7CB8"/>
    <w:rsid w:val="008C5C1A"/>
    <w:rsid w:val="008C5F36"/>
    <w:rsid w:val="008C65A4"/>
    <w:rsid w:val="008D4D1A"/>
    <w:rsid w:val="008E3317"/>
    <w:rsid w:val="008E4D3C"/>
    <w:rsid w:val="008E7E0E"/>
    <w:rsid w:val="008F6656"/>
    <w:rsid w:val="008F767A"/>
    <w:rsid w:val="00903F16"/>
    <w:rsid w:val="00907AA9"/>
    <w:rsid w:val="00911341"/>
    <w:rsid w:val="00917E73"/>
    <w:rsid w:val="009202F9"/>
    <w:rsid w:val="00920F3C"/>
    <w:rsid w:val="00922A4B"/>
    <w:rsid w:val="009230DD"/>
    <w:rsid w:val="00923134"/>
    <w:rsid w:val="00923685"/>
    <w:rsid w:val="00930D2F"/>
    <w:rsid w:val="00937612"/>
    <w:rsid w:val="00944BAF"/>
    <w:rsid w:val="009476A2"/>
    <w:rsid w:val="00951EBE"/>
    <w:rsid w:val="00952FCA"/>
    <w:rsid w:val="00955D23"/>
    <w:rsid w:val="00956B51"/>
    <w:rsid w:val="00967BCC"/>
    <w:rsid w:val="00972CDE"/>
    <w:rsid w:val="0097507B"/>
    <w:rsid w:val="0097637B"/>
    <w:rsid w:val="00980286"/>
    <w:rsid w:val="009802A5"/>
    <w:rsid w:val="009813EA"/>
    <w:rsid w:val="00986721"/>
    <w:rsid w:val="00993060"/>
    <w:rsid w:val="00993561"/>
    <w:rsid w:val="009A5C81"/>
    <w:rsid w:val="009A6D5B"/>
    <w:rsid w:val="009A786C"/>
    <w:rsid w:val="009B2CB2"/>
    <w:rsid w:val="009B4B84"/>
    <w:rsid w:val="009B5029"/>
    <w:rsid w:val="009B79B9"/>
    <w:rsid w:val="009C04B9"/>
    <w:rsid w:val="009C3772"/>
    <w:rsid w:val="009D0E3E"/>
    <w:rsid w:val="009D244B"/>
    <w:rsid w:val="009D3137"/>
    <w:rsid w:val="009D32D3"/>
    <w:rsid w:val="009E1AF2"/>
    <w:rsid w:val="009E59BA"/>
    <w:rsid w:val="00A02707"/>
    <w:rsid w:val="00A03A26"/>
    <w:rsid w:val="00A06BE7"/>
    <w:rsid w:val="00A1027F"/>
    <w:rsid w:val="00A103E6"/>
    <w:rsid w:val="00A115B0"/>
    <w:rsid w:val="00A12E16"/>
    <w:rsid w:val="00A13A3F"/>
    <w:rsid w:val="00A13CE2"/>
    <w:rsid w:val="00A2192B"/>
    <w:rsid w:val="00A27F37"/>
    <w:rsid w:val="00A32343"/>
    <w:rsid w:val="00A4121F"/>
    <w:rsid w:val="00A42146"/>
    <w:rsid w:val="00A5117D"/>
    <w:rsid w:val="00A51388"/>
    <w:rsid w:val="00A51CC3"/>
    <w:rsid w:val="00A531C5"/>
    <w:rsid w:val="00A53D84"/>
    <w:rsid w:val="00A53ED9"/>
    <w:rsid w:val="00A5443C"/>
    <w:rsid w:val="00A54E47"/>
    <w:rsid w:val="00A574C0"/>
    <w:rsid w:val="00A670E2"/>
    <w:rsid w:val="00A67911"/>
    <w:rsid w:val="00A72908"/>
    <w:rsid w:val="00A775B2"/>
    <w:rsid w:val="00A77814"/>
    <w:rsid w:val="00A84027"/>
    <w:rsid w:val="00A862CA"/>
    <w:rsid w:val="00A91B97"/>
    <w:rsid w:val="00A927F2"/>
    <w:rsid w:val="00A94FC8"/>
    <w:rsid w:val="00A95D1F"/>
    <w:rsid w:val="00AA1B01"/>
    <w:rsid w:val="00AA312F"/>
    <w:rsid w:val="00AA4EFF"/>
    <w:rsid w:val="00AA74E8"/>
    <w:rsid w:val="00AB1E97"/>
    <w:rsid w:val="00AB5A6A"/>
    <w:rsid w:val="00AB7E29"/>
    <w:rsid w:val="00AC41FC"/>
    <w:rsid w:val="00AE016C"/>
    <w:rsid w:val="00AE5182"/>
    <w:rsid w:val="00AF02FE"/>
    <w:rsid w:val="00AF04B8"/>
    <w:rsid w:val="00AF5B45"/>
    <w:rsid w:val="00B00534"/>
    <w:rsid w:val="00B032C8"/>
    <w:rsid w:val="00B04676"/>
    <w:rsid w:val="00B04E7D"/>
    <w:rsid w:val="00B06FB9"/>
    <w:rsid w:val="00B140B1"/>
    <w:rsid w:val="00B171F3"/>
    <w:rsid w:val="00B22BF0"/>
    <w:rsid w:val="00B3287C"/>
    <w:rsid w:val="00B36FA3"/>
    <w:rsid w:val="00B416E2"/>
    <w:rsid w:val="00B5065E"/>
    <w:rsid w:val="00B65A63"/>
    <w:rsid w:val="00B71322"/>
    <w:rsid w:val="00B76CD9"/>
    <w:rsid w:val="00B948EC"/>
    <w:rsid w:val="00BA45FD"/>
    <w:rsid w:val="00BA73DE"/>
    <w:rsid w:val="00BB1F84"/>
    <w:rsid w:val="00BB2961"/>
    <w:rsid w:val="00BB4E22"/>
    <w:rsid w:val="00BB7FEB"/>
    <w:rsid w:val="00BC0350"/>
    <w:rsid w:val="00BC6132"/>
    <w:rsid w:val="00BD48C6"/>
    <w:rsid w:val="00BD494C"/>
    <w:rsid w:val="00BE597D"/>
    <w:rsid w:val="00BF1C23"/>
    <w:rsid w:val="00BF2C50"/>
    <w:rsid w:val="00BF45E1"/>
    <w:rsid w:val="00BF50F5"/>
    <w:rsid w:val="00C009D5"/>
    <w:rsid w:val="00C02178"/>
    <w:rsid w:val="00C05A13"/>
    <w:rsid w:val="00C10C76"/>
    <w:rsid w:val="00C14EFE"/>
    <w:rsid w:val="00C17CBB"/>
    <w:rsid w:val="00C209C7"/>
    <w:rsid w:val="00C2274E"/>
    <w:rsid w:val="00C23BF7"/>
    <w:rsid w:val="00C23CA8"/>
    <w:rsid w:val="00C24074"/>
    <w:rsid w:val="00C30D9E"/>
    <w:rsid w:val="00C31035"/>
    <w:rsid w:val="00C34B5B"/>
    <w:rsid w:val="00C37754"/>
    <w:rsid w:val="00C37869"/>
    <w:rsid w:val="00C407C3"/>
    <w:rsid w:val="00C4086B"/>
    <w:rsid w:val="00C413B6"/>
    <w:rsid w:val="00C46698"/>
    <w:rsid w:val="00C51E3D"/>
    <w:rsid w:val="00C51E64"/>
    <w:rsid w:val="00C563B5"/>
    <w:rsid w:val="00C565A3"/>
    <w:rsid w:val="00C56B4C"/>
    <w:rsid w:val="00C573FD"/>
    <w:rsid w:val="00C623F5"/>
    <w:rsid w:val="00C6334F"/>
    <w:rsid w:val="00C64DBB"/>
    <w:rsid w:val="00C72FD3"/>
    <w:rsid w:val="00C7375F"/>
    <w:rsid w:val="00C76D4A"/>
    <w:rsid w:val="00C81223"/>
    <w:rsid w:val="00C8175F"/>
    <w:rsid w:val="00C85186"/>
    <w:rsid w:val="00C952F6"/>
    <w:rsid w:val="00CA09B9"/>
    <w:rsid w:val="00CA4D81"/>
    <w:rsid w:val="00CA62D8"/>
    <w:rsid w:val="00CA642A"/>
    <w:rsid w:val="00CB419C"/>
    <w:rsid w:val="00CB72A3"/>
    <w:rsid w:val="00CC0C08"/>
    <w:rsid w:val="00CC1552"/>
    <w:rsid w:val="00CC27B4"/>
    <w:rsid w:val="00CD1AE1"/>
    <w:rsid w:val="00CD2DD1"/>
    <w:rsid w:val="00CD637F"/>
    <w:rsid w:val="00CD676D"/>
    <w:rsid w:val="00CE4104"/>
    <w:rsid w:val="00CE4128"/>
    <w:rsid w:val="00CE6552"/>
    <w:rsid w:val="00CF03A0"/>
    <w:rsid w:val="00CF4AA8"/>
    <w:rsid w:val="00CF4F2E"/>
    <w:rsid w:val="00CF6E17"/>
    <w:rsid w:val="00D0418D"/>
    <w:rsid w:val="00D06827"/>
    <w:rsid w:val="00D1325E"/>
    <w:rsid w:val="00D20C68"/>
    <w:rsid w:val="00D23F35"/>
    <w:rsid w:val="00D25756"/>
    <w:rsid w:val="00D26D8C"/>
    <w:rsid w:val="00D27B70"/>
    <w:rsid w:val="00D332B5"/>
    <w:rsid w:val="00D33407"/>
    <w:rsid w:val="00D36842"/>
    <w:rsid w:val="00D37E9B"/>
    <w:rsid w:val="00D417F5"/>
    <w:rsid w:val="00D44B31"/>
    <w:rsid w:val="00D45B10"/>
    <w:rsid w:val="00D51F80"/>
    <w:rsid w:val="00D5645A"/>
    <w:rsid w:val="00D60B94"/>
    <w:rsid w:val="00D616E4"/>
    <w:rsid w:val="00D67DD7"/>
    <w:rsid w:val="00D71BE5"/>
    <w:rsid w:val="00D7240A"/>
    <w:rsid w:val="00D732A9"/>
    <w:rsid w:val="00D73A53"/>
    <w:rsid w:val="00D73ED9"/>
    <w:rsid w:val="00D77BE9"/>
    <w:rsid w:val="00D81554"/>
    <w:rsid w:val="00D84799"/>
    <w:rsid w:val="00D957F2"/>
    <w:rsid w:val="00D95871"/>
    <w:rsid w:val="00D95E04"/>
    <w:rsid w:val="00D96739"/>
    <w:rsid w:val="00DA2621"/>
    <w:rsid w:val="00DA548A"/>
    <w:rsid w:val="00DB0B70"/>
    <w:rsid w:val="00DB1F41"/>
    <w:rsid w:val="00DB21EA"/>
    <w:rsid w:val="00DB3CDB"/>
    <w:rsid w:val="00DC0AAC"/>
    <w:rsid w:val="00DC4E6A"/>
    <w:rsid w:val="00DC6BE9"/>
    <w:rsid w:val="00DD3600"/>
    <w:rsid w:val="00DD6285"/>
    <w:rsid w:val="00DE0C12"/>
    <w:rsid w:val="00DE1C4E"/>
    <w:rsid w:val="00DE49DA"/>
    <w:rsid w:val="00DF3126"/>
    <w:rsid w:val="00DF32E2"/>
    <w:rsid w:val="00DF532A"/>
    <w:rsid w:val="00DF5C67"/>
    <w:rsid w:val="00DF6480"/>
    <w:rsid w:val="00DF7EB2"/>
    <w:rsid w:val="00E016E8"/>
    <w:rsid w:val="00E03229"/>
    <w:rsid w:val="00E13342"/>
    <w:rsid w:val="00E142A2"/>
    <w:rsid w:val="00E24B22"/>
    <w:rsid w:val="00E3314A"/>
    <w:rsid w:val="00E352A3"/>
    <w:rsid w:val="00E37262"/>
    <w:rsid w:val="00E413D0"/>
    <w:rsid w:val="00E440EC"/>
    <w:rsid w:val="00E44B3F"/>
    <w:rsid w:val="00E52596"/>
    <w:rsid w:val="00E54E4B"/>
    <w:rsid w:val="00E578E8"/>
    <w:rsid w:val="00E64C1A"/>
    <w:rsid w:val="00E66592"/>
    <w:rsid w:val="00E7269C"/>
    <w:rsid w:val="00E73A6B"/>
    <w:rsid w:val="00E766DD"/>
    <w:rsid w:val="00E76C97"/>
    <w:rsid w:val="00E81C46"/>
    <w:rsid w:val="00E81F93"/>
    <w:rsid w:val="00E82BB8"/>
    <w:rsid w:val="00E860D2"/>
    <w:rsid w:val="00E916CA"/>
    <w:rsid w:val="00E970E0"/>
    <w:rsid w:val="00E97E48"/>
    <w:rsid w:val="00EA32E4"/>
    <w:rsid w:val="00EA5408"/>
    <w:rsid w:val="00EA5680"/>
    <w:rsid w:val="00EB00D0"/>
    <w:rsid w:val="00EB0457"/>
    <w:rsid w:val="00EB63C0"/>
    <w:rsid w:val="00EB7C3D"/>
    <w:rsid w:val="00EC11B3"/>
    <w:rsid w:val="00EC5678"/>
    <w:rsid w:val="00EC61D4"/>
    <w:rsid w:val="00EC62C7"/>
    <w:rsid w:val="00ED2845"/>
    <w:rsid w:val="00ED2BB9"/>
    <w:rsid w:val="00ED52BE"/>
    <w:rsid w:val="00ED673A"/>
    <w:rsid w:val="00EE37C2"/>
    <w:rsid w:val="00EE5F74"/>
    <w:rsid w:val="00EF07B2"/>
    <w:rsid w:val="00EF51DC"/>
    <w:rsid w:val="00EF5EDC"/>
    <w:rsid w:val="00F0491D"/>
    <w:rsid w:val="00F04D63"/>
    <w:rsid w:val="00F07705"/>
    <w:rsid w:val="00F15764"/>
    <w:rsid w:val="00F21B7B"/>
    <w:rsid w:val="00F22F07"/>
    <w:rsid w:val="00F27DE3"/>
    <w:rsid w:val="00F315B1"/>
    <w:rsid w:val="00F37E16"/>
    <w:rsid w:val="00F40C4B"/>
    <w:rsid w:val="00F40CC0"/>
    <w:rsid w:val="00F41538"/>
    <w:rsid w:val="00F45E60"/>
    <w:rsid w:val="00F47214"/>
    <w:rsid w:val="00F50630"/>
    <w:rsid w:val="00F52696"/>
    <w:rsid w:val="00F55AD1"/>
    <w:rsid w:val="00F63D0B"/>
    <w:rsid w:val="00F64A96"/>
    <w:rsid w:val="00F66F58"/>
    <w:rsid w:val="00F67123"/>
    <w:rsid w:val="00F71627"/>
    <w:rsid w:val="00F72A37"/>
    <w:rsid w:val="00F814EA"/>
    <w:rsid w:val="00F915B5"/>
    <w:rsid w:val="00F959E5"/>
    <w:rsid w:val="00F9754E"/>
    <w:rsid w:val="00FA1656"/>
    <w:rsid w:val="00FA655E"/>
    <w:rsid w:val="00FB03B0"/>
    <w:rsid w:val="00FB0F34"/>
    <w:rsid w:val="00FB117A"/>
    <w:rsid w:val="00FB2A6E"/>
    <w:rsid w:val="00FB2B0E"/>
    <w:rsid w:val="00FB3D60"/>
    <w:rsid w:val="00FB40BE"/>
    <w:rsid w:val="00FB690B"/>
    <w:rsid w:val="00FC183B"/>
    <w:rsid w:val="00FC201A"/>
    <w:rsid w:val="00FC2642"/>
    <w:rsid w:val="00FC5E10"/>
    <w:rsid w:val="00FC7414"/>
    <w:rsid w:val="00FE1F66"/>
    <w:rsid w:val="00FE1FF4"/>
    <w:rsid w:val="00FE63B4"/>
    <w:rsid w:val="00FE7E75"/>
    <w:rsid w:val="00FF0571"/>
    <w:rsid w:val="00FF52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91BCE7-1C7F-4F94-8820-9ECD1FF7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083"/>
    <w:rPr>
      <w:rFonts w:ascii="Calibri" w:eastAsia="Calibri" w:hAnsi="Calibri" w:cs="Times New Roman"/>
    </w:rPr>
  </w:style>
  <w:style w:type="paragraph" w:styleId="Naslov1">
    <w:name w:val="heading 1"/>
    <w:basedOn w:val="Normal"/>
    <w:next w:val="Normal"/>
    <w:link w:val="Naslov1Char"/>
    <w:uiPriority w:val="9"/>
    <w:qFormat/>
    <w:rsid w:val="00B416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0844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D732A9"/>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unhideWhenUsed/>
    <w:qFormat/>
    <w:rsid w:val="00766F7D"/>
    <w:pPr>
      <w:keepNext/>
      <w:keepLines/>
      <w:spacing w:before="40"/>
      <w:outlineLvl w:val="3"/>
    </w:pPr>
    <w:rPr>
      <w:rFonts w:asciiTheme="majorHAnsi" w:eastAsiaTheme="majorEastAsia" w:hAnsiTheme="majorHAnsi" w:cstheme="majorBidi"/>
      <w:i/>
      <w:iCs/>
      <w:color w:val="365F91" w:themeColor="accent1" w:themeShade="BF"/>
    </w:rPr>
  </w:style>
  <w:style w:type="paragraph" w:styleId="Naslov7">
    <w:name w:val="heading 7"/>
    <w:basedOn w:val="Normal"/>
    <w:next w:val="Normal"/>
    <w:link w:val="Naslov7Char"/>
    <w:uiPriority w:val="9"/>
    <w:semiHidden/>
    <w:unhideWhenUsed/>
    <w:qFormat/>
    <w:rsid w:val="00DE0C1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416E2"/>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08446D"/>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D732A9"/>
    <w:rPr>
      <w:rFonts w:asciiTheme="majorHAnsi" w:eastAsiaTheme="majorEastAsia" w:hAnsiTheme="majorHAnsi" w:cstheme="majorBidi"/>
      <w:b/>
      <w:bCs/>
      <w:color w:val="4F81BD" w:themeColor="accent1"/>
    </w:rPr>
  </w:style>
  <w:style w:type="paragraph" w:styleId="Tekstbalonia">
    <w:name w:val="Balloon Text"/>
    <w:basedOn w:val="Normal"/>
    <w:link w:val="TekstbaloniaChar"/>
    <w:uiPriority w:val="99"/>
    <w:semiHidden/>
    <w:unhideWhenUsed/>
    <w:rsid w:val="00B416E2"/>
    <w:rPr>
      <w:rFonts w:ascii="Tahoma" w:hAnsi="Tahoma" w:cs="Tahoma"/>
      <w:sz w:val="16"/>
      <w:szCs w:val="16"/>
    </w:rPr>
  </w:style>
  <w:style w:type="character" w:customStyle="1" w:styleId="TekstbaloniaChar">
    <w:name w:val="Tekst balončića Char"/>
    <w:basedOn w:val="Zadanifontodlomka"/>
    <w:link w:val="Tekstbalonia"/>
    <w:uiPriority w:val="99"/>
    <w:semiHidden/>
    <w:rsid w:val="00B416E2"/>
    <w:rPr>
      <w:rFonts w:ascii="Tahoma" w:eastAsia="Calibri" w:hAnsi="Tahoma" w:cs="Tahoma"/>
      <w:sz w:val="16"/>
      <w:szCs w:val="16"/>
    </w:rPr>
  </w:style>
  <w:style w:type="paragraph" w:styleId="Opisslike">
    <w:name w:val="caption"/>
    <w:basedOn w:val="Normal"/>
    <w:next w:val="Normal"/>
    <w:uiPriority w:val="35"/>
    <w:unhideWhenUsed/>
    <w:qFormat/>
    <w:rsid w:val="00E44B3F"/>
    <w:rPr>
      <w:b/>
      <w:bCs/>
      <w:color w:val="4F81BD" w:themeColor="accent1"/>
      <w:sz w:val="18"/>
      <w:szCs w:val="18"/>
    </w:rPr>
  </w:style>
  <w:style w:type="paragraph" w:styleId="Tekstfusnote">
    <w:name w:val="footnote text"/>
    <w:basedOn w:val="Normal"/>
    <w:link w:val="TekstfusnoteChar"/>
    <w:uiPriority w:val="99"/>
    <w:semiHidden/>
    <w:unhideWhenUsed/>
    <w:rsid w:val="006D08C9"/>
    <w:rPr>
      <w:sz w:val="20"/>
      <w:szCs w:val="20"/>
    </w:rPr>
  </w:style>
  <w:style w:type="character" w:customStyle="1" w:styleId="TekstfusnoteChar">
    <w:name w:val="Tekst fusnote Char"/>
    <w:basedOn w:val="Zadanifontodlomka"/>
    <w:link w:val="Tekstfusnote"/>
    <w:uiPriority w:val="99"/>
    <w:semiHidden/>
    <w:rsid w:val="006D08C9"/>
    <w:rPr>
      <w:rFonts w:ascii="Calibri" w:eastAsia="Calibri" w:hAnsi="Calibri" w:cs="Times New Roman"/>
      <w:sz w:val="20"/>
      <w:szCs w:val="20"/>
    </w:rPr>
  </w:style>
  <w:style w:type="character" w:styleId="Referencafusnote">
    <w:name w:val="footnote reference"/>
    <w:basedOn w:val="Zadanifontodlomka"/>
    <w:uiPriority w:val="99"/>
    <w:semiHidden/>
    <w:unhideWhenUsed/>
    <w:rsid w:val="006D08C9"/>
    <w:rPr>
      <w:vertAlign w:val="superscript"/>
    </w:rPr>
  </w:style>
  <w:style w:type="table" w:styleId="Reetkatablice">
    <w:name w:val="Table Grid"/>
    <w:basedOn w:val="Obinatablica"/>
    <w:uiPriority w:val="39"/>
    <w:rsid w:val="0008446D"/>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59"/>
    <w:rsid w:val="00CA62D8"/>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CE4128"/>
    <w:pPr>
      <w:ind w:left="720"/>
      <w:contextualSpacing/>
    </w:pPr>
  </w:style>
  <w:style w:type="paragraph" w:styleId="Zaglavlje">
    <w:name w:val="header"/>
    <w:basedOn w:val="Normal"/>
    <w:link w:val="ZaglavljeChar"/>
    <w:uiPriority w:val="99"/>
    <w:unhideWhenUsed/>
    <w:rsid w:val="00A103E6"/>
    <w:pPr>
      <w:tabs>
        <w:tab w:val="center" w:pos="4536"/>
        <w:tab w:val="right" w:pos="9072"/>
      </w:tabs>
    </w:pPr>
  </w:style>
  <w:style w:type="character" w:customStyle="1" w:styleId="ZaglavljeChar">
    <w:name w:val="Zaglavlje Char"/>
    <w:basedOn w:val="Zadanifontodlomka"/>
    <w:link w:val="Zaglavlje"/>
    <w:uiPriority w:val="99"/>
    <w:rsid w:val="00A103E6"/>
    <w:rPr>
      <w:rFonts w:ascii="Calibri" w:eastAsia="Calibri" w:hAnsi="Calibri" w:cs="Times New Roman"/>
    </w:rPr>
  </w:style>
  <w:style w:type="paragraph" w:styleId="Podnoje">
    <w:name w:val="footer"/>
    <w:basedOn w:val="Normal"/>
    <w:link w:val="PodnojeChar"/>
    <w:uiPriority w:val="99"/>
    <w:unhideWhenUsed/>
    <w:rsid w:val="00A103E6"/>
    <w:pPr>
      <w:tabs>
        <w:tab w:val="center" w:pos="4536"/>
        <w:tab w:val="right" w:pos="9072"/>
      </w:tabs>
    </w:pPr>
  </w:style>
  <w:style w:type="character" w:customStyle="1" w:styleId="PodnojeChar">
    <w:name w:val="Podnožje Char"/>
    <w:basedOn w:val="Zadanifontodlomka"/>
    <w:link w:val="Podnoje"/>
    <w:uiPriority w:val="99"/>
    <w:rsid w:val="00A103E6"/>
    <w:rPr>
      <w:rFonts w:ascii="Calibri" w:eastAsia="Calibri" w:hAnsi="Calibri" w:cs="Times New Roman"/>
    </w:rPr>
  </w:style>
  <w:style w:type="character" w:styleId="Hiperveza">
    <w:name w:val="Hyperlink"/>
    <w:basedOn w:val="Zadanifontodlomka"/>
    <w:uiPriority w:val="99"/>
    <w:unhideWhenUsed/>
    <w:rsid w:val="00565F28"/>
    <w:rPr>
      <w:color w:val="0000FF"/>
      <w:u w:val="single"/>
    </w:rPr>
  </w:style>
  <w:style w:type="character" w:styleId="SlijeenaHiperveza">
    <w:name w:val="FollowedHyperlink"/>
    <w:basedOn w:val="Zadanifontodlomka"/>
    <w:uiPriority w:val="99"/>
    <w:semiHidden/>
    <w:unhideWhenUsed/>
    <w:rsid w:val="00565F28"/>
    <w:rPr>
      <w:color w:val="800080"/>
      <w:u w:val="single"/>
    </w:rPr>
  </w:style>
  <w:style w:type="paragraph" w:customStyle="1" w:styleId="xl65">
    <w:name w:val="xl65"/>
    <w:basedOn w:val="Normal"/>
    <w:rsid w:val="00565F28"/>
    <w:pPr>
      <w:pBdr>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24"/>
      <w:szCs w:val="24"/>
      <w:lang w:eastAsia="hr-HR"/>
    </w:rPr>
  </w:style>
  <w:style w:type="paragraph" w:customStyle="1" w:styleId="xl66">
    <w:name w:val="xl66"/>
    <w:basedOn w:val="Normal"/>
    <w:rsid w:val="00565F28"/>
    <w:pPr>
      <w:pBdr>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24"/>
      <w:szCs w:val="24"/>
      <w:lang w:eastAsia="hr-HR"/>
    </w:rPr>
  </w:style>
  <w:style w:type="paragraph" w:customStyle="1" w:styleId="xl67">
    <w:name w:val="xl67"/>
    <w:basedOn w:val="Normal"/>
    <w:rsid w:val="00565F2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eastAsia="hr-HR"/>
    </w:rPr>
  </w:style>
  <w:style w:type="paragraph" w:customStyle="1" w:styleId="xl68">
    <w:name w:val="xl68"/>
    <w:basedOn w:val="Normal"/>
    <w:rsid w:val="00565F2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hr-HR"/>
    </w:rPr>
  </w:style>
  <w:style w:type="paragraph" w:customStyle="1" w:styleId="xl69">
    <w:name w:val="xl69"/>
    <w:basedOn w:val="Normal"/>
    <w:rsid w:val="00565F28"/>
    <w:pPr>
      <w:pBdr>
        <w:left w:val="single" w:sz="4" w:space="0" w:color="auto"/>
        <w:right w:val="single" w:sz="4" w:space="0" w:color="auto"/>
      </w:pBdr>
      <w:spacing w:before="100" w:beforeAutospacing="1" w:after="100" w:afterAutospacing="1"/>
      <w:jc w:val="right"/>
    </w:pPr>
    <w:rPr>
      <w:rFonts w:ascii="Times New Roman" w:eastAsia="Times New Roman" w:hAnsi="Times New Roman"/>
      <w:b/>
      <w:bCs/>
      <w:sz w:val="20"/>
      <w:szCs w:val="20"/>
      <w:lang w:eastAsia="hr-HR"/>
    </w:rPr>
  </w:style>
  <w:style w:type="paragraph" w:customStyle="1" w:styleId="xl70">
    <w:name w:val="xl70"/>
    <w:basedOn w:val="Normal"/>
    <w:rsid w:val="00565F2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0"/>
      <w:szCs w:val="20"/>
      <w:lang w:eastAsia="hr-HR"/>
    </w:rPr>
  </w:style>
  <w:style w:type="paragraph" w:customStyle="1" w:styleId="xl71">
    <w:name w:val="xl71"/>
    <w:basedOn w:val="Normal"/>
    <w:rsid w:val="00565F28"/>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b/>
      <w:bCs/>
      <w:sz w:val="20"/>
      <w:szCs w:val="20"/>
      <w:lang w:eastAsia="hr-HR"/>
    </w:rPr>
  </w:style>
  <w:style w:type="paragraph" w:customStyle="1" w:styleId="xl72">
    <w:name w:val="xl72"/>
    <w:basedOn w:val="Normal"/>
    <w:rsid w:val="00565F2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0"/>
      <w:szCs w:val="20"/>
      <w:lang w:eastAsia="hr-HR"/>
    </w:rPr>
  </w:style>
  <w:style w:type="paragraph" w:customStyle="1" w:styleId="xl73">
    <w:name w:val="xl73"/>
    <w:basedOn w:val="Normal"/>
    <w:rsid w:val="00565F28"/>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sz w:val="20"/>
      <w:szCs w:val="20"/>
      <w:lang w:eastAsia="hr-HR"/>
    </w:rPr>
  </w:style>
  <w:style w:type="paragraph" w:customStyle="1" w:styleId="xl74">
    <w:name w:val="xl74"/>
    <w:basedOn w:val="Normal"/>
    <w:rsid w:val="00565F2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i/>
      <w:iCs/>
      <w:sz w:val="20"/>
      <w:szCs w:val="20"/>
      <w:lang w:eastAsia="hr-HR"/>
    </w:rPr>
  </w:style>
  <w:style w:type="paragraph" w:customStyle="1" w:styleId="xl75">
    <w:name w:val="xl75"/>
    <w:basedOn w:val="Normal"/>
    <w:rsid w:val="00565F28"/>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sz w:val="20"/>
      <w:szCs w:val="20"/>
      <w:lang w:eastAsia="hr-HR"/>
    </w:rPr>
  </w:style>
  <w:style w:type="paragraph" w:customStyle="1" w:styleId="xl76">
    <w:name w:val="xl76"/>
    <w:basedOn w:val="Normal"/>
    <w:rsid w:val="00565F2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b/>
      <w:bCs/>
      <w:sz w:val="20"/>
      <w:szCs w:val="20"/>
      <w:lang w:eastAsia="hr-HR"/>
    </w:rPr>
  </w:style>
  <w:style w:type="paragraph" w:customStyle="1" w:styleId="xl77">
    <w:name w:val="xl77"/>
    <w:basedOn w:val="Normal"/>
    <w:rsid w:val="00565F2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0"/>
      <w:szCs w:val="20"/>
      <w:lang w:eastAsia="hr-HR"/>
    </w:rPr>
  </w:style>
  <w:style w:type="paragraph" w:customStyle="1" w:styleId="xl78">
    <w:name w:val="xl78"/>
    <w:basedOn w:val="Normal"/>
    <w:rsid w:val="00565F28"/>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0"/>
      <w:szCs w:val="20"/>
      <w:lang w:eastAsia="hr-HR"/>
    </w:rPr>
  </w:style>
  <w:style w:type="paragraph" w:customStyle="1" w:styleId="xl79">
    <w:name w:val="xl79"/>
    <w:basedOn w:val="Normal"/>
    <w:rsid w:val="00565F28"/>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0"/>
      <w:szCs w:val="20"/>
      <w:lang w:eastAsia="hr-HR"/>
    </w:rPr>
  </w:style>
  <w:style w:type="paragraph" w:customStyle="1" w:styleId="xl80">
    <w:name w:val="xl80"/>
    <w:basedOn w:val="Normal"/>
    <w:rsid w:val="00565F28"/>
    <w:pPr>
      <w:pBdr>
        <w:top w:val="single" w:sz="4" w:space="0" w:color="auto"/>
        <w:left w:val="single" w:sz="4" w:space="0" w:color="auto"/>
        <w:right w:val="single" w:sz="4" w:space="0" w:color="auto"/>
      </w:pBdr>
      <w:spacing w:before="100" w:beforeAutospacing="1" w:after="100" w:afterAutospacing="1"/>
      <w:jc w:val="right"/>
    </w:pPr>
    <w:rPr>
      <w:rFonts w:ascii="Times New Roman" w:eastAsia="Times New Roman" w:hAnsi="Times New Roman"/>
      <w:b/>
      <w:bCs/>
      <w:sz w:val="20"/>
      <w:szCs w:val="20"/>
      <w:lang w:eastAsia="hr-HR"/>
    </w:rPr>
  </w:style>
  <w:style w:type="paragraph" w:customStyle="1" w:styleId="xl81">
    <w:name w:val="xl81"/>
    <w:basedOn w:val="Normal"/>
    <w:rsid w:val="00565F28"/>
    <w:pPr>
      <w:pBdr>
        <w:left w:val="single" w:sz="4" w:space="0" w:color="auto"/>
        <w:right w:val="single" w:sz="4" w:space="0" w:color="auto"/>
      </w:pBdr>
      <w:spacing w:before="100" w:beforeAutospacing="1" w:after="100" w:afterAutospacing="1"/>
    </w:pPr>
    <w:rPr>
      <w:rFonts w:ascii="Times New Roman" w:eastAsia="Times New Roman" w:hAnsi="Times New Roman"/>
      <w:sz w:val="20"/>
      <w:szCs w:val="20"/>
      <w:lang w:eastAsia="hr-HR"/>
    </w:rPr>
  </w:style>
  <w:style w:type="paragraph" w:customStyle="1" w:styleId="xl82">
    <w:name w:val="xl82"/>
    <w:basedOn w:val="Normal"/>
    <w:rsid w:val="00565F28"/>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i/>
      <w:iCs/>
      <w:sz w:val="20"/>
      <w:szCs w:val="20"/>
      <w:lang w:eastAsia="hr-HR"/>
    </w:rPr>
  </w:style>
  <w:style w:type="paragraph" w:customStyle="1" w:styleId="xl83">
    <w:name w:val="xl83"/>
    <w:basedOn w:val="Normal"/>
    <w:rsid w:val="00565F2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0"/>
      <w:szCs w:val="20"/>
      <w:lang w:eastAsia="hr-HR"/>
    </w:rPr>
  </w:style>
  <w:style w:type="paragraph" w:customStyle="1" w:styleId="xl84">
    <w:name w:val="xl84"/>
    <w:basedOn w:val="Normal"/>
    <w:rsid w:val="00565F2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b/>
      <w:bCs/>
      <w:sz w:val="20"/>
      <w:szCs w:val="20"/>
      <w:lang w:eastAsia="hr-HR"/>
    </w:rPr>
  </w:style>
  <w:style w:type="paragraph" w:customStyle="1" w:styleId="xl85">
    <w:name w:val="xl85"/>
    <w:basedOn w:val="Normal"/>
    <w:rsid w:val="00565F28"/>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sz w:val="20"/>
      <w:szCs w:val="20"/>
      <w:lang w:eastAsia="hr-HR"/>
    </w:rPr>
  </w:style>
  <w:style w:type="paragraph" w:customStyle="1" w:styleId="xl86">
    <w:name w:val="xl86"/>
    <w:basedOn w:val="Normal"/>
    <w:rsid w:val="00565F28"/>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b/>
      <w:bCs/>
      <w:sz w:val="20"/>
      <w:szCs w:val="20"/>
      <w:lang w:eastAsia="hr-HR"/>
    </w:rPr>
  </w:style>
  <w:style w:type="paragraph" w:customStyle="1" w:styleId="xl87">
    <w:name w:val="xl87"/>
    <w:basedOn w:val="Normal"/>
    <w:rsid w:val="00565F2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sz w:val="20"/>
      <w:szCs w:val="20"/>
      <w:lang w:eastAsia="hr-HR"/>
    </w:rPr>
  </w:style>
  <w:style w:type="paragraph" w:customStyle="1" w:styleId="xl88">
    <w:name w:val="xl88"/>
    <w:basedOn w:val="Normal"/>
    <w:rsid w:val="00565F28"/>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eastAsia="Times New Roman" w:hAnsi="Times New Roman"/>
      <w:sz w:val="20"/>
      <w:szCs w:val="20"/>
      <w:lang w:eastAsia="hr-HR"/>
    </w:rPr>
  </w:style>
  <w:style w:type="paragraph" w:customStyle="1" w:styleId="xl89">
    <w:name w:val="xl89"/>
    <w:basedOn w:val="Normal"/>
    <w:rsid w:val="00565F28"/>
    <w:pPr>
      <w:pBdr>
        <w:top w:val="single" w:sz="4" w:space="0" w:color="auto"/>
        <w:left w:val="single" w:sz="4" w:space="0" w:color="auto"/>
        <w:right w:val="single" w:sz="4" w:space="0" w:color="auto"/>
      </w:pBdr>
      <w:spacing w:before="100" w:beforeAutospacing="1" w:after="100" w:afterAutospacing="1"/>
      <w:jc w:val="right"/>
    </w:pPr>
    <w:rPr>
      <w:rFonts w:ascii="Times New Roman" w:eastAsia="Times New Roman" w:hAnsi="Times New Roman"/>
      <w:sz w:val="20"/>
      <w:szCs w:val="20"/>
      <w:lang w:eastAsia="hr-HR"/>
    </w:rPr>
  </w:style>
  <w:style w:type="paragraph" w:customStyle="1" w:styleId="xl90">
    <w:name w:val="xl90"/>
    <w:basedOn w:val="Normal"/>
    <w:rsid w:val="00565F28"/>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b/>
      <w:bCs/>
      <w:i/>
      <w:iCs/>
      <w:sz w:val="20"/>
      <w:szCs w:val="20"/>
      <w:lang w:eastAsia="hr-HR"/>
    </w:rPr>
  </w:style>
  <w:style w:type="paragraph" w:customStyle="1" w:styleId="xl91">
    <w:name w:val="xl91"/>
    <w:basedOn w:val="Normal"/>
    <w:rsid w:val="00565F28"/>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0"/>
      <w:szCs w:val="20"/>
      <w:lang w:eastAsia="hr-HR"/>
    </w:rPr>
  </w:style>
  <w:style w:type="paragraph" w:customStyle="1" w:styleId="xl92">
    <w:name w:val="xl92"/>
    <w:basedOn w:val="Normal"/>
    <w:rsid w:val="00565F28"/>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0"/>
      <w:szCs w:val="20"/>
      <w:lang w:eastAsia="hr-HR"/>
    </w:rPr>
  </w:style>
  <w:style w:type="paragraph" w:customStyle="1" w:styleId="xl93">
    <w:name w:val="xl93"/>
    <w:basedOn w:val="Normal"/>
    <w:rsid w:val="00565F28"/>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i/>
      <w:iCs/>
      <w:sz w:val="20"/>
      <w:szCs w:val="20"/>
      <w:lang w:eastAsia="hr-HR"/>
    </w:rPr>
  </w:style>
  <w:style w:type="paragraph" w:customStyle="1" w:styleId="xl94">
    <w:name w:val="xl94"/>
    <w:basedOn w:val="Normal"/>
    <w:rsid w:val="00565F28"/>
    <w:pPr>
      <w:pBdr>
        <w:top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b/>
      <w:bCs/>
      <w:sz w:val="20"/>
      <w:szCs w:val="20"/>
      <w:lang w:eastAsia="hr-HR"/>
    </w:rPr>
  </w:style>
  <w:style w:type="paragraph" w:customStyle="1" w:styleId="xl95">
    <w:name w:val="xl95"/>
    <w:basedOn w:val="Normal"/>
    <w:rsid w:val="00565F2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eastAsia="hr-HR"/>
    </w:rPr>
  </w:style>
  <w:style w:type="paragraph" w:customStyle="1" w:styleId="xl96">
    <w:name w:val="xl96"/>
    <w:basedOn w:val="Normal"/>
    <w:rsid w:val="00565F28"/>
    <w:pPr>
      <w:pBdr>
        <w:top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hr-HR"/>
    </w:rPr>
  </w:style>
  <w:style w:type="paragraph" w:customStyle="1" w:styleId="xl97">
    <w:name w:val="xl97"/>
    <w:basedOn w:val="Normal"/>
    <w:rsid w:val="00565F28"/>
    <w:pPr>
      <w:pBdr>
        <w:left w:val="single" w:sz="4" w:space="0" w:color="auto"/>
        <w:right w:val="single" w:sz="4" w:space="0" w:color="auto"/>
      </w:pBdr>
      <w:spacing w:before="100" w:beforeAutospacing="1" w:after="100" w:afterAutospacing="1"/>
    </w:pPr>
    <w:rPr>
      <w:rFonts w:ascii="Times New Roman" w:eastAsia="Times New Roman" w:hAnsi="Times New Roman"/>
      <w:b/>
      <w:bCs/>
      <w:sz w:val="20"/>
      <w:szCs w:val="20"/>
      <w:lang w:eastAsia="hr-HR"/>
    </w:rPr>
  </w:style>
  <w:style w:type="paragraph" w:customStyle="1" w:styleId="xl98">
    <w:name w:val="xl98"/>
    <w:basedOn w:val="Normal"/>
    <w:rsid w:val="00565F28"/>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24"/>
      <w:szCs w:val="24"/>
      <w:lang w:eastAsia="hr-HR"/>
    </w:rPr>
  </w:style>
  <w:style w:type="paragraph" w:customStyle="1" w:styleId="xl99">
    <w:name w:val="xl99"/>
    <w:basedOn w:val="Normal"/>
    <w:rsid w:val="00565F28"/>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b/>
      <w:bCs/>
      <w:i/>
      <w:iCs/>
      <w:sz w:val="20"/>
      <w:szCs w:val="20"/>
      <w:lang w:eastAsia="hr-HR"/>
    </w:rPr>
  </w:style>
  <w:style w:type="paragraph" w:customStyle="1" w:styleId="xl100">
    <w:name w:val="xl100"/>
    <w:basedOn w:val="Normal"/>
    <w:rsid w:val="00565F28"/>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b/>
      <w:bCs/>
      <w:sz w:val="20"/>
      <w:szCs w:val="20"/>
      <w:lang w:eastAsia="hr-HR"/>
    </w:rPr>
  </w:style>
  <w:style w:type="paragraph" w:customStyle="1" w:styleId="xl101">
    <w:name w:val="xl101"/>
    <w:basedOn w:val="Normal"/>
    <w:rsid w:val="00565F28"/>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eastAsia="Times New Roman" w:hAnsi="Times New Roman"/>
      <w:b/>
      <w:bCs/>
      <w:sz w:val="20"/>
      <w:szCs w:val="20"/>
      <w:lang w:eastAsia="hr-HR"/>
    </w:rPr>
  </w:style>
  <w:style w:type="paragraph" w:customStyle="1" w:styleId="xl102">
    <w:name w:val="xl102"/>
    <w:basedOn w:val="Normal"/>
    <w:rsid w:val="00565F2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eastAsia="hr-HR"/>
    </w:rPr>
  </w:style>
  <w:style w:type="paragraph" w:customStyle="1" w:styleId="xl103">
    <w:name w:val="xl103"/>
    <w:basedOn w:val="Normal"/>
    <w:rsid w:val="00565F28"/>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sz w:val="20"/>
      <w:szCs w:val="20"/>
      <w:lang w:eastAsia="hr-HR"/>
    </w:rPr>
  </w:style>
  <w:style w:type="paragraph" w:customStyle="1" w:styleId="xl104">
    <w:name w:val="xl104"/>
    <w:basedOn w:val="Normal"/>
    <w:rsid w:val="00565F28"/>
    <w:pPr>
      <w:spacing w:before="100" w:beforeAutospacing="1" w:after="100" w:afterAutospacing="1"/>
      <w:textAlignment w:val="center"/>
    </w:pPr>
    <w:rPr>
      <w:rFonts w:ascii="Times New Roman" w:eastAsia="Times New Roman" w:hAnsi="Times New Roman"/>
      <w:sz w:val="24"/>
      <w:szCs w:val="24"/>
      <w:lang w:eastAsia="hr-HR"/>
    </w:rPr>
  </w:style>
  <w:style w:type="paragraph" w:customStyle="1" w:styleId="xl105">
    <w:name w:val="xl105"/>
    <w:basedOn w:val="Normal"/>
    <w:rsid w:val="00565F2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sz w:val="20"/>
      <w:szCs w:val="20"/>
      <w:lang w:eastAsia="hr-HR"/>
    </w:rPr>
  </w:style>
  <w:style w:type="paragraph" w:customStyle="1" w:styleId="xl106">
    <w:name w:val="xl106"/>
    <w:basedOn w:val="Normal"/>
    <w:rsid w:val="00565F2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b/>
      <w:bCs/>
      <w:sz w:val="20"/>
      <w:szCs w:val="20"/>
      <w:lang w:eastAsia="hr-HR"/>
    </w:rPr>
  </w:style>
  <w:style w:type="paragraph" w:customStyle="1" w:styleId="xl107">
    <w:name w:val="xl107"/>
    <w:basedOn w:val="Normal"/>
    <w:rsid w:val="00565F28"/>
    <w:pPr>
      <w:pBdr>
        <w:top w:val="single" w:sz="4" w:space="0" w:color="auto"/>
        <w:left w:val="single" w:sz="4" w:space="0" w:color="auto"/>
        <w:right w:val="single" w:sz="4" w:space="0" w:color="auto"/>
      </w:pBdr>
      <w:spacing w:before="100" w:beforeAutospacing="1" w:after="100" w:afterAutospacing="1"/>
      <w:jc w:val="right"/>
      <w:textAlignment w:val="top"/>
    </w:pPr>
    <w:rPr>
      <w:rFonts w:ascii="Times New Roman" w:eastAsia="Times New Roman" w:hAnsi="Times New Roman"/>
      <w:b/>
      <w:bCs/>
      <w:sz w:val="20"/>
      <w:szCs w:val="20"/>
      <w:lang w:eastAsia="hr-HR"/>
    </w:rPr>
  </w:style>
  <w:style w:type="paragraph" w:customStyle="1" w:styleId="xl108">
    <w:name w:val="xl108"/>
    <w:basedOn w:val="Normal"/>
    <w:rsid w:val="00565F28"/>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b/>
      <w:bCs/>
      <w:i/>
      <w:iCs/>
      <w:sz w:val="20"/>
      <w:szCs w:val="20"/>
      <w:lang w:eastAsia="hr-HR"/>
    </w:rPr>
  </w:style>
  <w:style w:type="paragraph" w:customStyle="1" w:styleId="xl109">
    <w:name w:val="xl109"/>
    <w:basedOn w:val="Normal"/>
    <w:rsid w:val="00565F28"/>
    <w:pPr>
      <w:pBdr>
        <w:top w:val="single" w:sz="4" w:space="0" w:color="auto"/>
        <w:right w:val="single" w:sz="4" w:space="0" w:color="auto"/>
      </w:pBdr>
      <w:spacing w:before="100" w:beforeAutospacing="1" w:after="100" w:afterAutospacing="1"/>
      <w:jc w:val="right"/>
      <w:textAlignment w:val="top"/>
    </w:pPr>
    <w:rPr>
      <w:rFonts w:ascii="Times New Roman" w:eastAsia="Times New Roman" w:hAnsi="Times New Roman"/>
      <w:b/>
      <w:bCs/>
      <w:sz w:val="20"/>
      <w:szCs w:val="20"/>
      <w:lang w:eastAsia="hr-HR"/>
    </w:rPr>
  </w:style>
  <w:style w:type="paragraph" w:customStyle="1" w:styleId="xl110">
    <w:name w:val="xl110"/>
    <w:basedOn w:val="Normal"/>
    <w:rsid w:val="00565F28"/>
    <w:pPr>
      <w:pBdr>
        <w:top w:val="single" w:sz="4" w:space="0" w:color="auto"/>
        <w:left w:val="single" w:sz="4" w:space="0" w:color="auto"/>
        <w:right w:val="single" w:sz="8" w:space="0" w:color="auto"/>
      </w:pBdr>
      <w:spacing w:before="100" w:beforeAutospacing="1" w:after="100" w:afterAutospacing="1"/>
      <w:jc w:val="right"/>
      <w:textAlignment w:val="top"/>
    </w:pPr>
    <w:rPr>
      <w:rFonts w:ascii="Times New Roman" w:eastAsia="Times New Roman" w:hAnsi="Times New Roman"/>
      <w:b/>
      <w:bCs/>
      <w:sz w:val="20"/>
      <w:szCs w:val="20"/>
      <w:lang w:eastAsia="hr-HR"/>
    </w:rPr>
  </w:style>
  <w:style w:type="paragraph" w:customStyle="1" w:styleId="xl111">
    <w:name w:val="xl111"/>
    <w:basedOn w:val="Normal"/>
    <w:rsid w:val="00565F28"/>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b/>
      <w:bCs/>
      <w:sz w:val="20"/>
      <w:szCs w:val="20"/>
      <w:lang w:eastAsia="hr-HR"/>
    </w:rPr>
  </w:style>
  <w:style w:type="paragraph" w:customStyle="1" w:styleId="xl112">
    <w:name w:val="xl112"/>
    <w:basedOn w:val="Normal"/>
    <w:rsid w:val="00565F28"/>
    <w:pPr>
      <w:pBdr>
        <w:top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sz w:val="20"/>
      <w:szCs w:val="20"/>
      <w:lang w:eastAsia="hr-HR"/>
    </w:rPr>
  </w:style>
  <w:style w:type="paragraph" w:customStyle="1" w:styleId="xl113">
    <w:name w:val="xl113"/>
    <w:basedOn w:val="Normal"/>
    <w:rsid w:val="00565F28"/>
    <w:pPr>
      <w:pBdr>
        <w:top w:val="single" w:sz="4" w:space="0" w:color="auto"/>
        <w:left w:val="single" w:sz="4" w:space="0" w:color="auto"/>
        <w:bottom w:val="single" w:sz="4" w:space="0" w:color="auto"/>
      </w:pBdr>
      <w:spacing w:before="100" w:beforeAutospacing="1" w:after="100" w:afterAutospacing="1"/>
      <w:jc w:val="right"/>
      <w:textAlignment w:val="top"/>
    </w:pPr>
    <w:rPr>
      <w:rFonts w:ascii="Times New Roman" w:eastAsia="Times New Roman" w:hAnsi="Times New Roman"/>
      <w:sz w:val="20"/>
      <w:szCs w:val="20"/>
      <w:lang w:eastAsia="hr-HR"/>
    </w:rPr>
  </w:style>
  <w:style w:type="paragraph" w:customStyle="1" w:styleId="xl114">
    <w:name w:val="xl114"/>
    <w:basedOn w:val="Normal"/>
    <w:rsid w:val="00565F28"/>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b/>
      <w:bCs/>
      <w:sz w:val="20"/>
      <w:szCs w:val="20"/>
      <w:lang w:eastAsia="hr-HR"/>
    </w:rPr>
  </w:style>
  <w:style w:type="paragraph" w:customStyle="1" w:styleId="xl115">
    <w:name w:val="xl115"/>
    <w:basedOn w:val="Normal"/>
    <w:rsid w:val="00565F28"/>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sz w:val="20"/>
      <w:szCs w:val="20"/>
      <w:lang w:eastAsia="hr-HR"/>
    </w:rPr>
  </w:style>
  <w:style w:type="paragraph" w:customStyle="1" w:styleId="xl116">
    <w:name w:val="xl116"/>
    <w:basedOn w:val="Normal"/>
    <w:rsid w:val="00565F28"/>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b/>
      <w:bCs/>
      <w:i/>
      <w:iCs/>
      <w:sz w:val="20"/>
      <w:szCs w:val="20"/>
      <w:lang w:eastAsia="hr-HR"/>
    </w:rPr>
  </w:style>
  <w:style w:type="paragraph" w:customStyle="1" w:styleId="xl117">
    <w:name w:val="xl117"/>
    <w:basedOn w:val="Normal"/>
    <w:rsid w:val="00565F28"/>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b/>
      <w:bCs/>
      <w:sz w:val="20"/>
      <w:szCs w:val="20"/>
      <w:lang w:eastAsia="hr-HR"/>
    </w:rPr>
  </w:style>
  <w:style w:type="paragraph" w:customStyle="1" w:styleId="xl118">
    <w:name w:val="xl118"/>
    <w:basedOn w:val="Normal"/>
    <w:rsid w:val="00565F28"/>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sz w:val="20"/>
      <w:szCs w:val="20"/>
      <w:lang w:eastAsia="hr-HR"/>
    </w:rPr>
  </w:style>
  <w:style w:type="paragraph" w:customStyle="1" w:styleId="xl119">
    <w:name w:val="xl119"/>
    <w:basedOn w:val="Normal"/>
    <w:rsid w:val="00565F2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sz w:val="20"/>
      <w:szCs w:val="20"/>
      <w:lang w:eastAsia="hr-HR"/>
    </w:rPr>
  </w:style>
  <w:style w:type="paragraph" w:customStyle="1" w:styleId="xl120">
    <w:name w:val="xl120"/>
    <w:basedOn w:val="Normal"/>
    <w:rsid w:val="00565F2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i/>
      <w:iCs/>
      <w:sz w:val="20"/>
      <w:szCs w:val="20"/>
      <w:lang w:eastAsia="hr-HR"/>
    </w:rPr>
  </w:style>
  <w:style w:type="paragraph" w:customStyle="1" w:styleId="xl121">
    <w:name w:val="xl121"/>
    <w:basedOn w:val="Normal"/>
    <w:rsid w:val="00565F2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sz w:val="20"/>
      <w:szCs w:val="20"/>
      <w:lang w:eastAsia="hr-HR"/>
    </w:rPr>
  </w:style>
  <w:style w:type="paragraph" w:customStyle="1" w:styleId="xl122">
    <w:name w:val="xl122"/>
    <w:basedOn w:val="Normal"/>
    <w:rsid w:val="00565F2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i/>
      <w:iCs/>
      <w:sz w:val="20"/>
      <w:szCs w:val="20"/>
      <w:lang w:eastAsia="hr-HR"/>
    </w:rPr>
  </w:style>
  <w:style w:type="paragraph" w:customStyle="1" w:styleId="xl123">
    <w:name w:val="xl123"/>
    <w:basedOn w:val="Normal"/>
    <w:rsid w:val="00565F28"/>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b/>
      <w:bCs/>
      <w:sz w:val="20"/>
      <w:szCs w:val="20"/>
      <w:lang w:eastAsia="hr-HR"/>
    </w:rPr>
  </w:style>
  <w:style w:type="paragraph" w:customStyle="1" w:styleId="xl124">
    <w:name w:val="xl124"/>
    <w:basedOn w:val="Normal"/>
    <w:rsid w:val="00565F28"/>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b/>
      <w:bCs/>
      <w:i/>
      <w:iCs/>
      <w:sz w:val="20"/>
      <w:szCs w:val="20"/>
      <w:lang w:eastAsia="hr-HR"/>
    </w:rPr>
  </w:style>
  <w:style w:type="paragraph" w:customStyle="1" w:styleId="xl125">
    <w:name w:val="xl125"/>
    <w:basedOn w:val="Normal"/>
    <w:rsid w:val="00565F28"/>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sz w:val="20"/>
      <w:szCs w:val="20"/>
      <w:lang w:eastAsia="hr-HR"/>
    </w:rPr>
  </w:style>
  <w:style w:type="paragraph" w:customStyle="1" w:styleId="xl126">
    <w:name w:val="xl126"/>
    <w:basedOn w:val="Normal"/>
    <w:rsid w:val="00565F2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i/>
      <w:iCs/>
      <w:sz w:val="20"/>
      <w:szCs w:val="20"/>
      <w:lang w:eastAsia="hr-HR"/>
    </w:rPr>
  </w:style>
  <w:style w:type="paragraph" w:styleId="StandardWeb">
    <w:name w:val="Normal (Web)"/>
    <w:basedOn w:val="Normal"/>
    <w:uiPriority w:val="99"/>
    <w:unhideWhenUsed/>
    <w:rsid w:val="00625185"/>
    <w:pPr>
      <w:spacing w:before="100" w:beforeAutospacing="1" w:after="100" w:afterAutospacing="1"/>
    </w:pPr>
    <w:rPr>
      <w:rFonts w:ascii="Times New Roman" w:eastAsia="Times New Roman" w:hAnsi="Times New Roman"/>
      <w:sz w:val="24"/>
      <w:szCs w:val="24"/>
      <w:lang w:eastAsia="hr-HR"/>
    </w:rPr>
  </w:style>
  <w:style w:type="paragraph" w:styleId="Revizija">
    <w:name w:val="Revision"/>
    <w:hidden/>
    <w:uiPriority w:val="99"/>
    <w:semiHidden/>
    <w:rsid w:val="0078482B"/>
    <w:rPr>
      <w:rFonts w:ascii="Calibri" w:eastAsia="Calibri" w:hAnsi="Calibri" w:cs="Times New Roman"/>
    </w:rPr>
  </w:style>
  <w:style w:type="paragraph" w:customStyle="1" w:styleId="xl127">
    <w:name w:val="xl127"/>
    <w:basedOn w:val="Normal"/>
    <w:rsid w:val="00CF4AA8"/>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lang w:eastAsia="hr-HR"/>
    </w:rPr>
  </w:style>
  <w:style w:type="paragraph" w:customStyle="1" w:styleId="xl128">
    <w:name w:val="xl128"/>
    <w:basedOn w:val="Normal"/>
    <w:rsid w:val="00CF4AA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eastAsia="hr-HR"/>
    </w:rPr>
  </w:style>
  <w:style w:type="paragraph" w:customStyle="1" w:styleId="xl129">
    <w:name w:val="xl129"/>
    <w:basedOn w:val="Normal"/>
    <w:rsid w:val="00CF4AA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eastAsia="hr-HR"/>
    </w:rPr>
  </w:style>
  <w:style w:type="paragraph" w:customStyle="1" w:styleId="xl130">
    <w:name w:val="xl130"/>
    <w:basedOn w:val="Normal"/>
    <w:rsid w:val="00CF4AA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b/>
      <w:bCs/>
      <w:sz w:val="24"/>
      <w:szCs w:val="24"/>
      <w:lang w:eastAsia="hr-HR"/>
    </w:rPr>
  </w:style>
  <w:style w:type="paragraph" w:customStyle="1" w:styleId="xl131">
    <w:name w:val="xl131"/>
    <w:basedOn w:val="Normal"/>
    <w:rsid w:val="00CF4AA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b/>
      <w:bCs/>
      <w:sz w:val="24"/>
      <w:szCs w:val="24"/>
      <w:lang w:eastAsia="hr-HR"/>
    </w:rPr>
  </w:style>
  <w:style w:type="paragraph" w:customStyle="1" w:styleId="xl132">
    <w:name w:val="xl132"/>
    <w:basedOn w:val="Normal"/>
    <w:rsid w:val="00CF4AA8"/>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4"/>
      <w:szCs w:val="24"/>
      <w:lang w:eastAsia="hr-HR"/>
    </w:rPr>
  </w:style>
  <w:style w:type="paragraph" w:customStyle="1" w:styleId="xl133">
    <w:name w:val="xl133"/>
    <w:basedOn w:val="Normal"/>
    <w:rsid w:val="00CF4AA8"/>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hr-HR"/>
    </w:rPr>
  </w:style>
  <w:style w:type="paragraph" w:customStyle="1" w:styleId="xl134">
    <w:name w:val="xl134"/>
    <w:basedOn w:val="Normal"/>
    <w:rsid w:val="00CF4AA8"/>
    <w:pPr>
      <w:pBdr>
        <w:left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hr-HR"/>
    </w:rPr>
  </w:style>
  <w:style w:type="paragraph" w:customStyle="1" w:styleId="xl135">
    <w:name w:val="xl135"/>
    <w:basedOn w:val="Normal"/>
    <w:rsid w:val="00CF4AA8"/>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lang w:eastAsia="hr-HR"/>
    </w:rPr>
  </w:style>
  <w:style w:type="paragraph" w:customStyle="1" w:styleId="xl136">
    <w:name w:val="xl136"/>
    <w:basedOn w:val="Normal"/>
    <w:rsid w:val="00CF4AA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b/>
      <w:bCs/>
      <w:i/>
      <w:iCs/>
      <w:sz w:val="24"/>
      <w:szCs w:val="24"/>
      <w:lang w:eastAsia="hr-HR"/>
    </w:rPr>
  </w:style>
  <w:style w:type="paragraph" w:customStyle="1" w:styleId="xl137">
    <w:name w:val="xl137"/>
    <w:basedOn w:val="Normal"/>
    <w:rsid w:val="00CF4AA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b/>
      <w:bCs/>
      <w:i/>
      <w:iCs/>
      <w:sz w:val="24"/>
      <w:szCs w:val="24"/>
      <w:lang w:eastAsia="hr-HR"/>
    </w:rPr>
  </w:style>
  <w:style w:type="paragraph" w:customStyle="1" w:styleId="xl138">
    <w:name w:val="xl138"/>
    <w:basedOn w:val="Normal"/>
    <w:rsid w:val="00CF4AA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b/>
      <w:bCs/>
      <w:i/>
      <w:iCs/>
      <w:sz w:val="24"/>
      <w:szCs w:val="24"/>
      <w:lang w:eastAsia="hr-HR"/>
    </w:rPr>
  </w:style>
  <w:style w:type="paragraph" w:customStyle="1" w:styleId="xl139">
    <w:name w:val="xl139"/>
    <w:basedOn w:val="Normal"/>
    <w:rsid w:val="00CF4AA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lang w:eastAsia="hr-HR"/>
    </w:rPr>
  </w:style>
  <w:style w:type="paragraph" w:customStyle="1" w:styleId="xl140">
    <w:name w:val="xl140"/>
    <w:basedOn w:val="Normal"/>
    <w:rsid w:val="00CF4AA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4"/>
      <w:szCs w:val="24"/>
      <w:lang w:eastAsia="hr-HR"/>
    </w:rPr>
  </w:style>
  <w:style w:type="paragraph" w:customStyle="1" w:styleId="xl141">
    <w:name w:val="xl141"/>
    <w:basedOn w:val="Normal"/>
    <w:rsid w:val="00CF4AA8"/>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lang w:eastAsia="hr-HR"/>
    </w:rPr>
  </w:style>
  <w:style w:type="paragraph" w:customStyle="1" w:styleId="xl142">
    <w:name w:val="xl142"/>
    <w:basedOn w:val="Normal"/>
    <w:rsid w:val="00CF4AA8"/>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lang w:eastAsia="hr-HR"/>
    </w:rPr>
  </w:style>
  <w:style w:type="paragraph" w:customStyle="1" w:styleId="xl143">
    <w:name w:val="xl143"/>
    <w:basedOn w:val="Normal"/>
    <w:rsid w:val="00CF4AA8"/>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eastAsia="hr-HR"/>
    </w:rPr>
  </w:style>
  <w:style w:type="paragraph" w:customStyle="1" w:styleId="xl144">
    <w:name w:val="xl144"/>
    <w:basedOn w:val="Normal"/>
    <w:rsid w:val="00CF4AA8"/>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hr-HR"/>
    </w:rPr>
  </w:style>
  <w:style w:type="paragraph" w:customStyle="1" w:styleId="xl145">
    <w:name w:val="xl145"/>
    <w:basedOn w:val="Normal"/>
    <w:rsid w:val="00CF4AA8"/>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eastAsia="hr-HR"/>
    </w:rPr>
  </w:style>
  <w:style w:type="paragraph" w:customStyle="1" w:styleId="xl146">
    <w:name w:val="xl146"/>
    <w:basedOn w:val="Normal"/>
    <w:rsid w:val="00CF4AA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eastAsia="hr-HR"/>
    </w:rPr>
  </w:style>
  <w:style w:type="paragraph" w:customStyle="1" w:styleId="xl147">
    <w:name w:val="xl147"/>
    <w:basedOn w:val="Normal"/>
    <w:rsid w:val="00CF4AA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 w:val="24"/>
      <w:szCs w:val="24"/>
      <w:lang w:eastAsia="hr-HR"/>
    </w:rPr>
  </w:style>
  <w:style w:type="paragraph" w:customStyle="1" w:styleId="xl148">
    <w:name w:val="xl148"/>
    <w:basedOn w:val="Normal"/>
    <w:rsid w:val="00CF4AA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hr-HR"/>
    </w:rPr>
  </w:style>
  <w:style w:type="paragraph" w:customStyle="1" w:styleId="xl149">
    <w:name w:val="xl149"/>
    <w:basedOn w:val="Normal"/>
    <w:rsid w:val="00CF4AA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hr-HR"/>
    </w:rPr>
  </w:style>
  <w:style w:type="paragraph" w:customStyle="1" w:styleId="xl150">
    <w:name w:val="xl150"/>
    <w:basedOn w:val="Normal"/>
    <w:rsid w:val="00CF4AA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hr-HR"/>
    </w:rPr>
  </w:style>
  <w:style w:type="paragraph" w:customStyle="1" w:styleId="xl151">
    <w:name w:val="xl151"/>
    <w:basedOn w:val="Normal"/>
    <w:rsid w:val="00CF4AA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hr-HR"/>
    </w:rPr>
  </w:style>
  <w:style w:type="paragraph" w:customStyle="1" w:styleId="xl152">
    <w:name w:val="xl152"/>
    <w:basedOn w:val="Normal"/>
    <w:rsid w:val="00CF4AA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eastAsia="hr-HR"/>
    </w:rPr>
  </w:style>
  <w:style w:type="paragraph" w:customStyle="1" w:styleId="xl153">
    <w:name w:val="xl153"/>
    <w:basedOn w:val="Normal"/>
    <w:rsid w:val="00CF4AA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hr-HR"/>
    </w:rPr>
  </w:style>
  <w:style w:type="paragraph" w:customStyle="1" w:styleId="xl154">
    <w:name w:val="xl154"/>
    <w:basedOn w:val="Normal"/>
    <w:rsid w:val="00CF4AA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eastAsia="hr-HR"/>
    </w:rPr>
  </w:style>
  <w:style w:type="paragraph" w:customStyle="1" w:styleId="xl155">
    <w:name w:val="xl155"/>
    <w:basedOn w:val="Normal"/>
    <w:rsid w:val="00CF4AA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eastAsia="hr-HR"/>
    </w:rPr>
  </w:style>
  <w:style w:type="paragraph" w:customStyle="1" w:styleId="xl156">
    <w:name w:val="xl156"/>
    <w:basedOn w:val="Normal"/>
    <w:rsid w:val="00CF4AA8"/>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eastAsia="hr-HR"/>
    </w:rPr>
  </w:style>
  <w:style w:type="paragraph" w:customStyle="1" w:styleId="xl157">
    <w:name w:val="xl157"/>
    <w:basedOn w:val="Normal"/>
    <w:rsid w:val="00CF4AA8"/>
    <w:pPr>
      <w:spacing w:before="100" w:beforeAutospacing="1" w:after="100" w:afterAutospacing="1"/>
    </w:pPr>
    <w:rPr>
      <w:rFonts w:ascii="Arial" w:eastAsia="Times New Roman" w:hAnsi="Arial" w:cs="Arial"/>
      <w:sz w:val="24"/>
      <w:szCs w:val="24"/>
      <w:lang w:eastAsia="hr-HR"/>
    </w:rPr>
  </w:style>
  <w:style w:type="paragraph" w:styleId="Sadraj1">
    <w:name w:val="toc 1"/>
    <w:basedOn w:val="Normal"/>
    <w:next w:val="Normal"/>
    <w:autoRedefine/>
    <w:uiPriority w:val="39"/>
    <w:unhideWhenUsed/>
    <w:rsid w:val="000F15CA"/>
    <w:pPr>
      <w:tabs>
        <w:tab w:val="left" w:pos="440"/>
        <w:tab w:val="right" w:leader="dot" w:pos="9627"/>
      </w:tabs>
      <w:spacing w:after="100"/>
      <w:ind w:left="426" w:hanging="426"/>
    </w:pPr>
  </w:style>
  <w:style w:type="paragraph" w:styleId="Sadraj2">
    <w:name w:val="toc 2"/>
    <w:basedOn w:val="Normal"/>
    <w:next w:val="Normal"/>
    <w:autoRedefine/>
    <w:uiPriority w:val="39"/>
    <w:unhideWhenUsed/>
    <w:rsid w:val="004F4D60"/>
    <w:pPr>
      <w:tabs>
        <w:tab w:val="right" w:leader="dot" w:pos="9627"/>
      </w:tabs>
      <w:spacing w:after="100"/>
      <w:ind w:left="426"/>
    </w:pPr>
    <w:rPr>
      <w:noProof/>
      <w:lang w:eastAsia="hr-HR"/>
    </w:rPr>
  </w:style>
  <w:style w:type="paragraph" w:styleId="TOCNaslov">
    <w:name w:val="TOC Heading"/>
    <w:basedOn w:val="Naslov1"/>
    <w:next w:val="Normal"/>
    <w:uiPriority w:val="39"/>
    <w:unhideWhenUsed/>
    <w:qFormat/>
    <w:rsid w:val="00665C34"/>
    <w:pPr>
      <w:spacing w:line="276" w:lineRule="auto"/>
      <w:outlineLvl w:val="9"/>
    </w:pPr>
    <w:rPr>
      <w:lang w:eastAsia="hr-HR"/>
    </w:rPr>
  </w:style>
  <w:style w:type="paragraph" w:styleId="Sadraj3">
    <w:name w:val="toc 3"/>
    <w:basedOn w:val="Normal"/>
    <w:next w:val="Normal"/>
    <w:autoRedefine/>
    <w:uiPriority w:val="39"/>
    <w:unhideWhenUsed/>
    <w:rsid w:val="00665C34"/>
    <w:pPr>
      <w:spacing w:after="100"/>
      <w:ind w:left="440"/>
    </w:pPr>
  </w:style>
  <w:style w:type="table" w:customStyle="1" w:styleId="Reetkatablice11">
    <w:name w:val="Rešetka tablice11"/>
    <w:basedOn w:val="Obinatablica"/>
    <w:next w:val="Reetkatablice"/>
    <w:uiPriority w:val="59"/>
    <w:rsid w:val="00893B9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8">
    <w:name w:val="xl158"/>
    <w:basedOn w:val="Normal"/>
    <w:rsid w:val="00BD48C6"/>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hr-HR"/>
    </w:rPr>
  </w:style>
  <w:style w:type="paragraph" w:customStyle="1" w:styleId="xl159">
    <w:name w:val="xl159"/>
    <w:basedOn w:val="Normal"/>
    <w:rsid w:val="00BD48C6"/>
    <w:pPr>
      <w:pBdr>
        <w:left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24"/>
      <w:szCs w:val="24"/>
      <w:lang w:eastAsia="hr-HR"/>
    </w:rPr>
  </w:style>
  <w:style w:type="paragraph" w:customStyle="1" w:styleId="xl160">
    <w:name w:val="xl160"/>
    <w:basedOn w:val="Normal"/>
    <w:rsid w:val="00BD48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24"/>
      <w:szCs w:val="24"/>
      <w:lang w:eastAsia="hr-HR"/>
    </w:rPr>
  </w:style>
  <w:style w:type="paragraph" w:customStyle="1" w:styleId="xl161">
    <w:name w:val="xl161"/>
    <w:basedOn w:val="Normal"/>
    <w:rsid w:val="00BD48C6"/>
    <w:pPr>
      <w:pBdr>
        <w:top w:val="single" w:sz="4" w:space="0" w:color="auto"/>
        <w:left w:val="single" w:sz="4" w:space="0" w:color="auto"/>
        <w:bottom w:val="double" w:sz="6" w:space="0" w:color="auto"/>
      </w:pBdr>
      <w:shd w:val="clear" w:color="000000" w:fill="FFFFFF"/>
      <w:spacing w:before="100" w:beforeAutospacing="1" w:after="100" w:afterAutospacing="1"/>
      <w:textAlignment w:val="center"/>
    </w:pPr>
    <w:rPr>
      <w:rFonts w:ascii="Arial" w:eastAsia="Times New Roman" w:hAnsi="Arial" w:cs="Arial"/>
      <w:b/>
      <w:bCs/>
      <w:sz w:val="24"/>
      <w:szCs w:val="24"/>
      <w:lang w:eastAsia="hr-HR"/>
    </w:rPr>
  </w:style>
  <w:style w:type="paragraph" w:customStyle="1" w:styleId="xl162">
    <w:name w:val="xl162"/>
    <w:basedOn w:val="Normal"/>
    <w:rsid w:val="00BD48C6"/>
    <w:pPr>
      <w:pBdr>
        <w:left w:val="single" w:sz="8"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b/>
      <w:bCs/>
      <w:sz w:val="24"/>
      <w:szCs w:val="24"/>
      <w:lang w:eastAsia="hr-HR"/>
    </w:rPr>
  </w:style>
  <w:style w:type="paragraph" w:customStyle="1" w:styleId="xl163">
    <w:name w:val="xl163"/>
    <w:basedOn w:val="Normal"/>
    <w:rsid w:val="00BD48C6"/>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b/>
      <w:bCs/>
      <w:sz w:val="24"/>
      <w:szCs w:val="24"/>
      <w:lang w:eastAsia="hr-HR"/>
    </w:rPr>
  </w:style>
  <w:style w:type="paragraph" w:customStyle="1" w:styleId="xl164">
    <w:name w:val="xl164"/>
    <w:basedOn w:val="Normal"/>
    <w:rsid w:val="00BD48C6"/>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hr-HR"/>
    </w:rPr>
  </w:style>
  <w:style w:type="paragraph" w:customStyle="1" w:styleId="xl165">
    <w:name w:val="xl165"/>
    <w:basedOn w:val="Normal"/>
    <w:rsid w:val="00BD48C6"/>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hr-HR"/>
    </w:rPr>
  </w:style>
  <w:style w:type="paragraph" w:customStyle="1" w:styleId="xl166">
    <w:name w:val="xl166"/>
    <w:basedOn w:val="Normal"/>
    <w:rsid w:val="00BD48C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hr-HR"/>
    </w:rPr>
  </w:style>
  <w:style w:type="paragraph" w:customStyle="1" w:styleId="xl167">
    <w:name w:val="xl167"/>
    <w:basedOn w:val="Normal"/>
    <w:rsid w:val="00BD48C6"/>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hr-HR"/>
    </w:rPr>
  </w:style>
  <w:style w:type="paragraph" w:customStyle="1" w:styleId="xl168">
    <w:name w:val="xl168"/>
    <w:basedOn w:val="Normal"/>
    <w:rsid w:val="00BD48C6"/>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hr-HR"/>
    </w:rPr>
  </w:style>
  <w:style w:type="paragraph" w:customStyle="1" w:styleId="xl169">
    <w:name w:val="xl169"/>
    <w:basedOn w:val="Normal"/>
    <w:rsid w:val="00BD48C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hr-HR"/>
    </w:rPr>
  </w:style>
  <w:style w:type="paragraph" w:customStyle="1" w:styleId="xl170">
    <w:name w:val="xl170"/>
    <w:basedOn w:val="Normal"/>
    <w:rsid w:val="00BD48C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hr-HR"/>
    </w:rPr>
  </w:style>
  <w:style w:type="paragraph" w:customStyle="1" w:styleId="xl171">
    <w:name w:val="xl171"/>
    <w:basedOn w:val="Normal"/>
    <w:rsid w:val="00BD48C6"/>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4"/>
      <w:szCs w:val="24"/>
      <w:lang w:eastAsia="hr-HR"/>
    </w:rPr>
  </w:style>
  <w:style w:type="paragraph" w:customStyle="1" w:styleId="xl172">
    <w:name w:val="xl172"/>
    <w:basedOn w:val="Normal"/>
    <w:rsid w:val="00BD48C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24"/>
      <w:szCs w:val="24"/>
      <w:lang w:eastAsia="hr-HR"/>
    </w:rPr>
  </w:style>
  <w:style w:type="paragraph" w:customStyle="1" w:styleId="xl173">
    <w:name w:val="xl173"/>
    <w:basedOn w:val="Normal"/>
    <w:rsid w:val="00BD48C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24"/>
      <w:szCs w:val="24"/>
      <w:lang w:eastAsia="hr-HR"/>
    </w:rPr>
  </w:style>
  <w:style w:type="paragraph" w:customStyle="1" w:styleId="xl174">
    <w:name w:val="xl174"/>
    <w:basedOn w:val="Normal"/>
    <w:rsid w:val="00BD48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24"/>
      <w:szCs w:val="24"/>
      <w:lang w:eastAsia="hr-HR"/>
    </w:rPr>
  </w:style>
  <w:style w:type="paragraph" w:customStyle="1" w:styleId="xl175">
    <w:name w:val="xl175"/>
    <w:basedOn w:val="Normal"/>
    <w:rsid w:val="00BD48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eastAsia="Times New Roman" w:hAnsi="Arial" w:cs="Arial"/>
      <w:sz w:val="24"/>
      <w:szCs w:val="24"/>
      <w:lang w:eastAsia="hr-HR"/>
    </w:rPr>
  </w:style>
  <w:style w:type="paragraph" w:customStyle="1" w:styleId="xl176">
    <w:name w:val="xl176"/>
    <w:basedOn w:val="Normal"/>
    <w:rsid w:val="00BD48C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eastAsia="hr-HR"/>
    </w:rPr>
  </w:style>
  <w:style w:type="paragraph" w:customStyle="1" w:styleId="xl177">
    <w:name w:val="xl177"/>
    <w:basedOn w:val="Normal"/>
    <w:rsid w:val="00BD48C6"/>
    <w:pPr>
      <w:pBdr>
        <w:left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eastAsia="hr-HR"/>
    </w:rPr>
  </w:style>
  <w:style w:type="paragraph" w:customStyle="1" w:styleId="xl178">
    <w:name w:val="xl178"/>
    <w:basedOn w:val="Normal"/>
    <w:rsid w:val="00BD48C6"/>
    <w:pPr>
      <w:pBdr>
        <w:top w:val="double" w:sz="6"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i/>
      <w:iCs/>
      <w:sz w:val="24"/>
      <w:szCs w:val="24"/>
      <w:lang w:eastAsia="hr-HR"/>
    </w:rPr>
  </w:style>
  <w:style w:type="paragraph" w:customStyle="1" w:styleId="xl179">
    <w:name w:val="xl179"/>
    <w:basedOn w:val="Normal"/>
    <w:rsid w:val="00BD48C6"/>
    <w:pPr>
      <w:pBdr>
        <w:top w:val="double" w:sz="6" w:space="0" w:color="auto"/>
        <w:left w:val="single" w:sz="4"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b/>
      <w:bCs/>
      <w:i/>
      <w:iCs/>
      <w:sz w:val="24"/>
      <w:szCs w:val="24"/>
      <w:lang w:eastAsia="hr-HR"/>
    </w:rPr>
  </w:style>
  <w:style w:type="paragraph" w:customStyle="1" w:styleId="xl180">
    <w:name w:val="xl180"/>
    <w:basedOn w:val="Normal"/>
    <w:rsid w:val="00BD48C6"/>
    <w:pPr>
      <w:pBdr>
        <w:left w:val="single" w:sz="4"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sz w:val="24"/>
      <w:szCs w:val="24"/>
      <w:lang w:eastAsia="hr-HR"/>
    </w:rPr>
  </w:style>
  <w:style w:type="paragraph" w:customStyle="1" w:styleId="xl181">
    <w:name w:val="xl181"/>
    <w:basedOn w:val="Normal"/>
    <w:rsid w:val="00BD48C6"/>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i/>
      <w:iCs/>
      <w:sz w:val="24"/>
      <w:szCs w:val="24"/>
      <w:u w:val="single"/>
      <w:lang w:eastAsia="hr-HR"/>
    </w:rPr>
  </w:style>
  <w:style w:type="paragraph" w:customStyle="1" w:styleId="xl182">
    <w:name w:val="xl182"/>
    <w:basedOn w:val="Normal"/>
    <w:rsid w:val="00BD48C6"/>
    <w:pPr>
      <w:pBdr>
        <w:left w:val="single" w:sz="4"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b/>
      <w:bCs/>
      <w:i/>
      <w:iCs/>
      <w:sz w:val="24"/>
      <w:szCs w:val="24"/>
      <w:u w:val="single"/>
      <w:lang w:eastAsia="hr-HR"/>
    </w:rPr>
  </w:style>
  <w:style w:type="paragraph" w:customStyle="1" w:styleId="xl183">
    <w:name w:val="xl183"/>
    <w:basedOn w:val="Normal"/>
    <w:rsid w:val="00BD48C6"/>
    <w:pPr>
      <w:pBdr>
        <w:top w:val="single" w:sz="8" w:space="0" w:color="auto"/>
        <w:left w:val="single" w:sz="4"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sz w:val="24"/>
      <w:szCs w:val="24"/>
      <w:lang w:eastAsia="hr-HR"/>
    </w:rPr>
  </w:style>
  <w:style w:type="paragraph" w:customStyle="1" w:styleId="xl184">
    <w:name w:val="xl184"/>
    <w:basedOn w:val="Normal"/>
    <w:rsid w:val="00BD48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b/>
      <w:bCs/>
      <w:sz w:val="24"/>
      <w:szCs w:val="24"/>
      <w:lang w:eastAsia="hr-HR"/>
    </w:rPr>
  </w:style>
  <w:style w:type="paragraph" w:customStyle="1" w:styleId="xl185">
    <w:name w:val="xl185"/>
    <w:basedOn w:val="Normal"/>
    <w:rsid w:val="00BD48C6"/>
    <w:pPr>
      <w:pBdr>
        <w:top w:val="double" w:sz="6" w:space="0" w:color="auto"/>
        <w:bottom w:val="single" w:sz="8"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i/>
      <w:iCs/>
      <w:sz w:val="24"/>
      <w:szCs w:val="24"/>
      <w:lang w:eastAsia="hr-HR"/>
    </w:rPr>
  </w:style>
  <w:style w:type="paragraph" w:customStyle="1" w:styleId="xl186">
    <w:name w:val="xl186"/>
    <w:basedOn w:val="Normal"/>
    <w:rsid w:val="00BD48C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b/>
      <w:bCs/>
      <w:sz w:val="24"/>
      <w:szCs w:val="24"/>
      <w:lang w:eastAsia="hr-HR"/>
    </w:rPr>
  </w:style>
  <w:style w:type="paragraph" w:customStyle="1" w:styleId="xl187">
    <w:name w:val="xl187"/>
    <w:basedOn w:val="Normal"/>
    <w:rsid w:val="00BD48C6"/>
    <w:pPr>
      <w:pBdr>
        <w:bottom w:val="single" w:sz="8"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i/>
      <w:iCs/>
      <w:sz w:val="24"/>
      <w:szCs w:val="24"/>
      <w:u w:val="single"/>
      <w:lang w:eastAsia="hr-HR"/>
    </w:rPr>
  </w:style>
  <w:style w:type="paragraph" w:customStyle="1" w:styleId="xl188">
    <w:name w:val="xl188"/>
    <w:basedOn w:val="Normal"/>
    <w:rsid w:val="00BD48C6"/>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b/>
      <w:bCs/>
      <w:sz w:val="24"/>
      <w:szCs w:val="24"/>
      <w:lang w:eastAsia="hr-HR"/>
    </w:rPr>
  </w:style>
  <w:style w:type="paragraph" w:customStyle="1" w:styleId="xl189">
    <w:name w:val="xl189"/>
    <w:basedOn w:val="Normal"/>
    <w:rsid w:val="00BD48C6"/>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eastAsia="hr-HR"/>
    </w:rPr>
  </w:style>
  <w:style w:type="paragraph" w:customStyle="1" w:styleId="xl190">
    <w:name w:val="xl190"/>
    <w:basedOn w:val="Normal"/>
    <w:rsid w:val="00BD48C6"/>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24"/>
      <w:szCs w:val="24"/>
      <w:lang w:eastAsia="hr-HR"/>
    </w:rPr>
  </w:style>
  <w:style w:type="paragraph" w:customStyle="1" w:styleId="xl191">
    <w:name w:val="xl191"/>
    <w:basedOn w:val="Normal"/>
    <w:rsid w:val="00BD48C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rFonts w:ascii="Arial" w:eastAsia="Times New Roman" w:hAnsi="Arial" w:cs="Arial"/>
      <w:b/>
      <w:bCs/>
      <w:sz w:val="24"/>
      <w:szCs w:val="24"/>
      <w:lang w:eastAsia="hr-HR"/>
    </w:rPr>
  </w:style>
  <w:style w:type="paragraph" w:customStyle="1" w:styleId="xl192">
    <w:name w:val="xl192"/>
    <w:basedOn w:val="Normal"/>
    <w:rsid w:val="00BD48C6"/>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rFonts w:ascii="Arial" w:eastAsia="Times New Roman" w:hAnsi="Arial" w:cs="Arial"/>
      <w:b/>
      <w:bCs/>
      <w:sz w:val="24"/>
      <w:szCs w:val="24"/>
      <w:lang w:eastAsia="hr-HR"/>
    </w:rPr>
  </w:style>
  <w:style w:type="character" w:customStyle="1" w:styleId="Naslov4Char">
    <w:name w:val="Naslov 4 Char"/>
    <w:basedOn w:val="Zadanifontodlomka"/>
    <w:link w:val="Naslov4"/>
    <w:uiPriority w:val="9"/>
    <w:rsid w:val="00766F7D"/>
    <w:rPr>
      <w:rFonts w:asciiTheme="majorHAnsi" w:eastAsiaTheme="majorEastAsia" w:hAnsiTheme="majorHAnsi" w:cstheme="majorBidi"/>
      <w:i/>
      <w:iCs/>
      <w:color w:val="365F91" w:themeColor="accent1" w:themeShade="BF"/>
    </w:rPr>
  </w:style>
  <w:style w:type="paragraph" w:styleId="Bezproreda">
    <w:name w:val="No Spacing"/>
    <w:uiPriority w:val="1"/>
    <w:qFormat/>
    <w:rsid w:val="000C1AA3"/>
    <w:rPr>
      <w:rFonts w:ascii="Calibri" w:eastAsia="Calibri" w:hAnsi="Calibri" w:cs="Times New Roman"/>
    </w:rPr>
  </w:style>
  <w:style w:type="table" w:customStyle="1" w:styleId="Reetkatablice2">
    <w:name w:val="Rešetka tablice2"/>
    <w:basedOn w:val="Obinatablica"/>
    <w:next w:val="Reetkatablice"/>
    <w:uiPriority w:val="59"/>
    <w:rsid w:val="009813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7Char">
    <w:name w:val="Naslov 7 Char"/>
    <w:basedOn w:val="Zadanifontodlomka"/>
    <w:link w:val="Naslov7"/>
    <w:uiPriority w:val="9"/>
    <w:semiHidden/>
    <w:rsid w:val="00DE0C12"/>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0359">
      <w:bodyDiv w:val="1"/>
      <w:marLeft w:val="0"/>
      <w:marRight w:val="0"/>
      <w:marTop w:val="0"/>
      <w:marBottom w:val="0"/>
      <w:divBdr>
        <w:top w:val="none" w:sz="0" w:space="0" w:color="auto"/>
        <w:left w:val="none" w:sz="0" w:space="0" w:color="auto"/>
        <w:bottom w:val="none" w:sz="0" w:space="0" w:color="auto"/>
        <w:right w:val="none" w:sz="0" w:space="0" w:color="auto"/>
      </w:divBdr>
    </w:div>
    <w:div w:id="16350546">
      <w:bodyDiv w:val="1"/>
      <w:marLeft w:val="0"/>
      <w:marRight w:val="0"/>
      <w:marTop w:val="0"/>
      <w:marBottom w:val="0"/>
      <w:divBdr>
        <w:top w:val="none" w:sz="0" w:space="0" w:color="auto"/>
        <w:left w:val="none" w:sz="0" w:space="0" w:color="auto"/>
        <w:bottom w:val="none" w:sz="0" w:space="0" w:color="auto"/>
        <w:right w:val="none" w:sz="0" w:space="0" w:color="auto"/>
      </w:divBdr>
    </w:div>
    <w:div w:id="22480775">
      <w:bodyDiv w:val="1"/>
      <w:marLeft w:val="0"/>
      <w:marRight w:val="0"/>
      <w:marTop w:val="0"/>
      <w:marBottom w:val="0"/>
      <w:divBdr>
        <w:top w:val="none" w:sz="0" w:space="0" w:color="auto"/>
        <w:left w:val="none" w:sz="0" w:space="0" w:color="auto"/>
        <w:bottom w:val="none" w:sz="0" w:space="0" w:color="auto"/>
        <w:right w:val="none" w:sz="0" w:space="0" w:color="auto"/>
      </w:divBdr>
    </w:div>
    <w:div w:id="41560871">
      <w:bodyDiv w:val="1"/>
      <w:marLeft w:val="0"/>
      <w:marRight w:val="0"/>
      <w:marTop w:val="0"/>
      <w:marBottom w:val="0"/>
      <w:divBdr>
        <w:top w:val="none" w:sz="0" w:space="0" w:color="auto"/>
        <w:left w:val="none" w:sz="0" w:space="0" w:color="auto"/>
        <w:bottom w:val="none" w:sz="0" w:space="0" w:color="auto"/>
        <w:right w:val="none" w:sz="0" w:space="0" w:color="auto"/>
      </w:divBdr>
    </w:div>
    <w:div w:id="84959664">
      <w:bodyDiv w:val="1"/>
      <w:marLeft w:val="0"/>
      <w:marRight w:val="0"/>
      <w:marTop w:val="0"/>
      <w:marBottom w:val="0"/>
      <w:divBdr>
        <w:top w:val="none" w:sz="0" w:space="0" w:color="auto"/>
        <w:left w:val="none" w:sz="0" w:space="0" w:color="auto"/>
        <w:bottom w:val="none" w:sz="0" w:space="0" w:color="auto"/>
        <w:right w:val="none" w:sz="0" w:space="0" w:color="auto"/>
      </w:divBdr>
    </w:div>
    <w:div w:id="116682532">
      <w:bodyDiv w:val="1"/>
      <w:marLeft w:val="0"/>
      <w:marRight w:val="0"/>
      <w:marTop w:val="0"/>
      <w:marBottom w:val="0"/>
      <w:divBdr>
        <w:top w:val="none" w:sz="0" w:space="0" w:color="auto"/>
        <w:left w:val="none" w:sz="0" w:space="0" w:color="auto"/>
        <w:bottom w:val="none" w:sz="0" w:space="0" w:color="auto"/>
        <w:right w:val="none" w:sz="0" w:space="0" w:color="auto"/>
      </w:divBdr>
    </w:div>
    <w:div w:id="120420579">
      <w:bodyDiv w:val="1"/>
      <w:marLeft w:val="0"/>
      <w:marRight w:val="0"/>
      <w:marTop w:val="0"/>
      <w:marBottom w:val="0"/>
      <w:divBdr>
        <w:top w:val="none" w:sz="0" w:space="0" w:color="auto"/>
        <w:left w:val="none" w:sz="0" w:space="0" w:color="auto"/>
        <w:bottom w:val="none" w:sz="0" w:space="0" w:color="auto"/>
        <w:right w:val="none" w:sz="0" w:space="0" w:color="auto"/>
      </w:divBdr>
    </w:div>
    <w:div w:id="126357495">
      <w:bodyDiv w:val="1"/>
      <w:marLeft w:val="0"/>
      <w:marRight w:val="0"/>
      <w:marTop w:val="0"/>
      <w:marBottom w:val="0"/>
      <w:divBdr>
        <w:top w:val="none" w:sz="0" w:space="0" w:color="auto"/>
        <w:left w:val="none" w:sz="0" w:space="0" w:color="auto"/>
        <w:bottom w:val="none" w:sz="0" w:space="0" w:color="auto"/>
        <w:right w:val="none" w:sz="0" w:space="0" w:color="auto"/>
      </w:divBdr>
    </w:div>
    <w:div w:id="130827415">
      <w:bodyDiv w:val="1"/>
      <w:marLeft w:val="0"/>
      <w:marRight w:val="0"/>
      <w:marTop w:val="0"/>
      <w:marBottom w:val="0"/>
      <w:divBdr>
        <w:top w:val="none" w:sz="0" w:space="0" w:color="auto"/>
        <w:left w:val="none" w:sz="0" w:space="0" w:color="auto"/>
        <w:bottom w:val="none" w:sz="0" w:space="0" w:color="auto"/>
        <w:right w:val="none" w:sz="0" w:space="0" w:color="auto"/>
      </w:divBdr>
    </w:div>
    <w:div w:id="143860629">
      <w:bodyDiv w:val="1"/>
      <w:marLeft w:val="0"/>
      <w:marRight w:val="0"/>
      <w:marTop w:val="0"/>
      <w:marBottom w:val="0"/>
      <w:divBdr>
        <w:top w:val="none" w:sz="0" w:space="0" w:color="auto"/>
        <w:left w:val="none" w:sz="0" w:space="0" w:color="auto"/>
        <w:bottom w:val="none" w:sz="0" w:space="0" w:color="auto"/>
        <w:right w:val="none" w:sz="0" w:space="0" w:color="auto"/>
      </w:divBdr>
    </w:div>
    <w:div w:id="183787257">
      <w:bodyDiv w:val="1"/>
      <w:marLeft w:val="0"/>
      <w:marRight w:val="0"/>
      <w:marTop w:val="0"/>
      <w:marBottom w:val="0"/>
      <w:divBdr>
        <w:top w:val="none" w:sz="0" w:space="0" w:color="auto"/>
        <w:left w:val="none" w:sz="0" w:space="0" w:color="auto"/>
        <w:bottom w:val="none" w:sz="0" w:space="0" w:color="auto"/>
        <w:right w:val="none" w:sz="0" w:space="0" w:color="auto"/>
      </w:divBdr>
    </w:div>
    <w:div w:id="201988053">
      <w:bodyDiv w:val="1"/>
      <w:marLeft w:val="0"/>
      <w:marRight w:val="0"/>
      <w:marTop w:val="0"/>
      <w:marBottom w:val="0"/>
      <w:divBdr>
        <w:top w:val="none" w:sz="0" w:space="0" w:color="auto"/>
        <w:left w:val="none" w:sz="0" w:space="0" w:color="auto"/>
        <w:bottom w:val="none" w:sz="0" w:space="0" w:color="auto"/>
        <w:right w:val="none" w:sz="0" w:space="0" w:color="auto"/>
      </w:divBdr>
    </w:div>
    <w:div w:id="204174124">
      <w:bodyDiv w:val="1"/>
      <w:marLeft w:val="0"/>
      <w:marRight w:val="0"/>
      <w:marTop w:val="0"/>
      <w:marBottom w:val="0"/>
      <w:divBdr>
        <w:top w:val="none" w:sz="0" w:space="0" w:color="auto"/>
        <w:left w:val="none" w:sz="0" w:space="0" w:color="auto"/>
        <w:bottom w:val="none" w:sz="0" w:space="0" w:color="auto"/>
        <w:right w:val="none" w:sz="0" w:space="0" w:color="auto"/>
      </w:divBdr>
    </w:div>
    <w:div w:id="219823901">
      <w:bodyDiv w:val="1"/>
      <w:marLeft w:val="0"/>
      <w:marRight w:val="0"/>
      <w:marTop w:val="0"/>
      <w:marBottom w:val="0"/>
      <w:divBdr>
        <w:top w:val="none" w:sz="0" w:space="0" w:color="auto"/>
        <w:left w:val="none" w:sz="0" w:space="0" w:color="auto"/>
        <w:bottom w:val="none" w:sz="0" w:space="0" w:color="auto"/>
        <w:right w:val="none" w:sz="0" w:space="0" w:color="auto"/>
      </w:divBdr>
    </w:div>
    <w:div w:id="222449092">
      <w:bodyDiv w:val="1"/>
      <w:marLeft w:val="0"/>
      <w:marRight w:val="0"/>
      <w:marTop w:val="0"/>
      <w:marBottom w:val="0"/>
      <w:divBdr>
        <w:top w:val="none" w:sz="0" w:space="0" w:color="auto"/>
        <w:left w:val="none" w:sz="0" w:space="0" w:color="auto"/>
        <w:bottom w:val="none" w:sz="0" w:space="0" w:color="auto"/>
        <w:right w:val="none" w:sz="0" w:space="0" w:color="auto"/>
      </w:divBdr>
    </w:div>
    <w:div w:id="225726363">
      <w:bodyDiv w:val="1"/>
      <w:marLeft w:val="0"/>
      <w:marRight w:val="0"/>
      <w:marTop w:val="0"/>
      <w:marBottom w:val="0"/>
      <w:divBdr>
        <w:top w:val="none" w:sz="0" w:space="0" w:color="auto"/>
        <w:left w:val="none" w:sz="0" w:space="0" w:color="auto"/>
        <w:bottom w:val="none" w:sz="0" w:space="0" w:color="auto"/>
        <w:right w:val="none" w:sz="0" w:space="0" w:color="auto"/>
      </w:divBdr>
    </w:div>
    <w:div w:id="225993677">
      <w:bodyDiv w:val="1"/>
      <w:marLeft w:val="0"/>
      <w:marRight w:val="0"/>
      <w:marTop w:val="0"/>
      <w:marBottom w:val="0"/>
      <w:divBdr>
        <w:top w:val="none" w:sz="0" w:space="0" w:color="auto"/>
        <w:left w:val="none" w:sz="0" w:space="0" w:color="auto"/>
        <w:bottom w:val="none" w:sz="0" w:space="0" w:color="auto"/>
        <w:right w:val="none" w:sz="0" w:space="0" w:color="auto"/>
      </w:divBdr>
    </w:div>
    <w:div w:id="242107897">
      <w:bodyDiv w:val="1"/>
      <w:marLeft w:val="0"/>
      <w:marRight w:val="0"/>
      <w:marTop w:val="0"/>
      <w:marBottom w:val="0"/>
      <w:divBdr>
        <w:top w:val="none" w:sz="0" w:space="0" w:color="auto"/>
        <w:left w:val="none" w:sz="0" w:space="0" w:color="auto"/>
        <w:bottom w:val="none" w:sz="0" w:space="0" w:color="auto"/>
        <w:right w:val="none" w:sz="0" w:space="0" w:color="auto"/>
      </w:divBdr>
    </w:div>
    <w:div w:id="246572510">
      <w:bodyDiv w:val="1"/>
      <w:marLeft w:val="0"/>
      <w:marRight w:val="0"/>
      <w:marTop w:val="0"/>
      <w:marBottom w:val="0"/>
      <w:divBdr>
        <w:top w:val="none" w:sz="0" w:space="0" w:color="auto"/>
        <w:left w:val="none" w:sz="0" w:space="0" w:color="auto"/>
        <w:bottom w:val="none" w:sz="0" w:space="0" w:color="auto"/>
        <w:right w:val="none" w:sz="0" w:space="0" w:color="auto"/>
      </w:divBdr>
    </w:div>
    <w:div w:id="249122394">
      <w:bodyDiv w:val="1"/>
      <w:marLeft w:val="0"/>
      <w:marRight w:val="0"/>
      <w:marTop w:val="0"/>
      <w:marBottom w:val="0"/>
      <w:divBdr>
        <w:top w:val="none" w:sz="0" w:space="0" w:color="auto"/>
        <w:left w:val="none" w:sz="0" w:space="0" w:color="auto"/>
        <w:bottom w:val="none" w:sz="0" w:space="0" w:color="auto"/>
        <w:right w:val="none" w:sz="0" w:space="0" w:color="auto"/>
      </w:divBdr>
    </w:div>
    <w:div w:id="251204819">
      <w:bodyDiv w:val="1"/>
      <w:marLeft w:val="0"/>
      <w:marRight w:val="0"/>
      <w:marTop w:val="0"/>
      <w:marBottom w:val="0"/>
      <w:divBdr>
        <w:top w:val="none" w:sz="0" w:space="0" w:color="auto"/>
        <w:left w:val="none" w:sz="0" w:space="0" w:color="auto"/>
        <w:bottom w:val="none" w:sz="0" w:space="0" w:color="auto"/>
        <w:right w:val="none" w:sz="0" w:space="0" w:color="auto"/>
      </w:divBdr>
    </w:div>
    <w:div w:id="273440002">
      <w:bodyDiv w:val="1"/>
      <w:marLeft w:val="0"/>
      <w:marRight w:val="0"/>
      <w:marTop w:val="0"/>
      <w:marBottom w:val="0"/>
      <w:divBdr>
        <w:top w:val="none" w:sz="0" w:space="0" w:color="auto"/>
        <w:left w:val="none" w:sz="0" w:space="0" w:color="auto"/>
        <w:bottom w:val="none" w:sz="0" w:space="0" w:color="auto"/>
        <w:right w:val="none" w:sz="0" w:space="0" w:color="auto"/>
      </w:divBdr>
    </w:div>
    <w:div w:id="283465895">
      <w:bodyDiv w:val="1"/>
      <w:marLeft w:val="0"/>
      <w:marRight w:val="0"/>
      <w:marTop w:val="0"/>
      <w:marBottom w:val="0"/>
      <w:divBdr>
        <w:top w:val="none" w:sz="0" w:space="0" w:color="auto"/>
        <w:left w:val="none" w:sz="0" w:space="0" w:color="auto"/>
        <w:bottom w:val="none" w:sz="0" w:space="0" w:color="auto"/>
        <w:right w:val="none" w:sz="0" w:space="0" w:color="auto"/>
      </w:divBdr>
    </w:div>
    <w:div w:id="290408843">
      <w:bodyDiv w:val="1"/>
      <w:marLeft w:val="0"/>
      <w:marRight w:val="0"/>
      <w:marTop w:val="0"/>
      <w:marBottom w:val="0"/>
      <w:divBdr>
        <w:top w:val="none" w:sz="0" w:space="0" w:color="auto"/>
        <w:left w:val="none" w:sz="0" w:space="0" w:color="auto"/>
        <w:bottom w:val="none" w:sz="0" w:space="0" w:color="auto"/>
        <w:right w:val="none" w:sz="0" w:space="0" w:color="auto"/>
      </w:divBdr>
    </w:div>
    <w:div w:id="292298787">
      <w:bodyDiv w:val="1"/>
      <w:marLeft w:val="0"/>
      <w:marRight w:val="0"/>
      <w:marTop w:val="0"/>
      <w:marBottom w:val="0"/>
      <w:divBdr>
        <w:top w:val="none" w:sz="0" w:space="0" w:color="auto"/>
        <w:left w:val="none" w:sz="0" w:space="0" w:color="auto"/>
        <w:bottom w:val="none" w:sz="0" w:space="0" w:color="auto"/>
        <w:right w:val="none" w:sz="0" w:space="0" w:color="auto"/>
      </w:divBdr>
    </w:div>
    <w:div w:id="316688380">
      <w:bodyDiv w:val="1"/>
      <w:marLeft w:val="0"/>
      <w:marRight w:val="0"/>
      <w:marTop w:val="0"/>
      <w:marBottom w:val="0"/>
      <w:divBdr>
        <w:top w:val="none" w:sz="0" w:space="0" w:color="auto"/>
        <w:left w:val="none" w:sz="0" w:space="0" w:color="auto"/>
        <w:bottom w:val="none" w:sz="0" w:space="0" w:color="auto"/>
        <w:right w:val="none" w:sz="0" w:space="0" w:color="auto"/>
      </w:divBdr>
    </w:div>
    <w:div w:id="321156230">
      <w:bodyDiv w:val="1"/>
      <w:marLeft w:val="0"/>
      <w:marRight w:val="0"/>
      <w:marTop w:val="0"/>
      <w:marBottom w:val="0"/>
      <w:divBdr>
        <w:top w:val="none" w:sz="0" w:space="0" w:color="auto"/>
        <w:left w:val="none" w:sz="0" w:space="0" w:color="auto"/>
        <w:bottom w:val="none" w:sz="0" w:space="0" w:color="auto"/>
        <w:right w:val="none" w:sz="0" w:space="0" w:color="auto"/>
      </w:divBdr>
    </w:div>
    <w:div w:id="325788073">
      <w:bodyDiv w:val="1"/>
      <w:marLeft w:val="0"/>
      <w:marRight w:val="0"/>
      <w:marTop w:val="0"/>
      <w:marBottom w:val="0"/>
      <w:divBdr>
        <w:top w:val="none" w:sz="0" w:space="0" w:color="auto"/>
        <w:left w:val="none" w:sz="0" w:space="0" w:color="auto"/>
        <w:bottom w:val="none" w:sz="0" w:space="0" w:color="auto"/>
        <w:right w:val="none" w:sz="0" w:space="0" w:color="auto"/>
      </w:divBdr>
    </w:div>
    <w:div w:id="334846010">
      <w:bodyDiv w:val="1"/>
      <w:marLeft w:val="0"/>
      <w:marRight w:val="0"/>
      <w:marTop w:val="0"/>
      <w:marBottom w:val="0"/>
      <w:divBdr>
        <w:top w:val="none" w:sz="0" w:space="0" w:color="auto"/>
        <w:left w:val="none" w:sz="0" w:space="0" w:color="auto"/>
        <w:bottom w:val="none" w:sz="0" w:space="0" w:color="auto"/>
        <w:right w:val="none" w:sz="0" w:space="0" w:color="auto"/>
      </w:divBdr>
    </w:div>
    <w:div w:id="358749286">
      <w:bodyDiv w:val="1"/>
      <w:marLeft w:val="0"/>
      <w:marRight w:val="0"/>
      <w:marTop w:val="0"/>
      <w:marBottom w:val="0"/>
      <w:divBdr>
        <w:top w:val="none" w:sz="0" w:space="0" w:color="auto"/>
        <w:left w:val="none" w:sz="0" w:space="0" w:color="auto"/>
        <w:bottom w:val="none" w:sz="0" w:space="0" w:color="auto"/>
        <w:right w:val="none" w:sz="0" w:space="0" w:color="auto"/>
      </w:divBdr>
    </w:div>
    <w:div w:id="367069003">
      <w:bodyDiv w:val="1"/>
      <w:marLeft w:val="0"/>
      <w:marRight w:val="0"/>
      <w:marTop w:val="0"/>
      <w:marBottom w:val="0"/>
      <w:divBdr>
        <w:top w:val="none" w:sz="0" w:space="0" w:color="auto"/>
        <w:left w:val="none" w:sz="0" w:space="0" w:color="auto"/>
        <w:bottom w:val="none" w:sz="0" w:space="0" w:color="auto"/>
        <w:right w:val="none" w:sz="0" w:space="0" w:color="auto"/>
      </w:divBdr>
    </w:div>
    <w:div w:id="373043945">
      <w:bodyDiv w:val="1"/>
      <w:marLeft w:val="0"/>
      <w:marRight w:val="0"/>
      <w:marTop w:val="0"/>
      <w:marBottom w:val="0"/>
      <w:divBdr>
        <w:top w:val="none" w:sz="0" w:space="0" w:color="auto"/>
        <w:left w:val="none" w:sz="0" w:space="0" w:color="auto"/>
        <w:bottom w:val="none" w:sz="0" w:space="0" w:color="auto"/>
        <w:right w:val="none" w:sz="0" w:space="0" w:color="auto"/>
      </w:divBdr>
    </w:div>
    <w:div w:id="421487854">
      <w:bodyDiv w:val="1"/>
      <w:marLeft w:val="0"/>
      <w:marRight w:val="0"/>
      <w:marTop w:val="0"/>
      <w:marBottom w:val="0"/>
      <w:divBdr>
        <w:top w:val="none" w:sz="0" w:space="0" w:color="auto"/>
        <w:left w:val="none" w:sz="0" w:space="0" w:color="auto"/>
        <w:bottom w:val="none" w:sz="0" w:space="0" w:color="auto"/>
        <w:right w:val="none" w:sz="0" w:space="0" w:color="auto"/>
      </w:divBdr>
    </w:div>
    <w:div w:id="430048049">
      <w:bodyDiv w:val="1"/>
      <w:marLeft w:val="0"/>
      <w:marRight w:val="0"/>
      <w:marTop w:val="0"/>
      <w:marBottom w:val="0"/>
      <w:divBdr>
        <w:top w:val="none" w:sz="0" w:space="0" w:color="auto"/>
        <w:left w:val="none" w:sz="0" w:space="0" w:color="auto"/>
        <w:bottom w:val="none" w:sz="0" w:space="0" w:color="auto"/>
        <w:right w:val="none" w:sz="0" w:space="0" w:color="auto"/>
      </w:divBdr>
    </w:div>
    <w:div w:id="441530961">
      <w:bodyDiv w:val="1"/>
      <w:marLeft w:val="0"/>
      <w:marRight w:val="0"/>
      <w:marTop w:val="0"/>
      <w:marBottom w:val="0"/>
      <w:divBdr>
        <w:top w:val="none" w:sz="0" w:space="0" w:color="auto"/>
        <w:left w:val="none" w:sz="0" w:space="0" w:color="auto"/>
        <w:bottom w:val="none" w:sz="0" w:space="0" w:color="auto"/>
        <w:right w:val="none" w:sz="0" w:space="0" w:color="auto"/>
      </w:divBdr>
    </w:div>
    <w:div w:id="450630339">
      <w:bodyDiv w:val="1"/>
      <w:marLeft w:val="0"/>
      <w:marRight w:val="0"/>
      <w:marTop w:val="0"/>
      <w:marBottom w:val="0"/>
      <w:divBdr>
        <w:top w:val="none" w:sz="0" w:space="0" w:color="auto"/>
        <w:left w:val="none" w:sz="0" w:space="0" w:color="auto"/>
        <w:bottom w:val="none" w:sz="0" w:space="0" w:color="auto"/>
        <w:right w:val="none" w:sz="0" w:space="0" w:color="auto"/>
      </w:divBdr>
    </w:div>
    <w:div w:id="451168775">
      <w:bodyDiv w:val="1"/>
      <w:marLeft w:val="0"/>
      <w:marRight w:val="0"/>
      <w:marTop w:val="0"/>
      <w:marBottom w:val="0"/>
      <w:divBdr>
        <w:top w:val="none" w:sz="0" w:space="0" w:color="auto"/>
        <w:left w:val="none" w:sz="0" w:space="0" w:color="auto"/>
        <w:bottom w:val="none" w:sz="0" w:space="0" w:color="auto"/>
        <w:right w:val="none" w:sz="0" w:space="0" w:color="auto"/>
      </w:divBdr>
    </w:div>
    <w:div w:id="474223222">
      <w:bodyDiv w:val="1"/>
      <w:marLeft w:val="0"/>
      <w:marRight w:val="0"/>
      <w:marTop w:val="0"/>
      <w:marBottom w:val="0"/>
      <w:divBdr>
        <w:top w:val="none" w:sz="0" w:space="0" w:color="auto"/>
        <w:left w:val="none" w:sz="0" w:space="0" w:color="auto"/>
        <w:bottom w:val="none" w:sz="0" w:space="0" w:color="auto"/>
        <w:right w:val="none" w:sz="0" w:space="0" w:color="auto"/>
      </w:divBdr>
    </w:div>
    <w:div w:id="494612246">
      <w:bodyDiv w:val="1"/>
      <w:marLeft w:val="0"/>
      <w:marRight w:val="0"/>
      <w:marTop w:val="0"/>
      <w:marBottom w:val="0"/>
      <w:divBdr>
        <w:top w:val="none" w:sz="0" w:space="0" w:color="auto"/>
        <w:left w:val="none" w:sz="0" w:space="0" w:color="auto"/>
        <w:bottom w:val="none" w:sz="0" w:space="0" w:color="auto"/>
        <w:right w:val="none" w:sz="0" w:space="0" w:color="auto"/>
      </w:divBdr>
    </w:div>
    <w:div w:id="507838559">
      <w:bodyDiv w:val="1"/>
      <w:marLeft w:val="0"/>
      <w:marRight w:val="0"/>
      <w:marTop w:val="0"/>
      <w:marBottom w:val="0"/>
      <w:divBdr>
        <w:top w:val="none" w:sz="0" w:space="0" w:color="auto"/>
        <w:left w:val="none" w:sz="0" w:space="0" w:color="auto"/>
        <w:bottom w:val="none" w:sz="0" w:space="0" w:color="auto"/>
        <w:right w:val="none" w:sz="0" w:space="0" w:color="auto"/>
      </w:divBdr>
    </w:div>
    <w:div w:id="513374929">
      <w:bodyDiv w:val="1"/>
      <w:marLeft w:val="0"/>
      <w:marRight w:val="0"/>
      <w:marTop w:val="0"/>
      <w:marBottom w:val="0"/>
      <w:divBdr>
        <w:top w:val="none" w:sz="0" w:space="0" w:color="auto"/>
        <w:left w:val="none" w:sz="0" w:space="0" w:color="auto"/>
        <w:bottom w:val="none" w:sz="0" w:space="0" w:color="auto"/>
        <w:right w:val="none" w:sz="0" w:space="0" w:color="auto"/>
      </w:divBdr>
    </w:div>
    <w:div w:id="526261998">
      <w:bodyDiv w:val="1"/>
      <w:marLeft w:val="0"/>
      <w:marRight w:val="0"/>
      <w:marTop w:val="0"/>
      <w:marBottom w:val="0"/>
      <w:divBdr>
        <w:top w:val="none" w:sz="0" w:space="0" w:color="auto"/>
        <w:left w:val="none" w:sz="0" w:space="0" w:color="auto"/>
        <w:bottom w:val="none" w:sz="0" w:space="0" w:color="auto"/>
        <w:right w:val="none" w:sz="0" w:space="0" w:color="auto"/>
      </w:divBdr>
    </w:div>
    <w:div w:id="534734071">
      <w:bodyDiv w:val="1"/>
      <w:marLeft w:val="0"/>
      <w:marRight w:val="0"/>
      <w:marTop w:val="0"/>
      <w:marBottom w:val="0"/>
      <w:divBdr>
        <w:top w:val="none" w:sz="0" w:space="0" w:color="auto"/>
        <w:left w:val="none" w:sz="0" w:space="0" w:color="auto"/>
        <w:bottom w:val="none" w:sz="0" w:space="0" w:color="auto"/>
        <w:right w:val="none" w:sz="0" w:space="0" w:color="auto"/>
      </w:divBdr>
    </w:div>
    <w:div w:id="541406834">
      <w:bodyDiv w:val="1"/>
      <w:marLeft w:val="0"/>
      <w:marRight w:val="0"/>
      <w:marTop w:val="0"/>
      <w:marBottom w:val="0"/>
      <w:divBdr>
        <w:top w:val="none" w:sz="0" w:space="0" w:color="auto"/>
        <w:left w:val="none" w:sz="0" w:space="0" w:color="auto"/>
        <w:bottom w:val="none" w:sz="0" w:space="0" w:color="auto"/>
        <w:right w:val="none" w:sz="0" w:space="0" w:color="auto"/>
      </w:divBdr>
    </w:div>
    <w:div w:id="562912130">
      <w:bodyDiv w:val="1"/>
      <w:marLeft w:val="0"/>
      <w:marRight w:val="0"/>
      <w:marTop w:val="0"/>
      <w:marBottom w:val="0"/>
      <w:divBdr>
        <w:top w:val="none" w:sz="0" w:space="0" w:color="auto"/>
        <w:left w:val="none" w:sz="0" w:space="0" w:color="auto"/>
        <w:bottom w:val="none" w:sz="0" w:space="0" w:color="auto"/>
        <w:right w:val="none" w:sz="0" w:space="0" w:color="auto"/>
      </w:divBdr>
    </w:div>
    <w:div w:id="570238171">
      <w:bodyDiv w:val="1"/>
      <w:marLeft w:val="0"/>
      <w:marRight w:val="0"/>
      <w:marTop w:val="0"/>
      <w:marBottom w:val="0"/>
      <w:divBdr>
        <w:top w:val="none" w:sz="0" w:space="0" w:color="auto"/>
        <w:left w:val="none" w:sz="0" w:space="0" w:color="auto"/>
        <w:bottom w:val="none" w:sz="0" w:space="0" w:color="auto"/>
        <w:right w:val="none" w:sz="0" w:space="0" w:color="auto"/>
      </w:divBdr>
    </w:div>
    <w:div w:id="606232729">
      <w:bodyDiv w:val="1"/>
      <w:marLeft w:val="0"/>
      <w:marRight w:val="0"/>
      <w:marTop w:val="0"/>
      <w:marBottom w:val="0"/>
      <w:divBdr>
        <w:top w:val="none" w:sz="0" w:space="0" w:color="auto"/>
        <w:left w:val="none" w:sz="0" w:space="0" w:color="auto"/>
        <w:bottom w:val="none" w:sz="0" w:space="0" w:color="auto"/>
        <w:right w:val="none" w:sz="0" w:space="0" w:color="auto"/>
      </w:divBdr>
    </w:div>
    <w:div w:id="630787259">
      <w:bodyDiv w:val="1"/>
      <w:marLeft w:val="0"/>
      <w:marRight w:val="0"/>
      <w:marTop w:val="0"/>
      <w:marBottom w:val="0"/>
      <w:divBdr>
        <w:top w:val="none" w:sz="0" w:space="0" w:color="auto"/>
        <w:left w:val="none" w:sz="0" w:space="0" w:color="auto"/>
        <w:bottom w:val="none" w:sz="0" w:space="0" w:color="auto"/>
        <w:right w:val="none" w:sz="0" w:space="0" w:color="auto"/>
      </w:divBdr>
    </w:div>
    <w:div w:id="641545474">
      <w:bodyDiv w:val="1"/>
      <w:marLeft w:val="0"/>
      <w:marRight w:val="0"/>
      <w:marTop w:val="0"/>
      <w:marBottom w:val="0"/>
      <w:divBdr>
        <w:top w:val="none" w:sz="0" w:space="0" w:color="auto"/>
        <w:left w:val="none" w:sz="0" w:space="0" w:color="auto"/>
        <w:bottom w:val="none" w:sz="0" w:space="0" w:color="auto"/>
        <w:right w:val="none" w:sz="0" w:space="0" w:color="auto"/>
      </w:divBdr>
    </w:div>
    <w:div w:id="642272887">
      <w:bodyDiv w:val="1"/>
      <w:marLeft w:val="0"/>
      <w:marRight w:val="0"/>
      <w:marTop w:val="0"/>
      <w:marBottom w:val="0"/>
      <w:divBdr>
        <w:top w:val="none" w:sz="0" w:space="0" w:color="auto"/>
        <w:left w:val="none" w:sz="0" w:space="0" w:color="auto"/>
        <w:bottom w:val="none" w:sz="0" w:space="0" w:color="auto"/>
        <w:right w:val="none" w:sz="0" w:space="0" w:color="auto"/>
      </w:divBdr>
    </w:div>
    <w:div w:id="660231751">
      <w:bodyDiv w:val="1"/>
      <w:marLeft w:val="0"/>
      <w:marRight w:val="0"/>
      <w:marTop w:val="0"/>
      <w:marBottom w:val="0"/>
      <w:divBdr>
        <w:top w:val="none" w:sz="0" w:space="0" w:color="auto"/>
        <w:left w:val="none" w:sz="0" w:space="0" w:color="auto"/>
        <w:bottom w:val="none" w:sz="0" w:space="0" w:color="auto"/>
        <w:right w:val="none" w:sz="0" w:space="0" w:color="auto"/>
      </w:divBdr>
    </w:div>
    <w:div w:id="684987467">
      <w:bodyDiv w:val="1"/>
      <w:marLeft w:val="0"/>
      <w:marRight w:val="0"/>
      <w:marTop w:val="0"/>
      <w:marBottom w:val="0"/>
      <w:divBdr>
        <w:top w:val="none" w:sz="0" w:space="0" w:color="auto"/>
        <w:left w:val="none" w:sz="0" w:space="0" w:color="auto"/>
        <w:bottom w:val="none" w:sz="0" w:space="0" w:color="auto"/>
        <w:right w:val="none" w:sz="0" w:space="0" w:color="auto"/>
      </w:divBdr>
    </w:div>
    <w:div w:id="703099275">
      <w:bodyDiv w:val="1"/>
      <w:marLeft w:val="0"/>
      <w:marRight w:val="0"/>
      <w:marTop w:val="0"/>
      <w:marBottom w:val="0"/>
      <w:divBdr>
        <w:top w:val="none" w:sz="0" w:space="0" w:color="auto"/>
        <w:left w:val="none" w:sz="0" w:space="0" w:color="auto"/>
        <w:bottom w:val="none" w:sz="0" w:space="0" w:color="auto"/>
        <w:right w:val="none" w:sz="0" w:space="0" w:color="auto"/>
      </w:divBdr>
    </w:div>
    <w:div w:id="703989462">
      <w:bodyDiv w:val="1"/>
      <w:marLeft w:val="0"/>
      <w:marRight w:val="0"/>
      <w:marTop w:val="0"/>
      <w:marBottom w:val="0"/>
      <w:divBdr>
        <w:top w:val="none" w:sz="0" w:space="0" w:color="auto"/>
        <w:left w:val="none" w:sz="0" w:space="0" w:color="auto"/>
        <w:bottom w:val="none" w:sz="0" w:space="0" w:color="auto"/>
        <w:right w:val="none" w:sz="0" w:space="0" w:color="auto"/>
      </w:divBdr>
    </w:div>
    <w:div w:id="709762608">
      <w:bodyDiv w:val="1"/>
      <w:marLeft w:val="0"/>
      <w:marRight w:val="0"/>
      <w:marTop w:val="0"/>
      <w:marBottom w:val="0"/>
      <w:divBdr>
        <w:top w:val="none" w:sz="0" w:space="0" w:color="auto"/>
        <w:left w:val="none" w:sz="0" w:space="0" w:color="auto"/>
        <w:bottom w:val="none" w:sz="0" w:space="0" w:color="auto"/>
        <w:right w:val="none" w:sz="0" w:space="0" w:color="auto"/>
      </w:divBdr>
    </w:div>
    <w:div w:id="721055168">
      <w:bodyDiv w:val="1"/>
      <w:marLeft w:val="0"/>
      <w:marRight w:val="0"/>
      <w:marTop w:val="0"/>
      <w:marBottom w:val="0"/>
      <w:divBdr>
        <w:top w:val="none" w:sz="0" w:space="0" w:color="auto"/>
        <w:left w:val="none" w:sz="0" w:space="0" w:color="auto"/>
        <w:bottom w:val="none" w:sz="0" w:space="0" w:color="auto"/>
        <w:right w:val="none" w:sz="0" w:space="0" w:color="auto"/>
      </w:divBdr>
    </w:div>
    <w:div w:id="722338125">
      <w:bodyDiv w:val="1"/>
      <w:marLeft w:val="0"/>
      <w:marRight w:val="0"/>
      <w:marTop w:val="0"/>
      <w:marBottom w:val="0"/>
      <w:divBdr>
        <w:top w:val="none" w:sz="0" w:space="0" w:color="auto"/>
        <w:left w:val="none" w:sz="0" w:space="0" w:color="auto"/>
        <w:bottom w:val="none" w:sz="0" w:space="0" w:color="auto"/>
        <w:right w:val="none" w:sz="0" w:space="0" w:color="auto"/>
      </w:divBdr>
    </w:div>
    <w:div w:id="742995287">
      <w:bodyDiv w:val="1"/>
      <w:marLeft w:val="0"/>
      <w:marRight w:val="0"/>
      <w:marTop w:val="0"/>
      <w:marBottom w:val="0"/>
      <w:divBdr>
        <w:top w:val="none" w:sz="0" w:space="0" w:color="auto"/>
        <w:left w:val="none" w:sz="0" w:space="0" w:color="auto"/>
        <w:bottom w:val="none" w:sz="0" w:space="0" w:color="auto"/>
        <w:right w:val="none" w:sz="0" w:space="0" w:color="auto"/>
      </w:divBdr>
    </w:div>
    <w:div w:id="746609683">
      <w:bodyDiv w:val="1"/>
      <w:marLeft w:val="0"/>
      <w:marRight w:val="0"/>
      <w:marTop w:val="0"/>
      <w:marBottom w:val="0"/>
      <w:divBdr>
        <w:top w:val="none" w:sz="0" w:space="0" w:color="auto"/>
        <w:left w:val="none" w:sz="0" w:space="0" w:color="auto"/>
        <w:bottom w:val="none" w:sz="0" w:space="0" w:color="auto"/>
        <w:right w:val="none" w:sz="0" w:space="0" w:color="auto"/>
      </w:divBdr>
    </w:div>
    <w:div w:id="763382222">
      <w:bodyDiv w:val="1"/>
      <w:marLeft w:val="0"/>
      <w:marRight w:val="0"/>
      <w:marTop w:val="0"/>
      <w:marBottom w:val="0"/>
      <w:divBdr>
        <w:top w:val="none" w:sz="0" w:space="0" w:color="auto"/>
        <w:left w:val="none" w:sz="0" w:space="0" w:color="auto"/>
        <w:bottom w:val="none" w:sz="0" w:space="0" w:color="auto"/>
        <w:right w:val="none" w:sz="0" w:space="0" w:color="auto"/>
      </w:divBdr>
    </w:div>
    <w:div w:id="784615426">
      <w:bodyDiv w:val="1"/>
      <w:marLeft w:val="0"/>
      <w:marRight w:val="0"/>
      <w:marTop w:val="0"/>
      <w:marBottom w:val="0"/>
      <w:divBdr>
        <w:top w:val="none" w:sz="0" w:space="0" w:color="auto"/>
        <w:left w:val="none" w:sz="0" w:space="0" w:color="auto"/>
        <w:bottom w:val="none" w:sz="0" w:space="0" w:color="auto"/>
        <w:right w:val="none" w:sz="0" w:space="0" w:color="auto"/>
      </w:divBdr>
    </w:div>
    <w:div w:id="792286881">
      <w:bodyDiv w:val="1"/>
      <w:marLeft w:val="0"/>
      <w:marRight w:val="0"/>
      <w:marTop w:val="0"/>
      <w:marBottom w:val="0"/>
      <w:divBdr>
        <w:top w:val="none" w:sz="0" w:space="0" w:color="auto"/>
        <w:left w:val="none" w:sz="0" w:space="0" w:color="auto"/>
        <w:bottom w:val="none" w:sz="0" w:space="0" w:color="auto"/>
        <w:right w:val="none" w:sz="0" w:space="0" w:color="auto"/>
      </w:divBdr>
    </w:div>
    <w:div w:id="793135577">
      <w:bodyDiv w:val="1"/>
      <w:marLeft w:val="0"/>
      <w:marRight w:val="0"/>
      <w:marTop w:val="0"/>
      <w:marBottom w:val="0"/>
      <w:divBdr>
        <w:top w:val="none" w:sz="0" w:space="0" w:color="auto"/>
        <w:left w:val="none" w:sz="0" w:space="0" w:color="auto"/>
        <w:bottom w:val="none" w:sz="0" w:space="0" w:color="auto"/>
        <w:right w:val="none" w:sz="0" w:space="0" w:color="auto"/>
      </w:divBdr>
    </w:div>
    <w:div w:id="805784037">
      <w:bodyDiv w:val="1"/>
      <w:marLeft w:val="0"/>
      <w:marRight w:val="0"/>
      <w:marTop w:val="0"/>
      <w:marBottom w:val="0"/>
      <w:divBdr>
        <w:top w:val="none" w:sz="0" w:space="0" w:color="auto"/>
        <w:left w:val="none" w:sz="0" w:space="0" w:color="auto"/>
        <w:bottom w:val="none" w:sz="0" w:space="0" w:color="auto"/>
        <w:right w:val="none" w:sz="0" w:space="0" w:color="auto"/>
      </w:divBdr>
    </w:div>
    <w:div w:id="820511372">
      <w:bodyDiv w:val="1"/>
      <w:marLeft w:val="0"/>
      <w:marRight w:val="0"/>
      <w:marTop w:val="0"/>
      <w:marBottom w:val="0"/>
      <w:divBdr>
        <w:top w:val="none" w:sz="0" w:space="0" w:color="auto"/>
        <w:left w:val="none" w:sz="0" w:space="0" w:color="auto"/>
        <w:bottom w:val="none" w:sz="0" w:space="0" w:color="auto"/>
        <w:right w:val="none" w:sz="0" w:space="0" w:color="auto"/>
      </w:divBdr>
    </w:div>
    <w:div w:id="820577851">
      <w:bodyDiv w:val="1"/>
      <w:marLeft w:val="0"/>
      <w:marRight w:val="0"/>
      <w:marTop w:val="0"/>
      <w:marBottom w:val="0"/>
      <w:divBdr>
        <w:top w:val="none" w:sz="0" w:space="0" w:color="auto"/>
        <w:left w:val="none" w:sz="0" w:space="0" w:color="auto"/>
        <w:bottom w:val="none" w:sz="0" w:space="0" w:color="auto"/>
        <w:right w:val="none" w:sz="0" w:space="0" w:color="auto"/>
      </w:divBdr>
    </w:div>
    <w:div w:id="830873657">
      <w:bodyDiv w:val="1"/>
      <w:marLeft w:val="0"/>
      <w:marRight w:val="0"/>
      <w:marTop w:val="0"/>
      <w:marBottom w:val="0"/>
      <w:divBdr>
        <w:top w:val="none" w:sz="0" w:space="0" w:color="auto"/>
        <w:left w:val="none" w:sz="0" w:space="0" w:color="auto"/>
        <w:bottom w:val="none" w:sz="0" w:space="0" w:color="auto"/>
        <w:right w:val="none" w:sz="0" w:space="0" w:color="auto"/>
      </w:divBdr>
    </w:div>
    <w:div w:id="845704207">
      <w:bodyDiv w:val="1"/>
      <w:marLeft w:val="0"/>
      <w:marRight w:val="0"/>
      <w:marTop w:val="0"/>
      <w:marBottom w:val="0"/>
      <w:divBdr>
        <w:top w:val="none" w:sz="0" w:space="0" w:color="auto"/>
        <w:left w:val="none" w:sz="0" w:space="0" w:color="auto"/>
        <w:bottom w:val="none" w:sz="0" w:space="0" w:color="auto"/>
        <w:right w:val="none" w:sz="0" w:space="0" w:color="auto"/>
      </w:divBdr>
    </w:div>
    <w:div w:id="852694013">
      <w:bodyDiv w:val="1"/>
      <w:marLeft w:val="0"/>
      <w:marRight w:val="0"/>
      <w:marTop w:val="0"/>
      <w:marBottom w:val="0"/>
      <w:divBdr>
        <w:top w:val="none" w:sz="0" w:space="0" w:color="auto"/>
        <w:left w:val="none" w:sz="0" w:space="0" w:color="auto"/>
        <w:bottom w:val="none" w:sz="0" w:space="0" w:color="auto"/>
        <w:right w:val="none" w:sz="0" w:space="0" w:color="auto"/>
      </w:divBdr>
    </w:div>
    <w:div w:id="852695139">
      <w:bodyDiv w:val="1"/>
      <w:marLeft w:val="0"/>
      <w:marRight w:val="0"/>
      <w:marTop w:val="0"/>
      <w:marBottom w:val="0"/>
      <w:divBdr>
        <w:top w:val="none" w:sz="0" w:space="0" w:color="auto"/>
        <w:left w:val="none" w:sz="0" w:space="0" w:color="auto"/>
        <w:bottom w:val="none" w:sz="0" w:space="0" w:color="auto"/>
        <w:right w:val="none" w:sz="0" w:space="0" w:color="auto"/>
      </w:divBdr>
    </w:div>
    <w:div w:id="863665919">
      <w:bodyDiv w:val="1"/>
      <w:marLeft w:val="0"/>
      <w:marRight w:val="0"/>
      <w:marTop w:val="0"/>
      <w:marBottom w:val="0"/>
      <w:divBdr>
        <w:top w:val="none" w:sz="0" w:space="0" w:color="auto"/>
        <w:left w:val="none" w:sz="0" w:space="0" w:color="auto"/>
        <w:bottom w:val="none" w:sz="0" w:space="0" w:color="auto"/>
        <w:right w:val="none" w:sz="0" w:space="0" w:color="auto"/>
      </w:divBdr>
    </w:div>
    <w:div w:id="864631469">
      <w:bodyDiv w:val="1"/>
      <w:marLeft w:val="0"/>
      <w:marRight w:val="0"/>
      <w:marTop w:val="0"/>
      <w:marBottom w:val="0"/>
      <w:divBdr>
        <w:top w:val="none" w:sz="0" w:space="0" w:color="auto"/>
        <w:left w:val="none" w:sz="0" w:space="0" w:color="auto"/>
        <w:bottom w:val="none" w:sz="0" w:space="0" w:color="auto"/>
        <w:right w:val="none" w:sz="0" w:space="0" w:color="auto"/>
      </w:divBdr>
    </w:div>
    <w:div w:id="865557127">
      <w:bodyDiv w:val="1"/>
      <w:marLeft w:val="0"/>
      <w:marRight w:val="0"/>
      <w:marTop w:val="0"/>
      <w:marBottom w:val="0"/>
      <w:divBdr>
        <w:top w:val="none" w:sz="0" w:space="0" w:color="auto"/>
        <w:left w:val="none" w:sz="0" w:space="0" w:color="auto"/>
        <w:bottom w:val="none" w:sz="0" w:space="0" w:color="auto"/>
        <w:right w:val="none" w:sz="0" w:space="0" w:color="auto"/>
      </w:divBdr>
    </w:div>
    <w:div w:id="878204979">
      <w:bodyDiv w:val="1"/>
      <w:marLeft w:val="0"/>
      <w:marRight w:val="0"/>
      <w:marTop w:val="0"/>
      <w:marBottom w:val="0"/>
      <w:divBdr>
        <w:top w:val="none" w:sz="0" w:space="0" w:color="auto"/>
        <w:left w:val="none" w:sz="0" w:space="0" w:color="auto"/>
        <w:bottom w:val="none" w:sz="0" w:space="0" w:color="auto"/>
        <w:right w:val="none" w:sz="0" w:space="0" w:color="auto"/>
      </w:divBdr>
    </w:div>
    <w:div w:id="900024052">
      <w:bodyDiv w:val="1"/>
      <w:marLeft w:val="0"/>
      <w:marRight w:val="0"/>
      <w:marTop w:val="0"/>
      <w:marBottom w:val="0"/>
      <w:divBdr>
        <w:top w:val="none" w:sz="0" w:space="0" w:color="auto"/>
        <w:left w:val="none" w:sz="0" w:space="0" w:color="auto"/>
        <w:bottom w:val="none" w:sz="0" w:space="0" w:color="auto"/>
        <w:right w:val="none" w:sz="0" w:space="0" w:color="auto"/>
      </w:divBdr>
    </w:div>
    <w:div w:id="901256502">
      <w:bodyDiv w:val="1"/>
      <w:marLeft w:val="0"/>
      <w:marRight w:val="0"/>
      <w:marTop w:val="0"/>
      <w:marBottom w:val="0"/>
      <w:divBdr>
        <w:top w:val="none" w:sz="0" w:space="0" w:color="auto"/>
        <w:left w:val="none" w:sz="0" w:space="0" w:color="auto"/>
        <w:bottom w:val="none" w:sz="0" w:space="0" w:color="auto"/>
        <w:right w:val="none" w:sz="0" w:space="0" w:color="auto"/>
      </w:divBdr>
    </w:div>
    <w:div w:id="912355440">
      <w:bodyDiv w:val="1"/>
      <w:marLeft w:val="0"/>
      <w:marRight w:val="0"/>
      <w:marTop w:val="0"/>
      <w:marBottom w:val="0"/>
      <w:divBdr>
        <w:top w:val="none" w:sz="0" w:space="0" w:color="auto"/>
        <w:left w:val="none" w:sz="0" w:space="0" w:color="auto"/>
        <w:bottom w:val="none" w:sz="0" w:space="0" w:color="auto"/>
        <w:right w:val="none" w:sz="0" w:space="0" w:color="auto"/>
      </w:divBdr>
    </w:div>
    <w:div w:id="923535169">
      <w:bodyDiv w:val="1"/>
      <w:marLeft w:val="0"/>
      <w:marRight w:val="0"/>
      <w:marTop w:val="0"/>
      <w:marBottom w:val="0"/>
      <w:divBdr>
        <w:top w:val="none" w:sz="0" w:space="0" w:color="auto"/>
        <w:left w:val="none" w:sz="0" w:space="0" w:color="auto"/>
        <w:bottom w:val="none" w:sz="0" w:space="0" w:color="auto"/>
        <w:right w:val="none" w:sz="0" w:space="0" w:color="auto"/>
      </w:divBdr>
    </w:div>
    <w:div w:id="936016304">
      <w:bodyDiv w:val="1"/>
      <w:marLeft w:val="0"/>
      <w:marRight w:val="0"/>
      <w:marTop w:val="0"/>
      <w:marBottom w:val="0"/>
      <w:divBdr>
        <w:top w:val="none" w:sz="0" w:space="0" w:color="auto"/>
        <w:left w:val="none" w:sz="0" w:space="0" w:color="auto"/>
        <w:bottom w:val="none" w:sz="0" w:space="0" w:color="auto"/>
        <w:right w:val="none" w:sz="0" w:space="0" w:color="auto"/>
      </w:divBdr>
    </w:div>
    <w:div w:id="942304575">
      <w:bodyDiv w:val="1"/>
      <w:marLeft w:val="0"/>
      <w:marRight w:val="0"/>
      <w:marTop w:val="0"/>
      <w:marBottom w:val="0"/>
      <w:divBdr>
        <w:top w:val="none" w:sz="0" w:space="0" w:color="auto"/>
        <w:left w:val="none" w:sz="0" w:space="0" w:color="auto"/>
        <w:bottom w:val="none" w:sz="0" w:space="0" w:color="auto"/>
        <w:right w:val="none" w:sz="0" w:space="0" w:color="auto"/>
      </w:divBdr>
    </w:div>
    <w:div w:id="944190717">
      <w:bodyDiv w:val="1"/>
      <w:marLeft w:val="0"/>
      <w:marRight w:val="0"/>
      <w:marTop w:val="0"/>
      <w:marBottom w:val="0"/>
      <w:divBdr>
        <w:top w:val="none" w:sz="0" w:space="0" w:color="auto"/>
        <w:left w:val="none" w:sz="0" w:space="0" w:color="auto"/>
        <w:bottom w:val="none" w:sz="0" w:space="0" w:color="auto"/>
        <w:right w:val="none" w:sz="0" w:space="0" w:color="auto"/>
      </w:divBdr>
    </w:div>
    <w:div w:id="946275155">
      <w:bodyDiv w:val="1"/>
      <w:marLeft w:val="0"/>
      <w:marRight w:val="0"/>
      <w:marTop w:val="0"/>
      <w:marBottom w:val="0"/>
      <w:divBdr>
        <w:top w:val="none" w:sz="0" w:space="0" w:color="auto"/>
        <w:left w:val="none" w:sz="0" w:space="0" w:color="auto"/>
        <w:bottom w:val="none" w:sz="0" w:space="0" w:color="auto"/>
        <w:right w:val="none" w:sz="0" w:space="0" w:color="auto"/>
      </w:divBdr>
    </w:div>
    <w:div w:id="961225324">
      <w:bodyDiv w:val="1"/>
      <w:marLeft w:val="0"/>
      <w:marRight w:val="0"/>
      <w:marTop w:val="0"/>
      <w:marBottom w:val="0"/>
      <w:divBdr>
        <w:top w:val="none" w:sz="0" w:space="0" w:color="auto"/>
        <w:left w:val="none" w:sz="0" w:space="0" w:color="auto"/>
        <w:bottom w:val="none" w:sz="0" w:space="0" w:color="auto"/>
        <w:right w:val="none" w:sz="0" w:space="0" w:color="auto"/>
      </w:divBdr>
    </w:div>
    <w:div w:id="972490187">
      <w:bodyDiv w:val="1"/>
      <w:marLeft w:val="0"/>
      <w:marRight w:val="0"/>
      <w:marTop w:val="0"/>
      <w:marBottom w:val="0"/>
      <w:divBdr>
        <w:top w:val="none" w:sz="0" w:space="0" w:color="auto"/>
        <w:left w:val="none" w:sz="0" w:space="0" w:color="auto"/>
        <w:bottom w:val="none" w:sz="0" w:space="0" w:color="auto"/>
        <w:right w:val="none" w:sz="0" w:space="0" w:color="auto"/>
      </w:divBdr>
    </w:div>
    <w:div w:id="975793975">
      <w:bodyDiv w:val="1"/>
      <w:marLeft w:val="0"/>
      <w:marRight w:val="0"/>
      <w:marTop w:val="0"/>
      <w:marBottom w:val="0"/>
      <w:divBdr>
        <w:top w:val="none" w:sz="0" w:space="0" w:color="auto"/>
        <w:left w:val="none" w:sz="0" w:space="0" w:color="auto"/>
        <w:bottom w:val="none" w:sz="0" w:space="0" w:color="auto"/>
        <w:right w:val="none" w:sz="0" w:space="0" w:color="auto"/>
      </w:divBdr>
    </w:div>
    <w:div w:id="983125833">
      <w:bodyDiv w:val="1"/>
      <w:marLeft w:val="0"/>
      <w:marRight w:val="0"/>
      <w:marTop w:val="0"/>
      <w:marBottom w:val="0"/>
      <w:divBdr>
        <w:top w:val="none" w:sz="0" w:space="0" w:color="auto"/>
        <w:left w:val="none" w:sz="0" w:space="0" w:color="auto"/>
        <w:bottom w:val="none" w:sz="0" w:space="0" w:color="auto"/>
        <w:right w:val="none" w:sz="0" w:space="0" w:color="auto"/>
      </w:divBdr>
    </w:div>
    <w:div w:id="988897817">
      <w:bodyDiv w:val="1"/>
      <w:marLeft w:val="0"/>
      <w:marRight w:val="0"/>
      <w:marTop w:val="0"/>
      <w:marBottom w:val="0"/>
      <w:divBdr>
        <w:top w:val="none" w:sz="0" w:space="0" w:color="auto"/>
        <w:left w:val="none" w:sz="0" w:space="0" w:color="auto"/>
        <w:bottom w:val="none" w:sz="0" w:space="0" w:color="auto"/>
        <w:right w:val="none" w:sz="0" w:space="0" w:color="auto"/>
      </w:divBdr>
    </w:div>
    <w:div w:id="992374281">
      <w:bodyDiv w:val="1"/>
      <w:marLeft w:val="0"/>
      <w:marRight w:val="0"/>
      <w:marTop w:val="0"/>
      <w:marBottom w:val="0"/>
      <w:divBdr>
        <w:top w:val="none" w:sz="0" w:space="0" w:color="auto"/>
        <w:left w:val="none" w:sz="0" w:space="0" w:color="auto"/>
        <w:bottom w:val="none" w:sz="0" w:space="0" w:color="auto"/>
        <w:right w:val="none" w:sz="0" w:space="0" w:color="auto"/>
      </w:divBdr>
    </w:div>
    <w:div w:id="1007093856">
      <w:bodyDiv w:val="1"/>
      <w:marLeft w:val="0"/>
      <w:marRight w:val="0"/>
      <w:marTop w:val="0"/>
      <w:marBottom w:val="0"/>
      <w:divBdr>
        <w:top w:val="none" w:sz="0" w:space="0" w:color="auto"/>
        <w:left w:val="none" w:sz="0" w:space="0" w:color="auto"/>
        <w:bottom w:val="none" w:sz="0" w:space="0" w:color="auto"/>
        <w:right w:val="none" w:sz="0" w:space="0" w:color="auto"/>
      </w:divBdr>
    </w:div>
    <w:div w:id="1009910491">
      <w:bodyDiv w:val="1"/>
      <w:marLeft w:val="0"/>
      <w:marRight w:val="0"/>
      <w:marTop w:val="0"/>
      <w:marBottom w:val="0"/>
      <w:divBdr>
        <w:top w:val="none" w:sz="0" w:space="0" w:color="auto"/>
        <w:left w:val="none" w:sz="0" w:space="0" w:color="auto"/>
        <w:bottom w:val="none" w:sz="0" w:space="0" w:color="auto"/>
        <w:right w:val="none" w:sz="0" w:space="0" w:color="auto"/>
      </w:divBdr>
    </w:div>
    <w:div w:id="1027222527">
      <w:bodyDiv w:val="1"/>
      <w:marLeft w:val="0"/>
      <w:marRight w:val="0"/>
      <w:marTop w:val="0"/>
      <w:marBottom w:val="0"/>
      <w:divBdr>
        <w:top w:val="none" w:sz="0" w:space="0" w:color="auto"/>
        <w:left w:val="none" w:sz="0" w:space="0" w:color="auto"/>
        <w:bottom w:val="none" w:sz="0" w:space="0" w:color="auto"/>
        <w:right w:val="none" w:sz="0" w:space="0" w:color="auto"/>
      </w:divBdr>
    </w:div>
    <w:div w:id="1029793494">
      <w:bodyDiv w:val="1"/>
      <w:marLeft w:val="0"/>
      <w:marRight w:val="0"/>
      <w:marTop w:val="0"/>
      <w:marBottom w:val="0"/>
      <w:divBdr>
        <w:top w:val="none" w:sz="0" w:space="0" w:color="auto"/>
        <w:left w:val="none" w:sz="0" w:space="0" w:color="auto"/>
        <w:bottom w:val="none" w:sz="0" w:space="0" w:color="auto"/>
        <w:right w:val="none" w:sz="0" w:space="0" w:color="auto"/>
      </w:divBdr>
    </w:div>
    <w:div w:id="1038165334">
      <w:bodyDiv w:val="1"/>
      <w:marLeft w:val="0"/>
      <w:marRight w:val="0"/>
      <w:marTop w:val="0"/>
      <w:marBottom w:val="0"/>
      <w:divBdr>
        <w:top w:val="none" w:sz="0" w:space="0" w:color="auto"/>
        <w:left w:val="none" w:sz="0" w:space="0" w:color="auto"/>
        <w:bottom w:val="none" w:sz="0" w:space="0" w:color="auto"/>
        <w:right w:val="none" w:sz="0" w:space="0" w:color="auto"/>
      </w:divBdr>
    </w:div>
    <w:div w:id="1050886759">
      <w:bodyDiv w:val="1"/>
      <w:marLeft w:val="0"/>
      <w:marRight w:val="0"/>
      <w:marTop w:val="0"/>
      <w:marBottom w:val="0"/>
      <w:divBdr>
        <w:top w:val="none" w:sz="0" w:space="0" w:color="auto"/>
        <w:left w:val="none" w:sz="0" w:space="0" w:color="auto"/>
        <w:bottom w:val="none" w:sz="0" w:space="0" w:color="auto"/>
        <w:right w:val="none" w:sz="0" w:space="0" w:color="auto"/>
      </w:divBdr>
    </w:div>
    <w:div w:id="1080520868">
      <w:bodyDiv w:val="1"/>
      <w:marLeft w:val="0"/>
      <w:marRight w:val="0"/>
      <w:marTop w:val="0"/>
      <w:marBottom w:val="0"/>
      <w:divBdr>
        <w:top w:val="none" w:sz="0" w:space="0" w:color="auto"/>
        <w:left w:val="none" w:sz="0" w:space="0" w:color="auto"/>
        <w:bottom w:val="none" w:sz="0" w:space="0" w:color="auto"/>
        <w:right w:val="none" w:sz="0" w:space="0" w:color="auto"/>
      </w:divBdr>
    </w:div>
    <w:div w:id="1082071161">
      <w:bodyDiv w:val="1"/>
      <w:marLeft w:val="0"/>
      <w:marRight w:val="0"/>
      <w:marTop w:val="0"/>
      <w:marBottom w:val="0"/>
      <w:divBdr>
        <w:top w:val="none" w:sz="0" w:space="0" w:color="auto"/>
        <w:left w:val="none" w:sz="0" w:space="0" w:color="auto"/>
        <w:bottom w:val="none" w:sz="0" w:space="0" w:color="auto"/>
        <w:right w:val="none" w:sz="0" w:space="0" w:color="auto"/>
      </w:divBdr>
    </w:div>
    <w:div w:id="1086338751">
      <w:bodyDiv w:val="1"/>
      <w:marLeft w:val="0"/>
      <w:marRight w:val="0"/>
      <w:marTop w:val="0"/>
      <w:marBottom w:val="0"/>
      <w:divBdr>
        <w:top w:val="none" w:sz="0" w:space="0" w:color="auto"/>
        <w:left w:val="none" w:sz="0" w:space="0" w:color="auto"/>
        <w:bottom w:val="none" w:sz="0" w:space="0" w:color="auto"/>
        <w:right w:val="none" w:sz="0" w:space="0" w:color="auto"/>
      </w:divBdr>
    </w:div>
    <w:div w:id="1095981869">
      <w:bodyDiv w:val="1"/>
      <w:marLeft w:val="0"/>
      <w:marRight w:val="0"/>
      <w:marTop w:val="0"/>
      <w:marBottom w:val="0"/>
      <w:divBdr>
        <w:top w:val="none" w:sz="0" w:space="0" w:color="auto"/>
        <w:left w:val="none" w:sz="0" w:space="0" w:color="auto"/>
        <w:bottom w:val="none" w:sz="0" w:space="0" w:color="auto"/>
        <w:right w:val="none" w:sz="0" w:space="0" w:color="auto"/>
      </w:divBdr>
    </w:div>
    <w:div w:id="1097364869">
      <w:bodyDiv w:val="1"/>
      <w:marLeft w:val="0"/>
      <w:marRight w:val="0"/>
      <w:marTop w:val="0"/>
      <w:marBottom w:val="0"/>
      <w:divBdr>
        <w:top w:val="none" w:sz="0" w:space="0" w:color="auto"/>
        <w:left w:val="none" w:sz="0" w:space="0" w:color="auto"/>
        <w:bottom w:val="none" w:sz="0" w:space="0" w:color="auto"/>
        <w:right w:val="none" w:sz="0" w:space="0" w:color="auto"/>
      </w:divBdr>
    </w:div>
    <w:div w:id="1118138879">
      <w:bodyDiv w:val="1"/>
      <w:marLeft w:val="0"/>
      <w:marRight w:val="0"/>
      <w:marTop w:val="0"/>
      <w:marBottom w:val="0"/>
      <w:divBdr>
        <w:top w:val="none" w:sz="0" w:space="0" w:color="auto"/>
        <w:left w:val="none" w:sz="0" w:space="0" w:color="auto"/>
        <w:bottom w:val="none" w:sz="0" w:space="0" w:color="auto"/>
        <w:right w:val="none" w:sz="0" w:space="0" w:color="auto"/>
      </w:divBdr>
    </w:div>
    <w:div w:id="1138382499">
      <w:bodyDiv w:val="1"/>
      <w:marLeft w:val="0"/>
      <w:marRight w:val="0"/>
      <w:marTop w:val="0"/>
      <w:marBottom w:val="0"/>
      <w:divBdr>
        <w:top w:val="none" w:sz="0" w:space="0" w:color="auto"/>
        <w:left w:val="none" w:sz="0" w:space="0" w:color="auto"/>
        <w:bottom w:val="none" w:sz="0" w:space="0" w:color="auto"/>
        <w:right w:val="none" w:sz="0" w:space="0" w:color="auto"/>
      </w:divBdr>
    </w:div>
    <w:div w:id="1140271637">
      <w:bodyDiv w:val="1"/>
      <w:marLeft w:val="0"/>
      <w:marRight w:val="0"/>
      <w:marTop w:val="0"/>
      <w:marBottom w:val="0"/>
      <w:divBdr>
        <w:top w:val="none" w:sz="0" w:space="0" w:color="auto"/>
        <w:left w:val="none" w:sz="0" w:space="0" w:color="auto"/>
        <w:bottom w:val="none" w:sz="0" w:space="0" w:color="auto"/>
        <w:right w:val="none" w:sz="0" w:space="0" w:color="auto"/>
      </w:divBdr>
    </w:div>
    <w:div w:id="1150975929">
      <w:bodyDiv w:val="1"/>
      <w:marLeft w:val="0"/>
      <w:marRight w:val="0"/>
      <w:marTop w:val="0"/>
      <w:marBottom w:val="0"/>
      <w:divBdr>
        <w:top w:val="none" w:sz="0" w:space="0" w:color="auto"/>
        <w:left w:val="none" w:sz="0" w:space="0" w:color="auto"/>
        <w:bottom w:val="none" w:sz="0" w:space="0" w:color="auto"/>
        <w:right w:val="none" w:sz="0" w:space="0" w:color="auto"/>
      </w:divBdr>
    </w:div>
    <w:div w:id="1156804724">
      <w:bodyDiv w:val="1"/>
      <w:marLeft w:val="0"/>
      <w:marRight w:val="0"/>
      <w:marTop w:val="0"/>
      <w:marBottom w:val="0"/>
      <w:divBdr>
        <w:top w:val="none" w:sz="0" w:space="0" w:color="auto"/>
        <w:left w:val="none" w:sz="0" w:space="0" w:color="auto"/>
        <w:bottom w:val="none" w:sz="0" w:space="0" w:color="auto"/>
        <w:right w:val="none" w:sz="0" w:space="0" w:color="auto"/>
      </w:divBdr>
    </w:div>
    <w:div w:id="1161846763">
      <w:bodyDiv w:val="1"/>
      <w:marLeft w:val="0"/>
      <w:marRight w:val="0"/>
      <w:marTop w:val="0"/>
      <w:marBottom w:val="0"/>
      <w:divBdr>
        <w:top w:val="none" w:sz="0" w:space="0" w:color="auto"/>
        <w:left w:val="none" w:sz="0" w:space="0" w:color="auto"/>
        <w:bottom w:val="none" w:sz="0" w:space="0" w:color="auto"/>
        <w:right w:val="none" w:sz="0" w:space="0" w:color="auto"/>
      </w:divBdr>
    </w:div>
    <w:div w:id="1162430917">
      <w:bodyDiv w:val="1"/>
      <w:marLeft w:val="0"/>
      <w:marRight w:val="0"/>
      <w:marTop w:val="0"/>
      <w:marBottom w:val="0"/>
      <w:divBdr>
        <w:top w:val="none" w:sz="0" w:space="0" w:color="auto"/>
        <w:left w:val="none" w:sz="0" w:space="0" w:color="auto"/>
        <w:bottom w:val="none" w:sz="0" w:space="0" w:color="auto"/>
        <w:right w:val="none" w:sz="0" w:space="0" w:color="auto"/>
      </w:divBdr>
    </w:div>
    <w:div w:id="1191264893">
      <w:bodyDiv w:val="1"/>
      <w:marLeft w:val="0"/>
      <w:marRight w:val="0"/>
      <w:marTop w:val="0"/>
      <w:marBottom w:val="0"/>
      <w:divBdr>
        <w:top w:val="none" w:sz="0" w:space="0" w:color="auto"/>
        <w:left w:val="none" w:sz="0" w:space="0" w:color="auto"/>
        <w:bottom w:val="none" w:sz="0" w:space="0" w:color="auto"/>
        <w:right w:val="none" w:sz="0" w:space="0" w:color="auto"/>
      </w:divBdr>
    </w:div>
    <w:div w:id="1209880325">
      <w:bodyDiv w:val="1"/>
      <w:marLeft w:val="0"/>
      <w:marRight w:val="0"/>
      <w:marTop w:val="0"/>
      <w:marBottom w:val="0"/>
      <w:divBdr>
        <w:top w:val="none" w:sz="0" w:space="0" w:color="auto"/>
        <w:left w:val="none" w:sz="0" w:space="0" w:color="auto"/>
        <w:bottom w:val="none" w:sz="0" w:space="0" w:color="auto"/>
        <w:right w:val="none" w:sz="0" w:space="0" w:color="auto"/>
      </w:divBdr>
    </w:div>
    <w:div w:id="1214657511">
      <w:bodyDiv w:val="1"/>
      <w:marLeft w:val="0"/>
      <w:marRight w:val="0"/>
      <w:marTop w:val="0"/>
      <w:marBottom w:val="0"/>
      <w:divBdr>
        <w:top w:val="none" w:sz="0" w:space="0" w:color="auto"/>
        <w:left w:val="none" w:sz="0" w:space="0" w:color="auto"/>
        <w:bottom w:val="none" w:sz="0" w:space="0" w:color="auto"/>
        <w:right w:val="none" w:sz="0" w:space="0" w:color="auto"/>
      </w:divBdr>
    </w:div>
    <w:div w:id="1219166415">
      <w:bodyDiv w:val="1"/>
      <w:marLeft w:val="0"/>
      <w:marRight w:val="0"/>
      <w:marTop w:val="0"/>
      <w:marBottom w:val="0"/>
      <w:divBdr>
        <w:top w:val="none" w:sz="0" w:space="0" w:color="auto"/>
        <w:left w:val="none" w:sz="0" w:space="0" w:color="auto"/>
        <w:bottom w:val="none" w:sz="0" w:space="0" w:color="auto"/>
        <w:right w:val="none" w:sz="0" w:space="0" w:color="auto"/>
      </w:divBdr>
    </w:div>
    <w:div w:id="1231772017">
      <w:bodyDiv w:val="1"/>
      <w:marLeft w:val="0"/>
      <w:marRight w:val="0"/>
      <w:marTop w:val="0"/>
      <w:marBottom w:val="0"/>
      <w:divBdr>
        <w:top w:val="none" w:sz="0" w:space="0" w:color="auto"/>
        <w:left w:val="none" w:sz="0" w:space="0" w:color="auto"/>
        <w:bottom w:val="none" w:sz="0" w:space="0" w:color="auto"/>
        <w:right w:val="none" w:sz="0" w:space="0" w:color="auto"/>
      </w:divBdr>
    </w:div>
    <w:div w:id="1244726908">
      <w:bodyDiv w:val="1"/>
      <w:marLeft w:val="0"/>
      <w:marRight w:val="0"/>
      <w:marTop w:val="0"/>
      <w:marBottom w:val="0"/>
      <w:divBdr>
        <w:top w:val="none" w:sz="0" w:space="0" w:color="auto"/>
        <w:left w:val="none" w:sz="0" w:space="0" w:color="auto"/>
        <w:bottom w:val="none" w:sz="0" w:space="0" w:color="auto"/>
        <w:right w:val="none" w:sz="0" w:space="0" w:color="auto"/>
      </w:divBdr>
    </w:div>
    <w:div w:id="1254778613">
      <w:bodyDiv w:val="1"/>
      <w:marLeft w:val="0"/>
      <w:marRight w:val="0"/>
      <w:marTop w:val="0"/>
      <w:marBottom w:val="0"/>
      <w:divBdr>
        <w:top w:val="none" w:sz="0" w:space="0" w:color="auto"/>
        <w:left w:val="none" w:sz="0" w:space="0" w:color="auto"/>
        <w:bottom w:val="none" w:sz="0" w:space="0" w:color="auto"/>
        <w:right w:val="none" w:sz="0" w:space="0" w:color="auto"/>
      </w:divBdr>
    </w:div>
    <w:div w:id="1268805644">
      <w:bodyDiv w:val="1"/>
      <w:marLeft w:val="0"/>
      <w:marRight w:val="0"/>
      <w:marTop w:val="0"/>
      <w:marBottom w:val="0"/>
      <w:divBdr>
        <w:top w:val="none" w:sz="0" w:space="0" w:color="auto"/>
        <w:left w:val="none" w:sz="0" w:space="0" w:color="auto"/>
        <w:bottom w:val="none" w:sz="0" w:space="0" w:color="auto"/>
        <w:right w:val="none" w:sz="0" w:space="0" w:color="auto"/>
      </w:divBdr>
    </w:div>
    <w:div w:id="1294866446">
      <w:bodyDiv w:val="1"/>
      <w:marLeft w:val="0"/>
      <w:marRight w:val="0"/>
      <w:marTop w:val="0"/>
      <w:marBottom w:val="0"/>
      <w:divBdr>
        <w:top w:val="none" w:sz="0" w:space="0" w:color="auto"/>
        <w:left w:val="none" w:sz="0" w:space="0" w:color="auto"/>
        <w:bottom w:val="none" w:sz="0" w:space="0" w:color="auto"/>
        <w:right w:val="none" w:sz="0" w:space="0" w:color="auto"/>
      </w:divBdr>
    </w:div>
    <w:div w:id="1294940752">
      <w:bodyDiv w:val="1"/>
      <w:marLeft w:val="0"/>
      <w:marRight w:val="0"/>
      <w:marTop w:val="0"/>
      <w:marBottom w:val="0"/>
      <w:divBdr>
        <w:top w:val="none" w:sz="0" w:space="0" w:color="auto"/>
        <w:left w:val="none" w:sz="0" w:space="0" w:color="auto"/>
        <w:bottom w:val="none" w:sz="0" w:space="0" w:color="auto"/>
        <w:right w:val="none" w:sz="0" w:space="0" w:color="auto"/>
      </w:divBdr>
    </w:div>
    <w:div w:id="1311909455">
      <w:bodyDiv w:val="1"/>
      <w:marLeft w:val="0"/>
      <w:marRight w:val="0"/>
      <w:marTop w:val="0"/>
      <w:marBottom w:val="0"/>
      <w:divBdr>
        <w:top w:val="none" w:sz="0" w:space="0" w:color="auto"/>
        <w:left w:val="none" w:sz="0" w:space="0" w:color="auto"/>
        <w:bottom w:val="none" w:sz="0" w:space="0" w:color="auto"/>
        <w:right w:val="none" w:sz="0" w:space="0" w:color="auto"/>
      </w:divBdr>
    </w:div>
    <w:div w:id="1315716845">
      <w:bodyDiv w:val="1"/>
      <w:marLeft w:val="0"/>
      <w:marRight w:val="0"/>
      <w:marTop w:val="0"/>
      <w:marBottom w:val="0"/>
      <w:divBdr>
        <w:top w:val="none" w:sz="0" w:space="0" w:color="auto"/>
        <w:left w:val="none" w:sz="0" w:space="0" w:color="auto"/>
        <w:bottom w:val="none" w:sz="0" w:space="0" w:color="auto"/>
        <w:right w:val="none" w:sz="0" w:space="0" w:color="auto"/>
      </w:divBdr>
    </w:div>
    <w:div w:id="1317296196">
      <w:bodyDiv w:val="1"/>
      <w:marLeft w:val="0"/>
      <w:marRight w:val="0"/>
      <w:marTop w:val="0"/>
      <w:marBottom w:val="0"/>
      <w:divBdr>
        <w:top w:val="none" w:sz="0" w:space="0" w:color="auto"/>
        <w:left w:val="none" w:sz="0" w:space="0" w:color="auto"/>
        <w:bottom w:val="none" w:sz="0" w:space="0" w:color="auto"/>
        <w:right w:val="none" w:sz="0" w:space="0" w:color="auto"/>
      </w:divBdr>
    </w:div>
    <w:div w:id="1318193441">
      <w:bodyDiv w:val="1"/>
      <w:marLeft w:val="0"/>
      <w:marRight w:val="0"/>
      <w:marTop w:val="0"/>
      <w:marBottom w:val="0"/>
      <w:divBdr>
        <w:top w:val="none" w:sz="0" w:space="0" w:color="auto"/>
        <w:left w:val="none" w:sz="0" w:space="0" w:color="auto"/>
        <w:bottom w:val="none" w:sz="0" w:space="0" w:color="auto"/>
        <w:right w:val="none" w:sz="0" w:space="0" w:color="auto"/>
      </w:divBdr>
    </w:div>
    <w:div w:id="1349015912">
      <w:bodyDiv w:val="1"/>
      <w:marLeft w:val="0"/>
      <w:marRight w:val="0"/>
      <w:marTop w:val="0"/>
      <w:marBottom w:val="0"/>
      <w:divBdr>
        <w:top w:val="none" w:sz="0" w:space="0" w:color="auto"/>
        <w:left w:val="none" w:sz="0" w:space="0" w:color="auto"/>
        <w:bottom w:val="none" w:sz="0" w:space="0" w:color="auto"/>
        <w:right w:val="none" w:sz="0" w:space="0" w:color="auto"/>
      </w:divBdr>
    </w:div>
    <w:div w:id="1358775283">
      <w:bodyDiv w:val="1"/>
      <w:marLeft w:val="0"/>
      <w:marRight w:val="0"/>
      <w:marTop w:val="0"/>
      <w:marBottom w:val="0"/>
      <w:divBdr>
        <w:top w:val="none" w:sz="0" w:space="0" w:color="auto"/>
        <w:left w:val="none" w:sz="0" w:space="0" w:color="auto"/>
        <w:bottom w:val="none" w:sz="0" w:space="0" w:color="auto"/>
        <w:right w:val="none" w:sz="0" w:space="0" w:color="auto"/>
      </w:divBdr>
    </w:div>
    <w:div w:id="1365591962">
      <w:bodyDiv w:val="1"/>
      <w:marLeft w:val="0"/>
      <w:marRight w:val="0"/>
      <w:marTop w:val="0"/>
      <w:marBottom w:val="0"/>
      <w:divBdr>
        <w:top w:val="none" w:sz="0" w:space="0" w:color="auto"/>
        <w:left w:val="none" w:sz="0" w:space="0" w:color="auto"/>
        <w:bottom w:val="none" w:sz="0" w:space="0" w:color="auto"/>
        <w:right w:val="none" w:sz="0" w:space="0" w:color="auto"/>
      </w:divBdr>
    </w:div>
    <w:div w:id="1369985610">
      <w:bodyDiv w:val="1"/>
      <w:marLeft w:val="0"/>
      <w:marRight w:val="0"/>
      <w:marTop w:val="0"/>
      <w:marBottom w:val="0"/>
      <w:divBdr>
        <w:top w:val="none" w:sz="0" w:space="0" w:color="auto"/>
        <w:left w:val="none" w:sz="0" w:space="0" w:color="auto"/>
        <w:bottom w:val="none" w:sz="0" w:space="0" w:color="auto"/>
        <w:right w:val="none" w:sz="0" w:space="0" w:color="auto"/>
      </w:divBdr>
    </w:div>
    <w:div w:id="1371147189">
      <w:bodyDiv w:val="1"/>
      <w:marLeft w:val="0"/>
      <w:marRight w:val="0"/>
      <w:marTop w:val="0"/>
      <w:marBottom w:val="0"/>
      <w:divBdr>
        <w:top w:val="none" w:sz="0" w:space="0" w:color="auto"/>
        <w:left w:val="none" w:sz="0" w:space="0" w:color="auto"/>
        <w:bottom w:val="none" w:sz="0" w:space="0" w:color="auto"/>
        <w:right w:val="none" w:sz="0" w:space="0" w:color="auto"/>
      </w:divBdr>
    </w:div>
    <w:div w:id="1390685152">
      <w:bodyDiv w:val="1"/>
      <w:marLeft w:val="0"/>
      <w:marRight w:val="0"/>
      <w:marTop w:val="0"/>
      <w:marBottom w:val="0"/>
      <w:divBdr>
        <w:top w:val="none" w:sz="0" w:space="0" w:color="auto"/>
        <w:left w:val="none" w:sz="0" w:space="0" w:color="auto"/>
        <w:bottom w:val="none" w:sz="0" w:space="0" w:color="auto"/>
        <w:right w:val="none" w:sz="0" w:space="0" w:color="auto"/>
      </w:divBdr>
    </w:div>
    <w:div w:id="1403143124">
      <w:bodyDiv w:val="1"/>
      <w:marLeft w:val="0"/>
      <w:marRight w:val="0"/>
      <w:marTop w:val="0"/>
      <w:marBottom w:val="0"/>
      <w:divBdr>
        <w:top w:val="none" w:sz="0" w:space="0" w:color="auto"/>
        <w:left w:val="none" w:sz="0" w:space="0" w:color="auto"/>
        <w:bottom w:val="none" w:sz="0" w:space="0" w:color="auto"/>
        <w:right w:val="none" w:sz="0" w:space="0" w:color="auto"/>
      </w:divBdr>
    </w:div>
    <w:div w:id="1430001556">
      <w:bodyDiv w:val="1"/>
      <w:marLeft w:val="0"/>
      <w:marRight w:val="0"/>
      <w:marTop w:val="0"/>
      <w:marBottom w:val="0"/>
      <w:divBdr>
        <w:top w:val="none" w:sz="0" w:space="0" w:color="auto"/>
        <w:left w:val="none" w:sz="0" w:space="0" w:color="auto"/>
        <w:bottom w:val="none" w:sz="0" w:space="0" w:color="auto"/>
        <w:right w:val="none" w:sz="0" w:space="0" w:color="auto"/>
      </w:divBdr>
    </w:div>
    <w:div w:id="1436174181">
      <w:bodyDiv w:val="1"/>
      <w:marLeft w:val="0"/>
      <w:marRight w:val="0"/>
      <w:marTop w:val="0"/>
      <w:marBottom w:val="0"/>
      <w:divBdr>
        <w:top w:val="none" w:sz="0" w:space="0" w:color="auto"/>
        <w:left w:val="none" w:sz="0" w:space="0" w:color="auto"/>
        <w:bottom w:val="none" w:sz="0" w:space="0" w:color="auto"/>
        <w:right w:val="none" w:sz="0" w:space="0" w:color="auto"/>
      </w:divBdr>
    </w:div>
    <w:div w:id="1463886377">
      <w:bodyDiv w:val="1"/>
      <w:marLeft w:val="0"/>
      <w:marRight w:val="0"/>
      <w:marTop w:val="0"/>
      <w:marBottom w:val="0"/>
      <w:divBdr>
        <w:top w:val="none" w:sz="0" w:space="0" w:color="auto"/>
        <w:left w:val="none" w:sz="0" w:space="0" w:color="auto"/>
        <w:bottom w:val="none" w:sz="0" w:space="0" w:color="auto"/>
        <w:right w:val="none" w:sz="0" w:space="0" w:color="auto"/>
      </w:divBdr>
    </w:div>
    <w:div w:id="1469323876">
      <w:bodyDiv w:val="1"/>
      <w:marLeft w:val="0"/>
      <w:marRight w:val="0"/>
      <w:marTop w:val="0"/>
      <w:marBottom w:val="0"/>
      <w:divBdr>
        <w:top w:val="none" w:sz="0" w:space="0" w:color="auto"/>
        <w:left w:val="none" w:sz="0" w:space="0" w:color="auto"/>
        <w:bottom w:val="none" w:sz="0" w:space="0" w:color="auto"/>
        <w:right w:val="none" w:sz="0" w:space="0" w:color="auto"/>
      </w:divBdr>
    </w:div>
    <w:div w:id="1473061336">
      <w:bodyDiv w:val="1"/>
      <w:marLeft w:val="0"/>
      <w:marRight w:val="0"/>
      <w:marTop w:val="0"/>
      <w:marBottom w:val="0"/>
      <w:divBdr>
        <w:top w:val="none" w:sz="0" w:space="0" w:color="auto"/>
        <w:left w:val="none" w:sz="0" w:space="0" w:color="auto"/>
        <w:bottom w:val="none" w:sz="0" w:space="0" w:color="auto"/>
        <w:right w:val="none" w:sz="0" w:space="0" w:color="auto"/>
      </w:divBdr>
    </w:div>
    <w:div w:id="1486699996">
      <w:bodyDiv w:val="1"/>
      <w:marLeft w:val="0"/>
      <w:marRight w:val="0"/>
      <w:marTop w:val="0"/>
      <w:marBottom w:val="0"/>
      <w:divBdr>
        <w:top w:val="none" w:sz="0" w:space="0" w:color="auto"/>
        <w:left w:val="none" w:sz="0" w:space="0" w:color="auto"/>
        <w:bottom w:val="none" w:sz="0" w:space="0" w:color="auto"/>
        <w:right w:val="none" w:sz="0" w:space="0" w:color="auto"/>
      </w:divBdr>
    </w:div>
    <w:div w:id="1506432552">
      <w:bodyDiv w:val="1"/>
      <w:marLeft w:val="0"/>
      <w:marRight w:val="0"/>
      <w:marTop w:val="0"/>
      <w:marBottom w:val="0"/>
      <w:divBdr>
        <w:top w:val="none" w:sz="0" w:space="0" w:color="auto"/>
        <w:left w:val="none" w:sz="0" w:space="0" w:color="auto"/>
        <w:bottom w:val="none" w:sz="0" w:space="0" w:color="auto"/>
        <w:right w:val="none" w:sz="0" w:space="0" w:color="auto"/>
      </w:divBdr>
    </w:div>
    <w:div w:id="1514997176">
      <w:bodyDiv w:val="1"/>
      <w:marLeft w:val="0"/>
      <w:marRight w:val="0"/>
      <w:marTop w:val="0"/>
      <w:marBottom w:val="0"/>
      <w:divBdr>
        <w:top w:val="none" w:sz="0" w:space="0" w:color="auto"/>
        <w:left w:val="none" w:sz="0" w:space="0" w:color="auto"/>
        <w:bottom w:val="none" w:sz="0" w:space="0" w:color="auto"/>
        <w:right w:val="none" w:sz="0" w:space="0" w:color="auto"/>
      </w:divBdr>
    </w:div>
    <w:div w:id="1556896388">
      <w:bodyDiv w:val="1"/>
      <w:marLeft w:val="0"/>
      <w:marRight w:val="0"/>
      <w:marTop w:val="0"/>
      <w:marBottom w:val="0"/>
      <w:divBdr>
        <w:top w:val="none" w:sz="0" w:space="0" w:color="auto"/>
        <w:left w:val="none" w:sz="0" w:space="0" w:color="auto"/>
        <w:bottom w:val="none" w:sz="0" w:space="0" w:color="auto"/>
        <w:right w:val="none" w:sz="0" w:space="0" w:color="auto"/>
      </w:divBdr>
    </w:div>
    <w:div w:id="1560240714">
      <w:bodyDiv w:val="1"/>
      <w:marLeft w:val="0"/>
      <w:marRight w:val="0"/>
      <w:marTop w:val="0"/>
      <w:marBottom w:val="0"/>
      <w:divBdr>
        <w:top w:val="none" w:sz="0" w:space="0" w:color="auto"/>
        <w:left w:val="none" w:sz="0" w:space="0" w:color="auto"/>
        <w:bottom w:val="none" w:sz="0" w:space="0" w:color="auto"/>
        <w:right w:val="none" w:sz="0" w:space="0" w:color="auto"/>
      </w:divBdr>
    </w:div>
    <w:div w:id="1569144259">
      <w:bodyDiv w:val="1"/>
      <w:marLeft w:val="0"/>
      <w:marRight w:val="0"/>
      <w:marTop w:val="0"/>
      <w:marBottom w:val="0"/>
      <w:divBdr>
        <w:top w:val="none" w:sz="0" w:space="0" w:color="auto"/>
        <w:left w:val="none" w:sz="0" w:space="0" w:color="auto"/>
        <w:bottom w:val="none" w:sz="0" w:space="0" w:color="auto"/>
        <w:right w:val="none" w:sz="0" w:space="0" w:color="auto"/>
      </w:divBdr>
    </w:div>
    <w:div w:id="1576165648">
      <w:bodyDiv w:val="1"/>
      <w:marLeft w:val="0"/>
      <w:marRight w:val="0"/>
      <w:marTop w:val="0"/>
      <w:marBottom w:val="0"/>
      <w:divBdr>
        <w:top w:val="none" w:sz="0" w:space="0" w:color="auto"/>
        <w:left w:val="none" w:sz="0" w:space="0" w:color="auto"/>
        <w:bottom w:val="none" w:sz="0" w:space="0" w:color="auto"/>
        <w:right w:val="none" w:sz="0" w:space="0" w:color="auto"/>
      </w:divBdr>
    </w:div>
    <w:div w:id="1603877739">
      <w:bodyDiv w:val="1"/>
      <w:marLeft w:val="0"/>
      <w:marRight w:val="0"/>
      <w:marTop w:val="0"/>
      <w:marBottom w:val="0"/>
      <w:divBdr>
        <w:top w:val="none" w:sz="0" w:space="0" w:color="auto"/>
        <w:left w:val="none" w:sz="0" w:space="0" w:color="auto"/>
        <w:bottom w:val="none" w:sz="0" w:space="0" w:color="auto"/>
        <w:right w:val="none" w:sz="0" w:space="0" w:color="auto"/>
      </w:divBdr>
    </w:div>
    <w:div w:id="1605845009">
      <w:bodyDiv w:val="1"/>
      <w:marLeft w:val="0"/>
      <w:marRight w:val="0"/>
      <w:marTop w:val="0"/>
      <w:marBottom w:val="0"/>
      <w:divBdr>
        <w:top w:val="none" w:sz="0" w:space="0" w:color="auto"/>
        <w:left w:val="none" w:sz="0" w:space="0" w:color="auto"/>
        <w:bottom w:val="none" w:sz="0" w:space="0" w:color="auto"/>
        <w:right w:val="none" w:sz="0" w:space="0" w:color="auto"/>
      </w:divBdr>
    </w:div>
    <w:div w:id="1612006359">
      <w:bodyDiv w:val="1"/>
      <w:marLeft w:val="0"/>
      <w:marRight w:val="0"/>
      <w:marTop w:val="0"/>
      <w:marBottom w:val="0"/>
      <w:divBdr>
        <w:top w:val="none" w:sz="0" w:space="0" w:color="auto"/>
        <w:left w:val="none" w:sz="0" w:space="0" w:color="auto"/>
        <w:bottom w:val="none" w:sz="0" w:space="0" w:color="auto"/>
        <w:right w:val="none" w:sz="0" w:space="0" w:color="auto"/>
      </w:divBdr>
    </w:div>
    <w:div w:id="1657220047">
      <w:bodyDiv w:val="1"/>
      <w:marLeft w:val="0"/>
      <w:marRight w:val="0"/>
      <w:marTop w:val="0"/>
      <w:marBottom w:val="0"/>
      <w:divBdr>
        <w:top w:val="none" w:sz="0" w:space="0" w:color="auto"/>
        <w:left w:val="none" w:sz="0" w:space="0" w:color="auto"/>
        <w:bottom w:val="none" w:sz="0" w:space="0" w:color="auto"/>
        <w:right w:val="none" w:sz="0" w:space="0" w:color="auto"/>
      </w:divBdr>
    </w:div>
    <w:div w:id="1666854083">
      <w:bodyDiv w:val="1"/>
      <w:marLeft w:val="0"/>
      <w:marRight w:val="0"/>
      <w:marTop w:val="0"/>
      <w:marBottom w:val="0"/>
      <w:divBdr>
        <w:top w:val="none" w:sz="0" w:space="0" w:color="auto"/>
        <w:left w:val="none" w:sz="0" w:space="0" w:color="auto"/>
        <w:bottom w:val="none" w:sz="0" w:space="0" w:color="auto"/>
        <w:right w:val="none" w:sz="0" w:space="0" w:color="auto"/>
      </w:divBdr>
    </w:div>
    <w:div w:id="1690645919">
      <w:bodyDiv w:val="1"/>
      <w:marLeft w:val="0"/>
      <w:marRight w:val="0"/>
      <w:marTop w:val="0"/>
      <w:marBottom w:val="0"/>
      <w:divBdr>
        <w:top w:val="none" w:sz="0" w:space="0" w:color="auto"/>
        <w:left w:val="none" w:sz="0" w:space="0" w:color="auto"/>
        <w:bottom w:val="none" w:sz="0" w:space="0" w:color="auto"/>
        <w:right w:val="none" w:sz="0" w:space="0" w:color="auto"/>
      </w:divBdr>
    </w:div>
    <w:div w:id="1699350771">
      <w:bodyDiv w:val="1"/>
      <w:marLeft w:val="0"/>
      <w:marRight w:val="0"/>
      <w:marTop w:val="0"/>
      <w:marBottom w:val="0"/>
      <w:divBdr>
        <w:top w:val="none" w:sz="0" w:space="0" w:color="auto"/>
        <w:left w:val="none" w:sz="0" w:space="0" w:color="auto"/>
        <w:bottom w:val="none" w:sz="0" w:space="0" w:color="auto"/>
        <w:right w:val="none" w:sz="0" w:space="0" w:color="auto"/>
      </w:divBdr>
    </w:div>
    <w:div w:id="1714693266">
      <w:bodyDiv w:val="1"/>
      <w:marLeft w:val="0"/>
      <w:marRight w:val="0"/>
      <w:marTop w:val="0"/>
      <w:marBottom w:val="0"/>
      <w:divBdr>
        <w:top w:val="none" w:sz="0" w:space="0" w:color="auto"/>
        <w:left w:val="none" w:sz="0" w:space="0" w:color="auto"/>
        <w:bottom w:val="none" w:sz="0" w:space="0" w:color="auto"/>
        <w:right w:val="none" w:sz="0" w:space="0" w:color="auto"/>
      </w:divBdr>
    </w:div>
    <w:div w:id="1724672960">
      <w:bodyDiv w:val="1"/>
      <w:marLeft w:val="0"/>
      <w:marRight w:val="0"/>
      <w:marTop w:val="0"/>
      <w:marBottom w:val="0"/>
      <w:divBdr>
        <w:top w:val="none" w:sz="0" w:space="0" w:color="auto"/>
        <w:left w:val="none" w:sz="0" w:space="0" w:color="auto"/>
        <w:bottom w:val="none" w:sz="0" w:space="0" w:color="auto"/>
        <w:right w:val="none" w:sz="0" w:space="0" w:color="auto"/>
      </w:divBdr>
    </w:div>
    <w:div w:id="1743212705">
      <w:bodyDiv w:val="1"/>
      <w:marLeft w:val="0"/>
      <w:marRight w:val="0"/>
      <w:marTop w:val="0"/>
      <w:marBottom w:val="0"/>
      <w:divBdr>
        <w:top w:val="none" w:sz="0" w:space="0" w:color="auto"/>
        <w:left w:val="none" w:sz="0" w:space="0" w:color="auto"/>
        <w:bottom w:val="none" w:sz="0" w:space="0" w:color="auto"/>
        <w:right w:val="none" w:sz="0" w:space="0" w:color="auto"/>
      </w:divBdr>
    </w:div>
    <w:div w:id="1758016483">
      <w:bodyDiv w:val="1"/>
      <w:marLeft w:val="0"/>
      <w:marRight w:val="0"/>
      <w:marTop w:val="0"/>
      <w:marBottom w:val="0"/>
      <w:divBdr>
        <w:top w:val="none" w:sz="0" w:space="0" w:color="auto"/>
        <w:left w:val="none" w:sz="0" w:space="0" w:color="auto"/>
        <w:bottom w:val="none" w:sz="0" w:space="0" w:color="auto"/>
        <w:right w:val="none" w:sz="0" w:space="0" w:color="auto"/>
      </w:divBdr>
    </w:div>
    <w:div w:id="1770006799">
      <w:bodyDiv w:val="1"/>
      <w:marLeft w:val="0"/>
      <w:marRight w:val="0"/>
      <w:marTop w:val="0"/>
      <w:marBottom w:val="0"/>
      <w:divBdr>
        <w:top w:val="none" w:sz="0" w:space="0" w:color="auto"/>
        <w:left w:val="none" w:sz="0" w:space="0" w:color="auto"/>
        <w:bottom w:val="none" w:sz="0" w:space="0" w:color="auto"/>
        <w:right w:val="none" w:sz="0" w:space="0" w:color="auto"/>
      </w:divBdr>
    </w:div>
    <w:div w:id="1815874339">
      <w:bodyDiv w:val="1"/>
      <w:marLeft w:val="0"/>
      <w:marRight w:val="0"/>
      <w:marTop w:val="0"/>
      <w:marBottom w:val="0"/>
      <w:divBdr>
        <w:top w:val="none" w:sz="0" w:space="0" w:color="auto"/>
        <w:left w:val="none" w:sz="0" w:space="0" w:color="auto"/>
        <w:bottom w:val="none" w:sz="0" w:space="0" w:color="auto"/>
        <w:right w:val="none" w:sz="0" w:space="0" w:color="auto"/>
      </w:divBdr>
    </w:div>
    <w:div w:id="1817841621">
      <w:bodyDiv w:val="1"/>
      <w:marLeft w:val="0"/>
      <w:marRight w:val="0"/>
      <w:marTop w:val="0"/>
      <w:marBottom w:val="0"/>
      <w:divBdr>
        <w:top w:val="none" w:sz="0" w:space="0" w:color="auto"/>
        <w:left w:val="none" w:sz="0" w:space="0" w:color="auto"/>
        <w:bottom w:val="none" w:sz="0" w:space="0" w:color="auto"/>
        <w:right w:val="none" w:sz="0" w:space="0" w:color="auto"/>
      </w:divBdr>
    </w:div>
    <w:div w:id="1818254108">
      <w:bodyDiv w:val="1"/>
      <w:marLeft w:val="0"/>
      <w:marRight w:val="0"/>
      <w:marTop w:val="0"/>
      <w:marBottom w:val="0"/>
      <w:divBdr>
        <w:top w:val="none" w:sz="0" w:space="0" w:color="auto"/>
        <w:left w:val="none" w:sz="0" w:space="0" w:color="auto"/>
        <w:bottom w:val="none" w:sz="0" w:space="0" w:color="auto"/>
        <w:right w:val="none" w:sz="0" w:space="0" w:color="auto"/>
      </w:divBdr>
    </w:div>
    <w:div w:id="1821728190">
      <w:bodyDiv w:val="1"/>
      <w:marLeft w:val="0"/>
      <w:marRight w:val="0"/>
      <w:marTop w:val="0"/>
      <w:marBottom w:val="0"/>
      <w:divBdr>
        <w:top w:val="none" w:sz="0" w:space="0" w:color="auto"/>
        <w:left w:val="none" w:sz="0" w:space="0" w:color="auto"/>
        <w:bottom w:val="none" w:sz="0" w:space="0" w:color="auto"/>
        <w:right w:val="none" w:sz="0" w:space="0" w:color="auto"/>
      </w:divBdr>
    </w:div>
    <w:div w:id="1840268782">
      <w:bodyDiv w:val="1"/>
      <w:marLeft w:val="0"/>
      <w:marRight w:val="0"/>
      <w:marTop w:val="0"/>
      <w:marBottom w:val="0"/>
      <w:divBdr>
        <w:top w:val="none" w:sz="0" w:space="0" w:color="auto"/>
        <w:left w:val="none" w:sz="0" w:space="0" w:color="auto"/>
        <w:bottom w:val="none" w:sz="0" w:space="0" w:color="auto"/>
        <w:right w:val="none" w:sz="0" w:space="0" w:color="auto"/>
      </w:divBdr>
    </w:div>
    <w:div w:id="1844970836">
      <w:bodyDiv w:val="1"/>
      <w:marLeft w:val="0"/>
      <w:marRight w:val="0"/>
      <w:marTop w:val="0"/>
      <w:marBottom w:val="0"/>
      <w:divBdr>
        <w:top w:val="none" w:sz="0" w:space="0" w:color="auto"/>
        <w:left w:val="none" w:sz="0" w:space="0" w:color="auto"/>
        <w:bottom w:val="none" w:sz="0" w:space="0" w:color="auto"/>
        <w:right w:val="none" w:sz="0" w:space="0" w:color="auto"/>
      </w:divBdr>
    </w:div>
    <w:div w:id="1846552418">
      <w:bodyDiv w:val="1"/>
      <w:marLeft w:val="0"/>
      <w:marRight w:val="0"/>
      <w:marTop w:val="0"/>
      <w:marBottom w:val="0"/>
      <w:divBdr>
        <w:top w:val="none" w:sz="0" w:space="0" w:color="auto"/>
        <w:left w:val="none" w:sz="0" w:space="0" w:color="auto"/>
        <w:bottom w:val="none" w:sz="0" w:space="0" w:color="auto"/>
        <w:right w:val="none" w:sz="0" w:space="0" w:color="auto"/>
      </w:divBdr>
    </w:div>
    <w:div w:id="1862237131">
      <w:bodyDiv w:val="1"/>
      <w:marLeft w:val="0"/>
      <w:marRight w:val="0"/>
      <w:marTop w:val="0"/>
      <w:marBottom w:val="0"/>
      <w:divBdr>
        <w:top w:val="none" w:sz="0" w:space="0" w:color="auto"/>
        <w:left w:val="none" w:sz="0" w:space="0" w:color="auto"/>
        <w:bottom w:val="none" w:sz="0" w:space="0" w:color="auto"/>
        <w:right w:val="none" w:sz="0" w:space="0" w:color="auto"/>
      </w:divBdr>
    </w:div>
    <w:div w:id="1874146233">
      <w:bodyDiv w:val="1"/>
      <w:marLeft w:val="0"/>
      <w:marRight w:val="0"/>
      <w:marTop w:val="0"/>
      <w:marBottom w:val="0"/>
      <w:divBdr>
        <w:top w:val="none" w:sz="0" w:space="0" w:color="auto"/>
        <w:left w:val="none" w:sz="0" w:space="0" w:color="auto"/>
        <w:bottom w:val="none" w:sz="0" w:space="0" w:color="auto"/>
        <w:right w:val="none" w:sz="0" w:space="0" w:color="auto"/>
      </w:divBdr>
    </w:div>
    <w:div w:id="1874926852">
      <w:bodyDiv w:val="1"/>
      <w:marLeft w:val="0"/>
      <w:marRight w:val="0"/>
      <w:marTop w:val="0"/>
      <w:marBottom w:val="0"/>
      <w:divBdr>
        <w:top w:val="none" w:sz="0" w:space="0" w:color="auto"/>
        <w:left w:val="none" w:sz="0" w:space="0" w:color="auto"/>
        <w:bottom w:val="none" w:sz="0" w:space="0" w:color="auto"/>
        <w:right w:val="none" w:sz="0" w:space="0" w:color="auto"/>
      </w:divBdr>
    </w:div>
    <w:div w:id="1875925326">
      <w:bodyDiv w:val="1"/>
      <w:marLeft w:val="0"/>
      <w:marRight w:val="0"/>
      <w:marTop w:val="0"/>
      <w:marBottom w:val="0"/>
      <w:divBdr>
        <w:top w:val="none" w:sz="0" w:space="0" w:color="auto"/>
        <w:left w:val="none" w:sz="0" w:space="0" w:color="auto"/>
        <w:bottom w:val="none" w:sz="0" w:space="0" w:color="auto"/>
        <w:right w:val="none" w:sz="0" w:space="0" w:color="auto"/>
      </w:divBdr>
    </w:div>
    <w:div w:id="1880361524">
      <w:bodyDiv w:val="1"/>
      <w:marLeft w:val="0"/>
      <w:marRight w:val="0"/>
      <w:marTop w:val="0"/>
      <w:marBottom w:val="0"/>
      <w:divBdr>
        <w:top w:val="none" w:sz="0" w:space="0" w:color="auto"/>
        <w:left w:val="none" w:sz="0" w:space="0" w:color="auto"/>
        <w:bottom w:val="none" w:sz="0" w:space="0" w:color="auto"/>
        <w:right w:val="none" w:sz="0" w:space="0" w:color="auto"/>
      </w:divBdr>
    </w:div>
    <w:div w:id="1893233035">
      <w:bodyDiv w:val="1"/>
      <w:marLeft w:val="0"/>
      <w:marRight w:val="0"/>
      <w:marTop w:val="0"/>
      <w:marBottom w:val="0"/>
      <w:divBdr>
        <w:top w:val="none" w:sz="0" w:space="0" w:color="auto"/>
        <w:left w:val="none" w:sz="0" w:space="0" w:color="auto"/>
        <w:bottom w:val="none" w:sz="0" w:space="0" w:color="auto"/>
        <w:right w:val="none" w:sz="0" w:space="0" w:color="auto"/>
      </w:divBdr>
    </w:div>
    <w:div w:id="1893998327">
      <w:bodyDiv w:val="1"/>
      <w:marLeft w:val="0"/>
      <w:marRight w:val="0"/>
      <w:marTop w:val="0"/>
      <w:marBottom w:val="0"/>
      <w:divBdr>
        <w:top w:val="none" w:sz="0" w:space="0" w:color="auto"/>
        <w:left w:val="none" w:sz="0" w:space="0" w:color="auto"/>
        <w:bottom w:val="none" w:sz="0" w:space="0" w:color="auto"/>
        <w:right w:val="none" w:sz="0" w:space="0" w:color="auto"/>
      </w:divBdr>
    </w:div>
    <w:div w:id="1919051526">
      <w:bodyDiv w:val="1"/>
      <w:marLeft w:val="0"/>
      <w:marRight w:val="0"/>
      <w:marTop w:val="0"/>
      <w:marBottom w:val="0"/>
      <w:divBdr>
        <w:top w:val="none" w:sz="0" w:space="0" w:color="auto"/>
        <w:left w:val="none" w:sz="0" w:space="0" w:color="auto"/>
        <w:bottom w:val="none" w:sz="0" w:space="0" w:color="auto"/>
        <w:right w:val="none" w:sz="0" w:space="0" w:color="auto"/>
      </w:divBdr>
    </w:div>
    <w:div w:id="1955864922">
      <w:bodyDiv w:val="1"/>
      <w:marLeft w:val="0"/>
      <w:marRight w:val="0"/>
      <w:marTop w:val="0"/>
      <w:marBottom w:val="0"/>
      <w:divBdr>
        <w:top w:val="none" w:sz="0" w:space="0" w:color="auto"/>
        <w:left w:val="none" w:sz="0" w:space="0" w:color="auto"/>
        <w:bottom w:val="none" w:sz="0" w:space="0" w:color="auto"/>
        <w:right w:val="none" w:sz="0" w:space="0" w:color="auto"/>
      </w:divBdr>
    </w:div>
    <w:div w:id="1966084684">
      <w:bodyDiv w:val="1"/>
      <w:marLeft w:val="0"/>
      <w:marRight w:val="0"/>
      <w:marTop w:val="0"/>
      <w:marBottom w:val="0"/>
      <w:divBdr>
        <w:top w:val="none" w:sz="0" w:space="0" w:color="auto"/>
        <w:left w:val="none" w:sz="0" w:space="0" w:color="auto"/>
        <w:bottom w:val="none" w:sz="0" w:space="0" w:color="auto"/>
        <w:right w:val="none" w:sz="0" w:space="0" w:color="auto"/>
      </w:divBdr>
    </w:div>
    <w:div w:id="1969510588">
      <w:bodyDiv w:val="1"/>
      <w:marLeft w:val="0"/>
      <w:marRight w:val="0"/>
      <w:marTop w:val="0"/>
      <w:marBottom w:val="0"/>
      <w:divBdr>
        <w:top w:val="none" w:sz="0" w:space="0" w:color="auto"/>
        <w:left w:val="none" w:sz="0" w:space="0" w:color="auto"/>
        <w:bottom w:val="none" w:sz="0" w:space="0" w:color="auto"/>
        <w:right w:val="none" w:sz="0" w:space="0" w:color="auto"/>
      </w:divBdr>
    </w:div>
    <w:div w:id="1975404020">
      <w:bodyDiv w:val="1"/>
      <w:marLeft w:val="0"/>
      <w:marRight w:val="0"/>
      <w:marTop w:val="0"/>
      <w:marBottom w:val="0"/>
      <w:divBdr>
        <w:top w:val="none" w:sz="0" w:space="0" w:color="auto"/>
        <w:left w:val="none" w:sz="0" w:space="0" w:color="auto"/>
        <w:bottom w:val="none" w:sz="0" w:space="0" w:color="auto"/>
        <w:right w:val="none" w:sz="0" w:space="0" w:color="auto"/>
      </w:divBdr>
    </w:div>
    <w:div w:id="1998876106">
      <w:bodyDiv w:val="1"/>
      <w:marLeft w:val="0"/>
      <w:marRight w:val="0"/>
      <w:marTop w:val="0"/>
      <w:marBottom w:val="0"/>
      <w:divBdr>
        <w:top w:val="none" w:sz="0" w:space="0" w:color="auto"/>
        <w:left w:val="none" w:sz="0" w:space="0" w:color="auto"/>
        <w:bottom w:val="none" w:sz="0" w:space="0" w:color="auto"/>
        <w:right w:val="none" w:sz="0" w:space="0" w:color="auto"/>
      </w:divBdr>
    </w:div>
    <w:div w:id="2038043669">
      <w:bodyDiv w:val="1"/>
      <w:marLeft w:val="0"/>
      <w:marRight w:val="0"/>
      <w:marTop w:val="0"/>
      <w:marBottom w:val="0"/>
      <w:divBdr>
        <w:top w:val="none" w:sz="0" w:space="0" w:color="auto"/>
        <w:left w:val="none" w:sz="0" w:space="0" w:color="auto"/>
        <w:bottom w:val="none" w:sz="0" w:space="0" w:color="auto"/>
        <w:right w:val="none" w:sz="0" w:space="0" w:color="auto"/>
      </w:divBdr>
    </w:div>
    <w:div w:id="2048286637">
      <w:bodyDiv w:val="1"/>
      <w:marLeft w:val="0"/>
      <w:marRight w:val="0"/>
      <w:marTop w:val="0"/>
      <w:marBottom w:val="0"/>
      <w:divBdr>
        <w:top w:val="none" w:sz="0" w:space="0" w:color="auto"/>
        <w:left w:val="none" w:sz="0" w:space="0" w:color="auto"/>
        <w:bottom w:val="none" w:sz="0" w:space="0" w:color="auto"/>
        <w:right w:val="none" w:sz="0" w:space="0" w:color="auto"/>
      </w:divBdr>
    </w:div>
    <w:div w:id="2059742771">
      <w:bodyDiv w:val="1"/>
      <w:marLeft w:val="0"/>
      <w:marRight w:val="0"/>
      <w:marTop w:val="0"/>
      <w:marBottom w:val="0"/>
      <w:divBdr>
        <w:top w:val="none" w:sz="0" w:space="0" w:color="auto"/>
        <w:left w:val="none" w:sz="0" w:space="0" w:color="auto"/>
        <w:bottom w:val="none" w:sz="0" w:space="0" w:color="auto"/>
        <w:right w:val="none" w:sz="0" w:space="0" w:color="auto"/>
      </w:divBdr>
    </w:div>
    <w:div w:id="2070878540">
      <w:bodyDiv w:val="1"/>
      <w:marLeft w:val="0"/>
      <w:marRight w:val="0"/>
      <w:marTop w:val="0"/>
      <w:marBottom w:val="0"/>
      <w:divBdr>
        <w:top w:val="none" w:sz="0" w:space="0" w:color="auto"/>
        <w:left w:val="none" w:sz="0" w:space="0" w:color="auto"/>
        <w:bottom w:val="none" w:sz="0" w:space="0" w:color="auto"/>
        <w:right w:val="none" w:sz="0" w:space="0" w:color="auto"/>
      </w:divBdr>
    </w:div>
    <w:div w:id="2106346035">
      <w:bodyDiv w:val="1"/>
      <w:marLeft w:val="0"/>
      <w:marRight w:val="0"/>
      <w:marTop w:val="0"/>
      <w:marBottom w:val="0"/>
      <w:divBdr>
        <w:top w:val="none" w:sz="0" w:space="0" w:color="auto"/>
        <w:left w:val="none" w:sz="0" w:space="0" w:color="auto"/>
        <w:bottom w:val="none" w:sz="0" w:space="0" w:color="auto"/>
        <w:right w:val="none" w:sz="0" w:space="0" w:color="auto"/>
      </w:divBdr>
    </w:div>
    <w:div w:id="2122531127">
      <w:bodyDiv w:val="1"/>
      <w:marLeft w:val="0"/>
      <w:marRight w:val="0"/>
      <w:marTop w:val="0"/>
      <w:marBottom w:val="0"/>
      <w:divBdr>
        <w:top w:val="none" w:sz="0" w:space="0" w:color="auto"/>
        <w:left w:val="none" w:sz="0" w:space="0" w:color="auto"/>
        <w:bottom w:val="none" w:sz="0" w:space="0" w:color="auto"/>
        <w:right w:val="none" w:sz="0" w:space="0" w:color="auto"/>
      </w:divBdr>
    </w:div>
    <w:div w:id="212372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erva.hr/opci-akti/"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E9686BC-DB45-4EC8-B5DF-6A6A25A34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1016</TotalTime>
  <Pages>20</Pages>
  <Words>7682</Words>
  <Characters>43790</Characters>
  <Application>Microsoft Office Word</Application>
  <DocSecurity>0</DocSecurity>
  <Lines>364</Lines>
  <Paragraphs>102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51370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Spomenka Sakač</cp:lastModifiedBy>
  <cp:revision>29</cp:revision>
  <cp:lastPrinted>2025-09-18T04:19:00Z</cp:lastPrinted>
  <dcterms:created xsi:type="dcterms:W3CDTF">2024-06-25T07:08:00Z</dcterms:created>
  <dcterms:modified xsi:type="dcterms:W3CDTF">2025-09-30T05:14:00Z</dcterms:modified>
</cp:coreProperties>
</file>