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0031" w:type="dxa"/>
        <w:tblLook w:val="04A0" w:firstRow="1" w:lastRow="0" w:firstColumn="1" w:lastColumn="0" w:noHBand="0" w:noVBand="1"/>
      </w:tblPr>
      <w:tblGrid>
        <w:gridCol w:w="3227"/>
        <w:gridCol w:w="6804"/>
      </w:tblGrid>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NAZIV OBVEZNIKA:</w:t>
            </w:r>
          </w:p>
        </w:tc>
        <w:tc>
          <w:tcPr>
            <w:tcW w:w="6804"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SPECIJALNA BOLNICA ZA MEDIDINSKU REHABILITACIJU VARAŽDINSKE TOPLICE</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BROJ RKP-A:</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40746</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SJEDIŠTE OBVEZNIKA:</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VARAŽDINSKE TOPLICE</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MATIČNI BROJ:</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003325334</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ADRESA SJEDIŠTA OBVEZNIKA:</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TRG SV.MARTINA 1</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OIB:</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68425903637</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RAZINA:</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31</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RAZDJEL:</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000</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DJELATNOSTI PREMA NKD-U 2007:</w:t>
            </w:r>
          </w:p>
        </w:tc>
        <w:tc>
          <w:tcPr>
            <w:tcW w:w="6804" w:type="dxa"/>
            <w:vAlign w:val="center"/>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8610-DJELATNOST BOLNICA</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ŽUPANIJE</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5</w:t>
            </w:r>
          </w:p>
        </w:tc>
      </w:tr>
      <w:tr w:rsidR="00D24DBB" w:rsidTr="00EA4EB4">
        <w:tc>
          <w:tcPr>
            <w:tcW w:w="3227" w:type="dxa"/>
          </w:tcPr>
          <w:p w:rsidR="00D24DBB" w:rsidRPr="00D731A2" w:rsidRDefault="00D24DBB" w:rsidP="008B00A9">
            <w:pPr>
              <w:tabs>
                <w:tab w:val="left" w:pos="5529"/>
                <w:tab w:val="left" w:pos="5954"/>
                <w:tab w:val="left" w:pos="9639"/>
              </w:tabs>
              <w:contextualSpacing/>
              <w:jc w:val="both"/>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GRADA/OPĆINE</w:t>
            </w:r>
          </w:p>
        </w:tc>
        <w:tc>
          <w:tcPr>
            <w:tcW w:w="6804" w:type="dxa"/>
          </w:tcPr>
          <w:p w:rsidR="00D24DBB" w:rsidRPr="00D731A2" w:rsidRDefault="00D24DBB" w:rsidP="008B00A9">
            <w:pPr>
              <w:tabs>
                <w:tab w:val="left" w:pos="5529"/>
                <w:tab w:val="left" w:pos="5954"/>
                <w:tab w:val="left" w:pos="9639"/>
              </w:tabs>
              <w:contextualSpacing/>
              <w:jc w:val="both"/>
              <w:rPr>
                <w:b/>
                <w:color w:val="4F81BD" w:themeColor="accent1"/>
                <w:sz w:val="20"/>
                <w:szCs w:val="20"/>
              </w:rPr>
            </w:pPr>
            <w:r>
              <w:rPr>
                <w:b/>
                <w:color w:val="4F81BD" w:themeColor="accent1"/>
                <w:sz w:val="20"/>
                <w:szCs w:val="20"/>
              </w:rPr>
              <w:t>04731</w:t>
            </w:r>
          </w:p>
        </w:tc>
      </w:tr>
    </w:tbl>
    <w:p w:rsidR="007144A5" w:rsidRDefault="007144A5" w:rsidP="008B00A9">
      <w:pPr>
        <w:tabs>
          <w:tab w:val="left" w:pos="5529"/>
          <w:tab w:val="left" w:pos="5954"/>
          <w:tab w:val="left" w:pos="9639"/>
        </w:tabs>
        <w:contextualSpacing/>
        <w:jc w:val="both"/>
        <w:rPr>
          <w:sz w:val="24"/>
          <w:szCs w:val="24"/>
        </w:rPr>
      </w:pPr>
    </w:p>
    <w:p w:rsidR="00613C9E" w:rsidRPr="001A3235" w:rsidRDefault="00613C9E" w:rsidP="008B00A9">
      <w:pPr>
        <w:contextualSpacing/>
        <w:jc w:val="both"/>
        <w:rPr>
          <w:sz w:val="24"/>
          <w:szCs w:val="24"/>
        </w:rPr>
      </w:pPr>
    </w:p>
    <w:p w:rsidR="003741E4" w:rsidRPr="001A3235" w:rsidRDefault="003741E4" w:rsidP="00303E65">
      <w:pPr>
        <w:pStyle w:val="Naslov1"/>
        <w:contextualSpacing/>
      </w:pPr>
      <w:r w:rsidRPr="001A3235">
        <w:t>BILJEŠKE</w:t>
      </w:r>
      <w:r w:rsidR="00495CA6">
        <w:t xml:space="preserve"> UZ FINANCIJSKE IZVJEŠTAJE</w:t>
      </w:r>
    </w:p>
    <w:p w:rsidR="00750CEE" w:rsidRPr="00337148" w:rsidRDefault="00495CA6" w:rsidP="00303E65">
      <w:pPr>
        <w:pStyle w:val="Naslov1"/>
        <w:contextualSpacing/>
      </w:pPr>
      <w:r w:rsidRPr="00337148">
        <w:t>z</w:t>
      </w:r>
      <w:r w:rsidR="003741E4" w:rsidRPr="00337148">
        <w:t xml:space="preserve">a razdoblje od 01. siječnja do </w:t>
      </w:r>
      <w:r w:rsidR="007252BE">
        <w:t>31</w:t>
      </w:r>
      <w:r w:rsidR="003741E4" w:rsidRPr="00337148">
        <w:t xml:space="preserve">. </w:t>
      </w:r>
      <w:r w:rsidR="007252BE">
        <w:t>prosinca</w:t>
      </w:r>
      <w:r w:rsidR="00D24DBB">
        <w:t xml:space="preserve"> 202</w:t>
      </w:r>
      <w:r w:rsidR="00D442D3">
        <w:t>4</w:t>
      </w:r>
      <w:r w:rsidR="00877A94" w:rsidRPr="00337148">
        <w:t>.</w:t>
      </w:r>
      <w:r w:rsidR="003741E4" w:rsidRPr="00337148">
        <w:t xml:space="preserve"> </w:t>
      </w:r>
      <w:r w:rsidR="00F010BF" w:rsidRPr="00337148">
        <w:t>g</w:t>
      </w:r>
      <w:r w:rsidR="00A31E9C" w:rsidRPr="00337148">
        <w:t>odine</w:t>
      </w:r>
    </w:p>
    <w:p w:rsidR="00750CEE" w:rsidRDefault="00100832" w:rsidP="00100832">
      <w:pPr>
        <w:pStyle w:val="Naslov1"/>
        <w:jc w:val="left"/>
      </w:pPr>
      <w:r>
        <w:t xml:space="preserve">1. </w:t>
      </w:r>
      <w:r w:rsidR="00EE3D4C">
        <w:t>UVOD</w:t>
      </w:r>
    </w:p>
    <w:p w:rsidR="00EE3D4C" w:rsidRPr="002D5003" w:rsidRDefault="00EE3D4C"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 xml:space="preserve">Prema </w:t>
      </w:r>
      <w:r w:rsidR="00223AF2" w:rsidRPr="002D5003">
        <w:rPr>
          <w:rFonts w:eastAsia="Times New Roman" w:cs="Calibri"/>
          <w:sz w:val="24"/>
          <w:lang w:eastAsia="hr-HR"/>
        </w:rPr>
        <w:t>Zakonu</w:t>
      </w:r>
      <w:r w:rsidRPr="002D5003">
        <w:rPr>
          <w:rFonts w:eastAsia="Times New Roman" w:cs="Calibri"/>
          <w:sz w:val="24"/>
          <w:lang w:eastAsia="hr-HR"/>
        </w:rPr>
        <w:t xml:space="preserve"> o proračunu (NN </w:t>
      </w:r>
      <w:r w:rsidR="00337148" w:rsidRPr="002D5003">
        <w:rPr>
          <w:rFonts w:eastAsia="Times New Roman" w:cs="Calibri"/>
          <w:sz w:val="24"/>
          <w:lang w:eastAsia="hr-HR"/>
        </w:rPr>
        <w:t>144/21.</w:t>
      </w:r>
      <w:r w:rsidRPr="002D5003">
        <w:rPr>
          <w:rFonts w:eastAsia="Times New Roman" w:cs="Calibri"/>
          <w:sz w:val="24"/>
          <w:lang w:eastAsia="hr-HR"/>
        </w:rPr>
        <w:t>)</w:t>
      </w:r>
      <w:r w:rsidR="00223AF2" w:rsidRPr="002D5003">
        <w:rPr>
          <w:rFonts w:eastAsia="Times New Roman" w:cs="Calibri"/>
          <w:sz w:val="24"/>
          <w:lang w:eastAsia="hr-HR"/>
        </w:rPr>
        <w:t xml:space="preserve"> i Pravilniku</w:t>
      </w:r>
      <w:r w:rsidRPr="002D5003">
        <w:rPr>
          <w:rFonts w:eastAsia="Times New Roman" w:cs="Calibri"/>
          <w:sz w:val="24"/>
          <w:lang w:eastAsia="hr-HR"/>
        </w:rPr>
        <w:t xml:space="preserve"> o financijskom izvještavanju u proračunskom računovodstvu (NN 3/15, 93/15, 135/15, 2/17, 38/17, 112/18, 126/19, 145/20,  32/21, 37/22.) propisana je obveza sastavljanja financijskih izvještaja i Bilješki uz financijske izvještaje.</w:t>
      </w:r>
    </w:p>
    <w:p w:rsidR="00EE3D4C" w:rsidRPr="002D5003" w:rsidRDefault="00EE3D4C" w:rsidP="008B00A9">
      <w:pPr>
        <w:spacing w:after="0" w:line="240" w:lineRule="auto"/>
        <w:jc w:val="both"/>
        <w:rPr>
          <w:rFonts w:eastAsia="Times New Roman" w:cs="Calibri"/>
          <w:sz w:val="24"/>
          <w:lang w:eastAsia="hr-HR"/>
        </w:rPr>
      </w:pPr>
      <w:r w:rsidRPr="002D5003">
        <w:rPr>
          <w:rFonts w:eastAsia="Times New Roman" w:cs="Calibri"/>
          <w:sz w:val="24"/>
          <w:lang w:eastAsia="hr-HR"/>
        </w:rPr>
        <w:t>Za razdo</w:t>
      </w:r>
      <w:r w:rsidR="007252BE" w:rsidRPr="002D5003">
        <w:rPr>
          <w:rFonts w:eastAsia="Times New Roman" w:cs="Calibri"/>
          <w:sz w:val="24"/>
          <w:lang w:eastAsia="hr-HR"/>
        </w:rPr>
        <w:t>blje od 01. siječnja do 31</w:t>
      </w:r>
      <w:r w:rsidRPr="002D5003">
        <w:rPr>
          <w:rFonts w:eastAsia="Times New Roman" w:cs="Calibri"/>
          <w:sz w:val="24"/>
          <w:lang w:eastAsia="hr-HR"/>
        </w:rPr>
        <w:t xml:space="preserve">. </w:t>
      </w:r>
      <w:r w:rsidR="007252BE" w:rsidRPr="002D5003">
        <w:rPr>
          <w:rFonts w:eastAsia="Times New Roman" w:cs="Calibri"/>
          <w:sz w:val="24"/>
          <w:lang w:eastAsia="hr-HR"/>
        </w:rPr>
        <w:t>prosinca</w:t>
      </w:r>
      <w:r w:rsidR="00D24DBB" w:rsidRPr="002D5003">
        <w:rPr>
          <w:rFonts w:eastAsia="Times New Roman" w:cs="Calibri"/>
          <w:sz w:val="24"/>
          <w:lang w:eastAsia="hr-HR"/>
        </w:rPr>
        <w:t xml:space="preserve"> 202</w:t>
      </w:r>
      <w:r w:rsidR="00D442D3" w:rsidRPr="002D5003">
        <w:rPr>
          <w:rFonts w:eastAsia="Times New Roman" w:cs="Calibri"/>
          <w:sz w:val="24"/>
          <w:lang w:eastAsia="hr-HR"/>
        </w:rPr>
        <w:t>4</w:t>
      </w:r>
      <w:r w:rsidRPr="002D5003">
        <w:rPr>
          <w:rFonts w:eastAsia="Times New Roman" w:cs="Calibri"/>
          <w:sz w:val="24"/>
          <w:lang w:eastAsia="hr-HR"/>
        </w:rPr>
        <w:t>. godine sastavljeni su financijski izvještaji Specijalne bolnice za medicinsku rehabilitaciju Varaždinske Toplice koji se sastoje od:</w:t>
      </w:r>
    </w:p>
    <w:p w:rsidR="00EE3D4C" w:rsidRPr="002D5003" w:rsidRDefault="00EE3D4C" w:rsidP="008B00A9">
      <w:pPr>
        <w:pStyle w:val="Odlomakpopisa"/>
        <w:numPr>
          <w:ilvl w:val="0"/>
          <w:numId w:val="22"/>
        </w:numPr>
        <w:spacing w:after="0" w:line="240" w:lineRule="auto"/>
        <w:jc w:val="both"/>
        <w:rPr>
          <w:rFonts w:eastAsia="Times New Roman" w:cs="Calibri"/>
          <w:sz w:val="24"/>
          <w:lang w:eastAsia="hr-HR"/>
        </w:rPr>
      </w:pPr>
      <w:r w:rsidRPr="002D5003">
        <w:rPr>
          <w:rFonts w:eastAsia="Times New Roman" w:cs="Calibri"/>
          <w:sz w:val="24"/>
          <w:lang w:eastAsia="hr-HR"/>
        </w:rPr>
        <w:t>Izvještaj o prihodima i rashodima, primicima i izdacima, obrazac PR-RAS,</w:t>
      </w:r>
    </w:p>
    <w:p w:rsidR="00850060" w:rsidRPr="002D5003" w:rsidRDefault="00850060" w:rsidP="008B00A9">
      <w:pPr>
        <w:pStyle w:val="Odlomakpopisa"/>
        <w:numPr>
          <w:ilvl w:val="0"/>
          <w:numId w:val="22"/>
        </w:numPr>
        <w:spacing w:after="0" w:line="240" w:lineRule="auto"/>
        <w:jc w:val="both"/>
        <w:rPr>
          <w:rFonts w:eastAsia="Times New Roman" w:cs="Calibri"/>
          <w:sz w:val="24"/>
          <w:lang w:eastAsia="hr-HR"/>
        </w:rPr>
      </w:pPr>
      <w:r w:rsidRPr="002D5003">
        <w:rPr>
          <w:rFonts w:eastAsia="Times New Roman" w:cs="Calibri"/>
          <w:sz w:val="24"/>
          <w:lang w:eastAsia="hr-HR"/>
        </w:rPr>
        <w:t>Bilanc</w:t>
      </w:r>
      <w:r w:rsidR="00D442D3" w:rsidRPr="002D5003">
        <w:rPr>
          <w:rFonts w:eastAsia="Times New Roman" w:cs="Calibri"/>
          <w:sz w:val="24"/>
          <w:lang w:eastAsia="hr-HR"/>
        </w:rPr>
        <w:t>a</w:t>
      </w:r>
      <w:r w:rsidRPr="002D5003">
        <w:rPr>
          <w:rFonts w:eastAsia="Times New Roman" w:cs="Calibri"/>
          <w:sz w:val="24"/>
          <w:lang w:eastAsia="hr-HR"/>
        </w:rPr>
        <w:t>, obrazac BIL</w:t>
      </w:r>
    </w:p>
    <w:p w:rsidR="008D4450" w:rsidRPr="002D5003" w:rsidRDefault="008D4450" w:rsidP="008B00A9">
      <w:pPr>
        <w:pStyle w:val="Odlomakpopisa"/>
        <w:numPr>
          <w:ilvl w:val="0"/>
          <w:numId w:val="22"/>
        </w:numPr>
        <w:spacing w:after="0" w:line="240" w:lineRule="auto"/>
        <w:jc w:val="both"/>
        <w:rPr>
          <w:rFonts w:eastAsia="Times New Roman" w:cs="Calibri"/>
          <w:sz w:val="24"/>
          <w:lang w:eastAsia="hr-HR"/>
        </w:rPr>
      </w:pPr>
      <w:r w:rsidRPr="002D5003">
        <w:rPr>
          <w:rFonts w:eastAsia="Times New Roman" w:cs="Calibri"/>
          <w:sz w:val="24"/>
          <w:lang w:eastAsia="hr-HR"/>
        </w:rPr>
        <w:t>Izvještaj o rashodima prema funkcijskoj klasifikaciji, obrazac RAS – funkcijski</w:t>
      </w:r>
    </w:p>
    <w:p w:rsidR="008D4450" w:rsidRPr="002D5003" w:rsidRDefault="008D4450" w:rsidP="008B00A9">
      <w:pPr>
        <w:pStyle w:val="Odlomakpopisa"/>
        <w:numPr>
          <w:ilvl w:val="0"/>
          <w:numId w:val="22"/>
        </w:numPr>
        <w:spacing w:after="0" w:line="240" w:lineRule="auto"/>
        <w:jc w:val="both"/>
        <w:rPr>
          <w:rFonts w:eastAsia="Times New Roman" w:cs="Calibri"/>
          <w:sz w:val="24"/>
          <w:lang w:eastAsia="hr-HR"/>
        </w:rPr>
      </w:pPr>
      <w:r w:rsidRPr="002D5003">
        <w:rPr>
          <w:rFonts w:eastAsia="Times New Roman" w:cs="Calibri"/>
          <w:sz w:val="24"/>
          <w:lang w:eastAsia="hr-HR"/>
        </w:rPr>
        <w:t>Izvještaj o promjenama u vrijednosti i obujmu imovine i obveza, obrazac P-VRIO</w:t>
      </w:r>
    </w:p>
    <w:p w:rsidR="00EE3D4C" w:rsidRPr="002D5003" w:rsidRDefault="00EE3D4C" w:rsidP="008B00A9">
      <w:pPr>
        <w:pStyle w:val="Odlomakpopisa"/>
        <w:numPr>
          <w:ilvl w:val="0"/>
          <w:numId w:val="22"/>
        </w:numPr>
        <w:spacing w:after="0" w:line="240" w:lineRule="auto"/>
        <w:jc w:val="both"/>
        <w:rPr>
          <w:rFonts w:eastAsia="Times New Roman" w:cs="Calibri"/>
          <w:sz w:val="24"/>
          <w:lang w:eastAsia="hr-HR"/>
        </w:rPr>
      </w:pPr>
      <w:r w:rsidRPr="002D5003">
        <w:rPr>
          <w:rFonts w:eastAsia="Times New Roman" w:cs="Calibri"/>
          <w:sz w:val="24"/>
          <w:lang w:eastAsia="hr-HR"/>
        </w:rPr>
        <w:t>Izvješt</w:t>
      </w:r>
      <w:r w:rsidR="00850060" w:rsidRPr="002D5003">
        <w:rPr>
          <w:rFonts w:eastAsia="Times New Roman" w:cs="Calibri"/>
          <w:sz w:val="24"/>
          <w:lang w:eastAsia="hr-HR"/>
        </w:rPr>
        <w:t>aj o obvezama, obrazac OBVEZE</w:t>
      </w:r>
    </w:p>
    <w:p w:rsidR="00EE3D4C" w:rsidRPr="002D5003" w:rsidRDefault="00EE3D4C" w:rsidP="008B00A9">
      <w:pPr>
        <w:spacing w:after="0" w:line="240" w:lineRule="auto"/>
        <w:jc w:val="both"/>
        <w:rPr>
          <w:rFonts w:eastAsia="Times New Roman" w:cs="Calibri"/>
          <w:sz w:val="24"/>
          <w:lang w:eastAsia="hr-HR"/>
        </w:rPr>
      </w:pPr>
    </w:p>
    <w:p w:rsidR="00750CEE" w:rsidRPr="002D5003" w:rsidRDefault="00750CEE"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Specijalna bolnica obavlja djelatnosti bolničke i specijalističko-konzilijarne zdravstvene zaštite iz područja fizikalne medicine i rehabilitacije.</w:t>
      </w:r>
    </w:p>
    <w:p w:rsidR="00750CEE" w:rsidRPr="002D5003" w:rsidRDefault="00750CEE"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U okviru djelatnosti bolničke i specijalističko-konzilijarne zdravstvene zaštite iz područja fizikalne medicine i rehabilitacije,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750CEE" w:rsidRPr="002D5003" w:rsidRDefault="00750CEE"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Specijalna bolnica za medicinsku rehabilitaciju Varaždinske Toplice može obavljati znanstveno-nastavnu djelatnost uz suglasnost Ministarstva zdravstva.</w:t>
      </w:r>
    </w:p>
    <w:p w:rsidR="00750CEE" w:rsidRPr="002D5003" w:rsidRDefault="00750CEE"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Osim osnovne djelatnosti Specijalna bolnica pruža zdravstvene usluge u turizmu, obavlja djelatnost ugostiteljstva, turizma i trgovine, odnosno poslove za koje ima odobrenje sukladno posebnom propisu.</w:t>
      </w:r>
    </w:p>
    <w:p w:rsidR="00750CEE" w:rsidRPr="002D5003" w:rsidRDefault="00750CEE" w:rsidP="008B00A9">
      <w:pPr>
        <w:spacing w:after="0" w:line="240" w:lineRule="auto"/>
        <w:ind w:firstLine="708"/>
        <w:jc w:val="both"/>
        <w:rPr>
          <w:rFonts w:eastAsia="Times New Roman" w:cs="Calibri"/>
          <w:sz w:val="24"/>
          <w:lang w:eastAsia="hr-HR"/>
        </w:rPr>
      </w:pPr>
      <w:r w:rsidRPr="002D5003">
        <w:rPr>
          <w:rFonts w:eastAsia="Times New Roman" w:cs="Calibri"/>
          <w:sz w:val="24"/>
          <w:lang w:eastAsia="hr-HR"/>
        </w:rPr>
        <w:t>Upravljačka struktura i druga stalna tijela upravljanja Bolnicom utvrđena su Statutom Bolnice i drugim zakonskim propisima i čine ih:  Upravno vijeće, ravnatelj, zamjeni</w:t>
      </w:r>
      <w:r w:rsidR="00565175" w:rsidRPr="002D5003">
        <w:rPr>
          <w:rFonts w:eastAsia="Times New Roman" w:cs="Calibri"/>
          <w:sz w:val="24"/>
          <w:lang w:eastAsia="hr-HR"/>
        </w:rPr>
        <w:t>k</w:t>
      </w:r>
      <w:r w:rsidRPr="002D5003">
        <w:rPr>
          <w:rFonts w:eastAsia="Times New Roman" w:cs="Calibri"/>
          <w:sz w:val="24"/>
          <w:lang w:eastAsia="hr-HR"/>
        </w:rPr>
        <w:t xml:space="preserve">  ravnatelja,  pomoćnik ravnatelja za kvalitetu zdravstvene zaštite, pomoćnik ravnatelja za sestrinstvo-</w:t>
      </w:r>
      <w:r w:rsidRPr="002D5003">
        <w:rPr>
          <w:rFonts w:eastAsia="Times New Roman" w:cs="Calibri"/>
          <w:sz w:val="24"/>
          <w:lang w:eastAsia="hr-HR"/>
        </w:rPr>
        <w:lastRenderedPageBreak/>
        <w:t>glavna sestra bolnice, Voditelji odjela, Stručno vijeće, Stručni kolegiji, Etičko povjerenstvo, Povjerenstvo za lijekove i Povjerenstvo za kvalitetu.</w:t>
      </w:r>
    </w:p>
    <w:p w:rsidR="00273E5D" w:rsidRPr="002D5003" w:rsidRDefault="00750CEE" w:rsidP="008B00A9">
      <w:pPr>
        <w:spacing w:after="0" w:line="240" w:lineRule="auto"/>
        <w:jc w:val="both"/>
        <w:rPr>
          <w:rFonts w:eastAsia="Times New Roman" w:cs="Calibri"/>
          <w:sz w:val="24"/>
          <w:lang w:eastAsia="hr-HR"/>
        </w:rPr>
      </w:pPr>
      <w:r w:rsidRPr="002D5003">
        <w:rPr>
          <w:rFonts w:eastAsia="Times New Roman" w:cs="Calibri"/>
          <w:sz w:val="24"/>
          <w:lang w:eastAsia="hr-HR"/>
        </w:rPr>
        <w:t>Sredstva za rad i poslovanje Bolnica stječe iz proračuna</w:t>
      </w:r>
      <w:r w:rsidR="00006F12" w:rsidRPr="002D5003">
        <w:rPr>
          <w:rFonts w:eastAsia="Times New Roman" w:cs="Calibri"/>
          <w:sz w:val="24"/>
          <w:lang w:eastAsia="hr-HR"/>
        </w:rPr>
        <w:t xml:space="preserve"> – financijskog plana</w:t>
      </w:r>
      <w:r w:rsidRPr="002D5003">
        <w:rPr>
          <w:rFonts w:eastAsia="Times New Roman" w:cs="Calibri"/>
          <w:sz w:val="24"/>
          <w:lang w:eastAsia="hr-HR"/>
        </w:rPr>
        <w:t xml:space="preserve"> (Ugovorom s Hrvatskim zavodom za zdravstveno osiguranje, Ugovorom s Ministarstvom zdravstva i socijalne skrbi, Ugovorima s Ministarstvom obitelji, branitelja i međugeneracijske solidarnosti, te od drugih tijela državne vlasti koji se na osnovi Zakona financiraju iz državnog proračuna, Ugovorom s jedinicom područne (regionalne) samouprave, Ugovorom s jedinicom lokalne samouprave, direktnom prodajom zdravstvenih, turističkih i ugostiteljskih usluga fizičkim i pravnim osobama, te iz drugih izvora na način i pod uvjetima utvrđenim važećim zakonskim propisima</w:t>
      </w:r>
      <w:r w:rsidR="00054C4D" w:rsidRPr="002D5003">
        <w:rPr>
          <w:rFonts w:eastAsia="Times New Roman" w:cs="Calibri"/>
          <w:sz w:val="24"/>
          <w:lang w:eastAsia="hr-HR"/>
        </w:rPr>
        <w:t>)</w:t>
      </w:r>
      <w:r w:rsidRPr="002D5003">
        <w:rPr>
          <w:rFonts w:eastAsia="Times New Roman" w:cs="Calibri"/>
          <w:sz w:val="24"/>
          <w:lang w:eastAsia="hr-HR"/>
        </w:rPr>
        <w:t>.</w:t>
      </w:r>
    </w:p>
    <w:p w:rsidR="00EE3D4C" w:rsidRPr="002D5003" w:rsidRDefault="00A823E4" w:rsidP="008B00A9">
      <w:pPr>
        <w:spacing w:after="0" w:line="240" w:lineRule="auto"/>
        <w:jc w:val="both"/>
        <w:rPr>
          <w:rFonts w:eastAsia="Times New Roman" w:cs="Calibri"/>
          <w:sz w:val="24"/>
          <w:lang w:eastAsia="hr-HR"/>
        </w:rPr>
      </w:pPr>
      <w:r w:rsidRPr="002D5003">
        <w:rPr>
          <w:rFonts w:eastAsia="Times New Roman" w:cs="Calibri"/>
          <w:sz w:val="24"/>
          <w:lang w:eastAsia="hr-HR"/>
        </w:rPr>
        <w:t xml:space="preserve">Dužnost ravnatelja Specijalne bolnice za medicinsku rehabilitaciju Varaždinske Toplice obnaša Denis Kovačić, dr. med. </w:t>
      </w:r>
      <w:proofErr w:type="spellStart"/>
      <w:r w:rsidRPr="002D5003">
        <w:rPr>
          <w:rFonts w:eastAsia="Times New Roman" w:cs="Calibri"/>
          <w:sz w:val="24"/>
          <w:lang w:eastAsia="hr-HR"/>
        </w:rPr>
        <w:t>spec</w:t>
      </w:r>
      <w:proofErr w:type="spellEnd"/>
      <w:r w:rsidRPr="002D5003">
        <w:rPr>
          <w:rFonts w:eastAsia="Times New Roman" w:cs="Calibri"/>
          <w:sz w:val="24"/>
          <w:lang w:eastAsia="hr-HR"/>
        </w:rPr>
        <w:t>. Odluk</w:t>
      </w:r>
      <w:r w:rsidR="00D24DBB" w:rsidRPr="002D5003">
        <w:rPr>
          <w:rFonts w:eastAsia="Times New Roman" w:cs="Calibri"/>
          <w:sz w:val="24"/>
          <w:lang w:eastAsia="hr-HR"/>
        </w:rPr>
        <w:t>om Upravnog vijeća od 25.02.2022. godine.</w:t>
      </w:r>
    </w:p>
    <w:p w:rsidR="00EE3D4C" w:rsidRPr="002D5003" w:rsidRDefault="00EE3D4C" w:rsidP="008B00A9">
      <w:pPr>
        <w:spacing w:after="0" w:line="240" w:lineRule="auto"/>
        <w:jc w:val="both"/>
        <w:rPr>
          <w:rFonts w:eastAsia="Times New Roman" w:cs="Calibri"/>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EE3D4C" w:rsidRDefault="00EE3D4C"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6B10" w:rsidRDefault="00846B10" w:rsidP="008B00A9">
      <w:pPr>
        <w:spacing w:after="0" w:line="240" w:lineRule="auto"/>
        <w:jc w:val="both"/>
        <w:rPr>
          <w:rFonts w:eastAsia="Times New Roman"/>
          <w:sz w:val="24"/>
          <w:lang w:eastAsia="hr-HR"/>
        </w:rPr>
      </w:pPr>
    </w:p>
    <w:p w:rsidR="008412D1" w:rsidRDefault="008412D1" w:rsidP="008D4450">
      <w:pPr>
        <w:pStyle w:val="Naslov1"/>
        <w:spacing w:before="0"/>
        <w:jc w:val="both"/>
      </w:pPr>
      <w:r w:rsidRPr="008412D1">
        <w:lastRenderedPageBreak/>
        <w:t xml:space="preserve">2. </w:t>
      </w:r>
      <w:r w:rsidR="00D24DBB" w:rsidRPr="008412D1">
        <w:t>BILJEŠKE UZ OBRAZAC PR-RAS „IZVJEŠTAJ O PRIHODIMA I RASHODIMA, PRIMICIMA I IZDACIMA“ ZA RAZDOBLJE OD 1. SIJEČNJA DO 31. PROSINCA  20</w:t>
      </w:r>
      <w:r w:rsidR="003B50FF" w:rsidRPr="008412D1">
        <w:t>2</w:t>
      </w:r>
      <w:r w:rsidR="00D442D3">
        <w:t>4</w:t>
      </w:r>
      <w:r w:rsidR="00D24DBB" w:rsidRPr="008412D1">
        <w:t>. GODINE</w:t>
      </w:r>
    </w:p>
    <w:p w:rsidR="008412D1" w:rsidRPr="008412D1" w:rsidRDefault="008412D1" w:rsidP="008412D1"/>
    <w:p w:rsidR="00D442D3" w:rsidRPr="00D442D3" w:rsidRDefault="00A01EE0" w:rsidP="008412D1">
      <w:pPr>
        <w:jc w:val="both"/>
      </w:pPr>
      <w:r>
        <w:rPr>
          <w:b/>
        </w:rPr>
        <w:t>Šifra</w:t>
      </w:r>
      <w:r w:rsidRPr="00837846">
        <w:rPr>
          <w:b/>
        </w:rPr>
        <w:t xml:space="preserve"> – </w:t>
      </w:r>
      <w:r>
        <w:rPr>
          <w:b/>
        </w:rPr>
        <w:t>63</w:t>
      </w:r>
      <w:r w:rsidRPr="00837846">
        <w:rPr>
          <w:b/>
        </w:rPr>
        <w:t xml:space="preserve"> – </w:t>
      </w:r>
      <w:r>
        <w:rPr>
          <w:b/>
        </w:rPr>
        <w:t>Pomoći iz inozemstva i od subjekata unutar općeg proračuna</w:t>
      </w:r>
      <w:r w:rsidRPr="00837846">
        <w:rPr>
          <w:b/>
        </w:rPr>
        <w:t xml:space="preserve"> –</w:t>
      </w:r>
      <w:r>
        <w:rPr>
          <w:b/>
        </w:rPr>
        <w:t xml:space="preserve"> </w:t>
      </w:r>
      <w:r w:rsidR="00D442D3" w:rsidRPr="00D442D3">
        <w:t>u 2024. godini dobivene su pomoći u ukupnom iznosu 612.975,33 eura, što je manje u odnosu na prethodnu 2023. godinu za 88,20% ili za 4.592.974,88 eura</w:t>
      </w:r>
      <w:r w:rsidR="00D442D3">
        <w:t xml:space="preserve">. Razlika se odnosi na pomoći Ministarstva zdravstva koje smo u poslovnoj 2023. godini evidentirali za radove i opremanje novog Nacionalnog rehabilitacijskog centra za osobe s oštećenjima i bolestima </w:t>
      </w:r>
      <w:proofErr w:type="spellStart"/>
      <w:r w:rsidR="00D442D3">
        <w:t>kralježnične</w:t>
      </w:r>
      <w:proofErr w:type="spellEnd"/>
      <w:r w:rsidR="00D442D3">
        <w:t xml:space="preserve"> moždine. Projekt je završen krajem poslovne 2023. godine te s tog naslova više nismo imali potraživanja za pomoći od Ministarstva zdravstva.</w:t>
      </w:r>
    </w:p>
    <w:p w:rsidR="00A01EE0" w:rsidRDefault="00A01EE0" w:rsidP="008B00A9">
      <w:pPr>
        <w:jc w:val="both"/>
      </w:pPr>
      <w:r>
        <w:t>Unutar ove grupe prihoda evidentirane su promjene u odnosu na isto razdoblje prethodne godine na slijedećim pozicijama:</w:t>
      </w:r>
    </w:p>
    <w:p w:rsidR="00457D16" w:rsidRDefault="00A01EE0" w:rsidP="00AB3D73">
      <w:pPr>
        <w:pStyle w:val="Odlomakpopisa"/>
        <w:numPr>
          <w:ilvl w:val="0"/>
          <w:numId w:val="29"/>
        </w:numPr>
        <w:jc w:val="both"/>
      </w:pPr>
      <w:r w:rsidRPr="00AB3D73">
        <w:rPr>
          <w:b/>
          <w:i/>
        </w:rPr>
        <w:t>634 – pomoći od izvanproračunskih korisnika</w:t>
      </w:r>
      <w:r>
        <w:t xml:space="preserve"> – </w:t>
      </w:r>
      <w:r w:rsidR="00F47A6D">
        <w:t xml:space="preserve">evidentirano povećanje za 153,40% ili </w:t>
      </w:r>
      <w:r w:rsidR="00003950">
        <w:t>za 104.227,09 eura</w:t>
      </w:r>
      <w:r w:rsidR="00F47A6D">
        <w:t xml:space="preserve"> u odnosu na isto razdoblje prethodne godine. U poslovnoj 2024. godini dobivene pomoći Hrvatskog zavoda za zdravstveno osiguranje za sanaciju dobavljača lijekova i potrošnog medicinskog materijala u ukupnom iznosu 139.739,00 eura</w:t>
      </w:r>
      <w:r w:rsidR="00003950">
        <w:t xml:space="preserve"> </w:t>
      </w:r>
      <w:r w:rsidR="0064451F">
        <w:t>(</w:t>
      </w:r>
      <w:r w:rsidR="00003950">
        <w:t>prethodne 2023. godine nije bila sanacija od strane HZZO-a</w:t>
      </w:r>
      <w:r w:rsidR="0064451F">
        <w:t>)</w:t>
      </w:r>
      <w:r w:rsidR="00003950">
        <w:t xml:space="preserve">, pomoći Hrvatskog zavoda za zapošljavanje za financiranje plaća pripravnika zdravstvene struke u iznosu 13.129,99 eura te kapitalne pomoći Fonda za zaštitu okoliša i energetsku učinkovitost u iznosu 19.320,00 eura za nabavu Aerobnog digestora za zbrinjavanje bio otpada. </w:t>
      </w:r>
    </w:p>
    <w:p w:rsidR="00003950" w:rsidRDefault="00A01EE0" w:rsidP="00AB3D73">
      <w:pPr>
        <w:pStyle w:val="Odlomakpopisa"/>
        <w:numPr>
          <w:ilvl w:val="0"/>
          <w:numId w:val="29"/>
        </w:numPr>
        <w:jc w:val="both"/>
      </w:pPr>
      <w:r w:rsidRPr="00AB3D73">
        <w:rPr>
          <w:b/>
          <w:i/>
        </w:rPr>
        <w:t>636 – pomoći proračunskim korisnicima iz proračuna koji im nije nadležan</w:t>
      </w:r>
      <w:r>
        <w:t xml:space="preserve"> – evidentirano </w:t>
      </w:r>
      <w:r w:rsidR="00457D16">
        <w:t xml:space="preserve">smanjenje za </w:t>
      </w:r>
      <w:r w:rsidR="00003950">
        <w:t xml:space="preserve">94,10% </w:t>
      </w:r>
      <w:r>
        <w:t xml:space="preserve">ili za </w:t>
      </w:r>
      <w:r w:rsidR="00003950">
        <w:t xml:space="preserve">3.004.413,09 </w:t>
      </w:r>
      <w:r w:rsidR="00857E28">
        <w:t>eura</w:t>
      </w:r>
      <w:r>
        <w:t xml:space="preserve"> u odnosu na isto razdoblje prethodne godine. </w:t>
      </w:r>
    </w:p>
    <w:p w:rsidR="00003950" w:rsidRDefault="001F4E87" w:rsidP="00003950">
      <w:pPr>
        <w:pStyle w:val="Odlomakpopisa"/>
        <w:jc w:val="both"/>
      </w:pPr>
      <w:r w:rsidRPr="00A22C5D">
        <w:rPr>
          <w:b/>
          <w:i/>
        </w:rPr>
        <w:t>6361 – Tekuće pomoći proračunskim korisnicima iz proračuna koji im nije nadležan</w:t>
      </w:r>
      <w:r>
        <w:t xml:space="preserve"> – evidentirano smanjenja za 75,60% ili za 253.643,08 eura. Varaždinska županija doznačila nam je sredstva zaprimljena od Ministarstva zdravstva za sanaciju dobavljača lijekova i potrošnog medicinskog materijala u iznosu 78.011,00 eura, što je u odnosu na prethodnu godinu manje za 73,12 % (obje doznake u prethodnoj godini evidentirane od Ministarstva zdravstva, dok je u poslovnoj 2024. godini jedna doznaka od MZ, druga od HZZO-a). </w:t>
      </w:r>
      <w:r w:rsidR="00A22C5D">
        <w:t>Iz Državnog proračuna evidentirana su sredstva u iznosu 3.869,02 eura za dežurstvo djelatnice bolnice</w:t>
      </w:r>
      <w:r w:rsidR="0064451F">
        <w:t xml:space="preserve"> (na specijalizaciji</w:t>
      </w:r>
      <w:r w:rsidR="00A22C5D">
        <w:t xml:space="preserve"> u KBC Zagreb</w:t>
      </w:r>
      <w:r w:rsidR="0064451F">
        <w:t xml:space="preserve">). </w:t>
      </w:r>
      <w:r w:rsidR="00A22C5D">
        <w:t xml:space="preserve"> Prethodne godine bila su doznačena sredstva za pokriće troškova po pravomoćnim sudskim presudama za isplatu razlike plaće zbog </w:t>
      </w:r>
      <w:proofErr w:type="spellStart"/>
      <w:r w:rsidR="00A22C5D">
        <w:t>neuvećanja</w:t>
      </w:r>
      <w:proofErr w:type="spellEnd"/>
      <w:r w:rsidR="00A22C5D">
        <w:t xml:space="preserve"> osnovice od 6% u djelatnosti zdravstv</w:t>
      </w:r>
      <w:r w:rsidR="0064451F">
        <w:t>a i sredstva</w:t>
      </w:r>
      <w:r w:rsidR="0064451F" w:rsidRPr="0064451F">
        <w:t xml:space="preserve"> </w:t>
      </w:r>
      <w:r w:rsidR="0064451F">
        <w:t xml:space="preserve">za refundaciju troškova izrade projektne dokumentacije Starog grada što čini evidentiranu razliku između godina </w:t>
      </w:r>
      <w:r w:rsidR="00A22C5D">
        <w:t>.</w:t>
      </w:r>
    </w:p>
    <w:p w:rsidR="0064451F" w:rsidRDefault="00A22C5D" w:rsidP="0064451F">
      <w:pPr>
        <w:pStyle w:val="Odlomakpopisa"/>
        <w:jc w:val="both"/>
      </w:pPr>
      <w:r w:rsidRPr="00A22C5D">
        <w:rPr>
          <w:b/>
          <w:i/>
        </w:rPr>
        <w:t>636</w:t>
      </w:r>
      <w:r>
        <w:rPr>
          <w:b/>
          <w:i/>
        </w:rPr>
        <w:t>2</w:t>
      </w:r>
      <w:r w:rsidRPr="00A22C5D">
        <w:rPr>
          <w:b/>
          <w:i/>
        </w:rPr>
        <w:t xml:space="preserve"> – </w:t>
      </w:r>
      <w:r>
        <w:rPr>
          <w:b/>
          <w:i/>
        </w:rPr>
        <w:t>Kapitalne</w:t>
      </w:r>
      <w:r w:rsidRPr="00A22C5D">
        <w:rPr>
          <w:b/>
          <w:i/>
        </w:rPr>
        <w:t xml:space="preserve"> pomoći proračunskim korisnicima iz proračuna koji im nije nadležan</w:t>
      </w:r>
      <w:r>
        <w:rPr>
          <w:b/>
          <w:i/>
        </w:rPr>
        <w:t xml:space="preserve"> </w:t>
      </w:r>
      <w:r>
        <w:t>–</w:t>
      </w:r>
      <w:r w:rsidRPr="00A22C5D">
        <w:t xml:space="preserve"> </w:t>
      </w:r>
      <w:r>
        <w:t xml:space="preserve">evidentirano smanjenje za 96,3% ili za 2.750.770,01 euro. Navedeno smanjenje u odnosu na prethodnu godinu odnosi se na završetak građevinsko-obrtničkih radova i opremanje novog Nacionalno rehabilitacijskog centra za osobe s oštećenjima i bolestima </w:t>
      </w:r>
      <w:proofErr w:type="spellStart"/>
      <w:r>
        <w:t>kralježnične</w:t>
      </w:r>
      <w:proofErr w:type="spellEnd"/>
      <w:r>
        <w:t xml:space="preserve"> moždine – objekt završen u poslovnoj 2023. godini i pušten u rad</w:t>
      </w:r>
      <w:r w:rsidR="00AB3D73">
        <w:t xml:space="preserve"> – sredstva refundirana</w:t>
      </w:r>
      <w:r>
        <w:t xml:space="preserve">. </w:t>
      </w:r>
      <w:r w:rsidR="0064451F">
        <w:t xml:space="preserve">U poslovnoj 2024. godini dobivene kapitalne pomoći Ministarstva zdravstva za nabavu medicinske opreme u iznosu 48.656,58 eura i sredstva od Ministarstva kulture u iznosu 56.250,00 eura </w:t>
      </w:r>
      <w:r w:rsidR="0064451F" w:rsidRPr="00AB3D73">
        <w:t xml:space="preserve">za troškove izrade projektne dokumentacije za izradu elaborata ocjene postojećeg stanja nosive </w:t>
      </w:r>
      <w:r w:rsidR="0064451F" w:rsidRPr="00AB3D73">
        <w:lastRenderedPageBreak/>
        <w:t>konstrukcije objekta Stari grad (Kaštel zagrebačkog Kaptola) te za izradu projekta konstruktivne obnove objekta Stari gr</w:t>
      </w:r>
      <w:r w:rsidR="0064451F">
        <w:t xml:space="preserve">ad (Kaštel zagrebačkog Kaptola). </w:t>
      </w:r>
    </w:p>
    <w:p w:rsidR="00AB3D73" w:rsidRDefault="00A01EE0" w:rsidP="0064451F">
      <w:pPr>
        <w:pStyle w:val="Odlomakpopisa"/>
        <w:jc w:val="both"/>
      </w:pPr>
      <w:r w:rsidRPr="00AB3D73">
        <w:rPr>
          <w:b/>
          <w:i/>
        </w:rPr>
        <w:t xml:space="preserve">638 </w:t>
      </w:r>
      <w:r>
        <w:t xml:space="preserve">– </w:t>
      </w:r>
      <w:r w:rsidRPr="00AB3D73">
        <w:rPr>
          <w:b/>
          <w:i/>
        </w:rPr>
        <w:t>pomoći temeljem prijenosa EU sredstava</w:t>
      </w:r>
      <w:r>
        <w:t xml:space="preserve"> – evidentirano </w:t>
      </w:r>
      <w:r w:rsidR="00537D13">
        <w:t>smanjenje</w:t>
      </w:r>
      <w:r>
        <w:t xml:space="preserve"> za </w:t>
      </w:r>
      <w:r w:rsidR="00AB3D73">
        <w:t xml:space="preserve">87,00% ili za 1.692.875,88 eura u odnosu na prethodnu godinu. Navedeno smanjenje odnosi se na završene građevinsko-obrtničke radove i opremanje Nacionalno rehabilitacijskog centra za osobe s oštećenjima i bolestima </w:t>
      </w:r>
      <w:proofErr w:type="spellStart"/>
      <w:r w:rsidR="00AB3D73">
        <w:t>kralježnične</w:t>
      </w:r>
      <w:proofErr w:type="spellEnd"/>
      <w:r w:rsidR="00AB3D73">
        <w:t xml:space="preserve"> moždine – objekt završen u poslovnoj 2023. godini i pušten u rad – sredstva refundirana iz fondova EU. </w:t>
      </w:r>
    </w:p>
    <w:p w:rsidR="00AB3D73" w:rsidRDefault="00060066" w:rsidP="00060066">
      <w:pPr>
        <w:spacing w:after="0"/>
        <w:ind w:left="709"/>
        <w:jc w:val="both"/>
      </w:pPr>
      <w:r w:rsidRPr="00A22C5D">
        <w:rPr>
          <w:b/>
          <w:i/>
        </w:rPr>
        <w:t>63</w:t>
      </w:r>
      <w:r>
        <w:rPr>
          <w:b/>
          <w:i/>
        </w:rPr>
        <w:t>8</w:t>
      </w:r>
      <w:r w:rsidRPr="00A22C5D">
        <w:rPr>
          <w:b/>
          <w:i/>
        </w:rPr>
        <w:t xml:space="preserve">1 – </w:t>
      </w:r>
      <w:r>
        <w:rPr>
          <w:b/>
          <w:i/>
        </w:rPr>
        <w:t xml:space="preserve">Tekuće pomoći temeljem prijenosa EU sredstava </w:t>
      </w:r>
      <w:r>
        <w:t>– evidentirano povećanje za 164,30% ili za 144.904,61 euro. U poslovnoj godini evidentirana su sredstva za financiranje plaća pripravnika medicinske struke u iznosu 233.092,42 euro (krajem poslovne 2023. godine potpisano više ugovora sa HZZ).</w:t>
      </w:r>
    </w:p>
    <w:p w:rsidR="00781A1C" w:rsidRPr="00781A1C" w:rsidRDefault="00060066" w:rsidP="00781A1C">
      <w:pPr>
        <w:spacing w:before="240"/>
        <w:ind w:left="720"/>
        <w:contextualSpacing/>
        <w:jc w:val="both"/>
        <w:rPr>
          <w:kern w:val="24"/>
        </w:rPr>
      </w:pPr>
      <w:r w:rsidRPr="00A22C5D">
        <w:rPr>
          <w:b/>
          <w:i/>
        </w:rPr>
        <w:t>63</w:t>
      </w:r>
      <w:r>
        <w:rPr>
          <w:b/>
          <w:i/>
        </w:rPr>
        <w:t>82</w:t>
      </w:r>
      <w:r w:rsidRPr="00A22C5D">
        <w:rPr>
          <w:b/>
          <w:i/>
        </w:rPr>
        <w:t xml:space="preserve"> – </w:t>
      </w:r>
      <w:r>
        <w:rPr>
          <w:b/>
          <w:i/>
        </w:rPr>
        <w:t xml:space="preserve">Kapitalne pomoći temeljem prijenosa EU sredstava </w:t>
      </w:r>
      <w:r w:rsidRPr="00060066">
        <w:t>–</w:t>
      </w:r>
      <w:r>
        <w:rPr>
          <w:b/>
          <w:i/>
        </w:rPr>
        <w:t xml:space="preserve"> </w:t>
      </w:r>
      <w:r w:rsidRPr="00060066">
        <w:t>evidentirano smanjenje za 98,90% ili za 1.837.693,49 eura u odnosu na prethodnu godinu</w:t>
      </w:r>
      <w:r>
        <w:t xml:space="preserve">. U poslovnoj 2024. godini evidentirane su pomoći </w:t>
      </w:r>
      <w:r w:rsidR="00781A1C" w:rsidRPr="00781A1C">
        <w:rPr>
          <w:kern w:val="24"/>
        </w:rPr>
        <w:t xml:space="preserve">temeljem prijenosa povrata </w:t>
      </w:r>
      <w:r w:rsidR="00A37DEE">
        <w:rPr>
          <w:kern w:val="24"/>
        </w:rPr>
        <w:t xml:space="preserve">u iznosu </w:t>
      </w:r>
      <w:r w:rsidR="00781A1C" w:rsidRPr="00781A1C">
        <w:rPr>
          <w:kern w:val="24"/>
        </w:rPr>
        <w:t>4.764,68 eura prvotno uskraćenih EU sredstava temeljem Odluke o nepravilnosti u postupku javne nabave stručnog nadzora, a koja je naknadno poništena  te na kapitalne pomoći temeljem prijenosa EU sredstava iz Nacionalnog programa oporavka i otpornosti za projekt „Unaprjeđenje kvalitete smještaja i sadržaja hotela Minerva“ u iznosu 16.142,64 eura.</w:t>
      </w:r>
    </w:p>
    <w:p w:rsidR="00060066" w:rsidRPr="00060066" w:rsidRDefault="00060066" w:rsidP="00060066">
      <w:pPr>
        <w:spacing w:after="0"/>
        <w:ind w:left="708"/>
        <w:jc w:val="both"/>
      </w:pPr>
    </w:p>
    <w:p w:rsidR="00A01EE0" w:rsidRDefault="00A01EE0" w:rsidP="008B00A9">
      <w:pPr>
        <w:jc w:val="both"/>
      </w:pPr>
      <w:r w:rsidRPr="00251383">
        <w:rPr>
          <w:b/>
        </w:rPr>
        <w:t>Šifra – 64 – Prihodi od imovine</w:t>
      </w:r>
      <w:r>
        <w:t xml:space="preserve"> – ostvareni u iznosu </w:t>
      </w:r>
      <w:r w:rsidR="00781A1C">
        <w:t>3.334,21</w:t>
      </w:r>
      <w:r w:rsidR="000F0296">
        <w:t xml:space="preserve"> eura,</w:t>
      </w:r>
      <w:r>
        <w:t xml:space="preserve"> </w:t>
      </w:r>
      <w:r w:rsidR="00781A1C">
        <w:t>veći</w:t>
      </w:r>
      <w:r>
        <w:t xml:space="preserve"> su u odnosu na prethodnu godinu za </w:t>
      </w:r>
      <w:r w:rsidR="00781A1C">
        <w:t xml:space="preserve">384,00 </w:t>
      </w:r>
      <w:r>
        <w:t xml:space="preserve">% ili za </w:t>
      </w:r>
      <w:r w:rsidR="00781A1C">
        <w:t>2.645,38</w:t>
      </w:r>
      <w:r w:rsidR="000F0296">
        <w:t xml:space="preserve"> eura</w:t>
      </w:r>
      <w:r>
        <w:t xml:space="preserve">. Na poziciji </w:t>
      </w:r>
      <w:r w:rsidRPr="00251383">
        <w:rPr>
          <w:b/>
          <w:i/>
        </w:rPr>
        <w:t>6413 – kamate na oročena sredstva i depozite po viđenju</w:t>
      </w:r>
      <w:r>
        <w:t xml:space="preserve"> - naplaćen je </w:t>
      </w:r>
      <w:r w:rsidR="000F0296">
        <w:t>veći</w:t>
      </w:r>
      <w:r>
        <w:t xml:space="preserve"> iznos na ime kamata po žiro računima za </w:t>
      </w:r>
      <w:r w:rsidR="00781A1C">
        <w:t>730,80</w:t>
      </w:r>
      <w:r>
        <w:t xml:space="preserve">% ili za </w:t>
      </w:r>
      <w:r w:rsidR="00781A1C">
        <w:t>2.681,18</w:t>
      </w:r>
      <w:r w:rsidR="000F0296">
        <w:t xml:space="preserve"> eura</w:t>
      </w:r>
      <w:r w:rsidR="00430B1B">
        <w:t xml:space="preserve">  (B</w:t>
      </w:r>
      <w:r>
        <w:t xml:space="preserve">olnica koristi odobreni Cash </w:t>
      </w:r>
      <w:proofErr w:type="spellStart"/>
      <w:r>
        <w:t>pool</w:t>
      </w:r>
      <w:proofErr w:type="spellEnd"/>
      <w:r>
        <w:t xml:space="preserve"> </w:t>
      </w:r>
      <w:r w:rsidR="000F0296">
        <w:t>u manjem iznosu nego prethodne godine,</w:t>
      </w:r>
      <w:r>
        <w:t xml:space="preserve"> te je prihod na ime kamata stoga </w:t>
      </w:r>
      <w:r w:rsidR="000F0296">
        <w:t>veći</w:t>
      </w:r>
      <w:r>
        <w:t xml:space="preserve">), dok je na poziciji </w:t>
      </w:r>
      <w:r w:rsidRPr="00251383">
        <w:rPr>
          <w:b/>
          <w:i/>
        </w:rPr>
        <w:t>6414 – prihodi od zateznih kamata</w:t>
      </w:r>
      <w:r>
        <w:t xml:space="preserve"> -  evidentirano </w:t>
      </w:r>
      <w:r w:rsidR="000F0296">
        <w:t>manje</w:t>
      </w:r>
      <w:r>
        <w:t xml:space="preserve"> naplaćenih prihoda na ime kamata po sudskim sporovima za </w:t>
      </w:r>
      <w:r w:rsidR="00781A1C">
        <w:t>11,10</w:t>
      </w:r>
      <w:r>
        <w:t xml:space="preserve">% ili za </w:t>
      </w:r>
      <w:r w:rsidR="00781A1C">
        <w:t>35,80</w:t>
      </w:r>
      <w:r>
        <w:t xml:space="preserve"> </w:t>
      </w:r>
      <w:r w:rsidR="000F0296">
        <w:t>eura.</w:t>
      </w:r>
    </w:p>
    <w:p w:rsidR="00781A1C" w:rsidRDefault="00A01EE0" w:rsidP="008B00A9">
      <w:pPr>
        <w:jc w:val="both"/>
      </w:pPr>
      <w:r>
        <w:rPr>
          <w:b/>
        </w:rPr>
        <w:t>Šifra – 65</w:t>
      </w:r>
      <w:r w:rsidRPr="00C6499A">
        <w:rPr>
          <w:b/>
        </w:rPr>
        <w:t xml:space="preserve"> – Prihodi od upravnih i administrativnih pristojbi, pristojbi po posebnim propisima i naknada</w:t>
      </w:r>
      <w:r>
        <w:t xml:space="preserve"> – ostvareni su u iznosu </w:t>
      </w:r>
      <w:r w:rsidR="00781A1C">
        <w:t>3.427.603,35</w:t>
      </w:r>
      <w:r w:rsidR="000F0296">
        <w:t xml:space="preserve"> eura</w:t>
      </w:r>
      <w:r>
        <w:t xml:space="preserve">, veći su u odnosu na </w:t>
      </w:r>
      <w:r w:rsidR="000F0296">
        <w:t>prethodnu</w:t>
      </w:r>
      <w:r>
        <w:t xml:space="preserve"> 202</w:t>
      </w:r>
      <w:r w:rsidR="00781A1C">
        <w:t>3</w:t>
      </w:r>
      <w:r>
        <w:t>. godin</w:t>
      </w:r>
      <w:r w:rsidR="000F0296">
        <w:t>u</w:t>
      </w:r>
      <w:r>
        <w:t xml:space="preserve"> za </w:t>
      </w:r>
      <w:r w:rsidR="00781A1C">
        <w:t>51,90</w:t>
      </w:r>
      <w:r>
        <w:t xml:space="preserve">% ili za </w:t>
      </w:r>
      <w:r w:rsidR="00781A1C">
        <w:t>1.171.205,30</w:t>
      </w:r>
      <w:r>
        <w:t xml:space="preserve"> </w:t>
      </w:r>
      <w:r w:rsidR="001B2165">
        <w:t>eura</w:t>
      </w:r>
      <w:r>
        <w:t xml:space="preserve">. Rezultat povećanja je bolje punjenje bolničkih kapaciteta što utječe i na ostvarenje boljih prihoda. </w:t>
      </w:r>
      <w:r w:rsidR="001B2165" w:rsidRPr="001B2165">
        <w:t xml:space="preserve">Također, bitno je napomenuti da je od </w:t>
      </w:r>
      <w:r w:rsidR="00781A1C">
        <w:t>01.01.202</w:t>
      </w:r>
      <w:r w:rsidR="00D54C92">
        <w:t>4</w:t>
      </w:r>
      <w:r w:rsidR="001B2165" w:rsidRPr="001B2165">
        <w:t xml:space="preserve">. godine </w:t>
      </w:r>
      <w:r w:rsidR="00781A1C">
        <w:t>za korisnike bez dopunskog osiguranja participacija za dan bolničkog liječenja povećana sa 13,29 na 17,70 eura, za specijalističku dijagnostiku sa 6,62 na 8,83 eura, dok je</w:t>
      </w:r>
      <w:r w:rsidR="001B2165" w:rsidRPr="001B2165">
        <w:t xml:space="preserve"> maksimalan iznos participacije s</w:t>
      </w:r>
      <w:r w:rsidR="001B2165">
        <w:t>a</w:t>
      </w:r>
      <w:r w:rsidR="001B2165" w:rsidRPr="001B2165">
        <w:t xml:space="preserve"> </w:t>
      </w:r>
      <w:r w:rsidR="00781A1C">
        <w:t>530,89</w:t>
      </w:r>
      <w:r w:rsidR="001B2165" w:rsidRPr="001B2165">
        <w:t xml:space="preserve"> eura </w:t>
      </w:r>
      <w:r w:rsidR="00C21C9F">
        <w:t xml:space="preserve">povećan </w:t>
      </w:r>
      <w:r w:rsidR="001B2165" w:rsidRPr="001B2165">
        <w:t xml:space="preserve">na </w:t>
      </w:r>
      <w:r w:rsidR="00781A1C">
        <w:t>580,00</w:t>
      </w:r>
      <w:r w:rsidR="001B2165" w:rsidRPr="001B2165">
        <w:t xml:space="preserve"> eura</w:t>
      </w:r>
      <w:r w:rsidR="00781A1C">
        <w:t>,</w:t>
      </w:r>
      <w:r w:rsidR="001B2165" w:rsidRPr="001B2165">
        <w:t xml:space="preserve"> što je uvelike utjecalo na povećanje navedenih prihoda</w:t>
      </w:r>
      <w:r w:rsidR="00E26A70">
        <w:t>.</w:t>
      </w:r>
      <w:r w:rsidR="00781A1C">
        <w:t xml:space="preserve"> </w:t>
      </w:r>
    </w:p>
    <w:p w:rsidR="00A01EE0" w:rsidRDefault="00A01EE0" w:rsidP="008B00A9">
      <w:pPr>
        <w:jc w:val="both"/>
      </w:pPr>
      <w:r>
        <w:rPr>
          <w:b/>
        </w:rPr>
        <w:t>Šifra</w:t>
      </w:r>
      <w:r w:rsidRPr="00837846">
        <w:rPr>
          <w:b/>
        </w:rPr>
        <w:t xml:space="preserve"> – </w:t>
      </w:r>
      <w:r>
        <w:rPr>
          <w:b/>
        </w:rPr>
        <w:t>66</w:t>
      </w:r>
      <w:r w:rsidRPr="00837846">
        <w:rPr>
          <w:b/>
        </w:rPr>
        <w:t xml:space="preserve"> – </w:t>
      </w:r>
      <w:r>
        <w:rPr>
          <w:b/>
        </w:rPr>
        <w:t>Prihodi od prodaje proizvoda i robe te pruženih usluga, prihodi od donacija te povrati po protestiranim jamstvima</w:t>
      </w:r>
      <w:r w:rsidRPr="00837846">
        <w:rPr>
          <w:b/>
        </w:rPr>
        <w:t xml:space="preserve"> –</w:t>
      </w:r>
      <w:r>
        <w:rPr>
          <w:b/>
        </w:rPr>
        <w:t xml:space="preserve"> </w:t>
      </w:r>
      <w:r>
        <w:t xml:space="preserve">ostvareni su u iznosu </w:t>
      </w:r>
      <w:r w:rsidR="006705CF">
        <w:t>5.745.675,36</w:t>
      </w:r>
      <w:r w:rsidR="001B2165">
        <w:t xml:space="preserve"> eura</w:t>
      </w:r>
      <w:r>
        <w:t xml:space="preserve"> i veći  su za </w:t>
      </w:r>
      <w:r w:rsidR="006705CF">
        <w:t>24,30</w:t>
      </w:r>
      <w:r>
        <w:t xml:space="preserve">% ili za </w:t>
      </w:r>
      <w:r w:rsidR="006705CF">
        <w:t xml:space="preserve">1.122.519,89 </w:t>
      </w:r>
      <w:r>
        <w:t xml:space="preserve"> </w:t>
      </w:r>
      <w:r w:rsidR="001B2165">
        <w:t>eura</w:t>
      </w:r>
      <w:r>
        <w:t xml:space="preserve"> u odnosu na prethodnu godinu.</w:t>
      </w:r>
    </w:p>
    <w:p w:rsidR="00A01EE0" w:rsidRDefault="00A01EE0" w:rsidP="006705CF">
      <w:pPr>
        <w:pStyle w:val="Odlomakpopisa"/>
        <w:numPr>
          <w:ilvl w:val="0"/>
          <w:numId w:val="30"/>
        </w:numPr>
        <w:jc w:val="both"/>
      </w:pPr>
      <w:r w:rsidRPr="006705CF">
        <w:rPr>
          <w:b/>
          <w:i/>
        </w:rPr>
        <w:t>661 – prihodi od prodaje proizvoda i robe te pruženih usluga</w:t>
      </w:r>
      <w:r>
        <w:t xml:space="preserve"> –</w:t>
      </w:r>
      <w:r w:rsidR="006705CF">
        <w:t xml:space="preserve"> evidentirano je povećanje za 24,70% ili za 1.127.894,36 eura. U promatranom razdoblju prihodi od tržišta rastu u</w:t>
      </w:r>
      <w:r w:rsidR="00DB52EA">
        <w:t xml:space="preserve"> svim segmentima pružanja usluga i prodaji robe,</w:t>
      </w:r>
      <w:r w:rsidR="006705CF">
        <w:t xml:space="preserve"> a potrebno je istaknuti i činjenicu da je Bolnica kao prihvatni centar za smještaj raseljenih osoba iz područja Ukrajine zahvaćenih oružanim sukobima na ime toga </w:t>
      </w:r>
      <w:proofErr w:type="spellStart"/>
      <w:r w:rsidR="006705CF">
        <w:t>oprihodovala</w:t>
      </w:r>
      <w:proofErr w:type="spellEnd"/>
      <w:r w:rsidR="006705CF">
        <w:t xml:space="preserve"> 1.153.211,18</w:t>
      </w:r>
      <w:r w:rsidR="006705CF" w:rsidRPr="00DA53EF">
        <w:t xml:space="preserve"> </w:t>
      </w:r>
      <w:r w:rsidR="006705CF">
        <w:t xml:space="preserve">eura naplaćenih prihoda (od ukupno fakturiranih 1.332.330,28 eura). </w:t>
      </w:r>
    </w:p>
    <w:p w:rsidR="006705CF" w:rsidRDefault="00A01EE0" w:rsidP="00530B2D">
      <w:pPr>
        <w:pStyle w:val="Odlomakpopisa"/>
        <w:numPr>
          <w:ilvl w:val="0"/>
          <w:numId w:val="30"/>
        </w:numPr>
        <w:jc w:val="both"/>
      </w:pPr>
      <w:r w:rsidRPr="006705CF">
        <w:rPr>
          <w:b/>
          <w:i/>
        </w:rPr>
        <w:lastRenderedPageBreak/>
        <w:t>663 – donacije od pravnih i fizičkih osoba izvan općeg proračuna i povrat donacija po protestiranim jamstvima</w:t>
      </w:r>
      <w:r>
        <w:t xml:space="preserve"> – bilježe </w:t>
      </w:r>
      <w:r w:rsidR="006705CF">
        <w:t>smanjenje</w:t>
      </w:r>
      <w:r w:rsidR="001B2165">
        <w:t xml:space="preserve"> </w:t>
      </w:r>
      <w:r w:rsidR="006705CF">
        <w:t xml:space="preserve">za </w:t>
      </w:r>
      <w:r w:rsidR="001B2165">
        <w:t>1</w:t>
      </w:r>
      <w:r w:rsidR="006705CF">
        <w:t>0,90</w:t>
      </w:r>
      <w:r>
        <w:t xml:space="preserve">% ili za </w:t>
      </w:r>
      <w:r w:rsidR="006705CF">
        <w:t xml:space="preserve">5.374,47 </w:t>
      </w:r>
      <w:r w:rsidR="001B2165">
        <w:t xml:space="preserve"> eura</w:t>
      </w:r>
      <w:r w:rsidR="006705CF">
        <w:t xml:space="preserve">. </w:t>
      </w:r>
      <w:r w:rsidR="00DB52EA">
        <w:t xml:space="preserve">Prethodne 2023. godine dobiveno više donacija za potrošni medicinski materijal (kateteri, antigenski testovi) </w:t>
      </w:r>
      <w:r w:rsidR="00A37DEE">
        <w:t xml:space="preserve">te je dobiven </w:t>
      </w:r>
      <w:r w:rsidR="00DB52EA">
        <w:t xml:space="preserve">biokemijski analizator veće vrijednosti.  </w:t>
      </w:r>
    </w:p>
    <w:p w:rsidR="00A01EE0" w:rsidRDefault="00A01EE0" w:rsidP="006705CF">
      <w:pPr>
        <w:jc w:val="both"/>
      </w:pPr>
      <w:r w:rsidRPr="006705CF">
        <w:rPr>
          <w:b/>
        </w:rPr>
        <w:t>Šifra – 67 – Prihodi od nadležnog proračuna i od HZZO-a na temelju ugovornih obveza</w:t>
      </w:r>
      <w:r>
        <w:t xml:space="preserve"> – ostvareni su u ukupnom iznosu od </w:t>
      </w:r>
      <w:r w:rsidR="00DB52EA">
        <w:t>17.985.965,70</w:t>
      </w:r>
      <w:r>
        <w:t xml:space="preserve"> </w:t>
      </w:r>
      <w:r w:rsidR="0005695B">
        <w:t>eura</w:t>
      </w:r>
      <w:r>
        <w:t>, veći su u odnosu na prethodnu 202</w:t>
      </w:r>
      <w:r w:rsidR="00DB52EA">
        <w:t>3</w:t>
      </w:r>
      <w:r>
        <w:t xml:space="preserve">. godinu za </w:t>
      </w:r>
      <w:r w:rsidR="00DB52EA">
        <w:t>29,80</w:t>
      </w:r>
      <w:r>
        <w:t xml:space="preserve">% ili za </w:t>
      </w:r>
      <w:r w:rsidR="00DB52EA">
        <w:t>4.125.327,96</w:t>
      </w:r>
      <w:r w:rsidR="0005695B">
        <w:t xml:space="preserve"> eura</w:t>
      </w:r>
      <w:r>
        <w:t>.</w:t>
      </w:r>
    </w:p>
    <w:p w:rsidR="00A01EE0" w:rsidRDefault="00A01EE0" w:rsidP="00DB52EA">
      <w:pPr>
        <w:pStyle w:val="Odlomakpopisa"/>
        <w:numPr>
          <w:ilvl w:val="0"/>
          <w:numId w:val="31"/>
        </w:numPr>
        <w:jc w:val="both"/>
      </w:pPr>
      <w:r w:rsidRPr="00DB52EA">
        <w:rPr>
          <w:b/>
          <w:i/>
        </w:rPr>
        <w:t>671 –</w:t>
      </w:r>
      <w:r>
        <w:t xml:space="preserve"> </w:t>
      </w:r>
      <w:r w:rsidRPr="00DB52EA">
        <w:rPr>
          <w:b/>
          <w:i/>
        </w:rPr>
        <w:t>prihodi iz nadležnog proračuna za financiranje redovne djelatnosti proračunskih korisnika -(Decentralizirana sredstva</w:t>
      </w:r>
      <w:r w:rsidR="00DA53EF" w:rsidRPr="00DB52EA">
        <w:rPr>
          <w:b/>
          <w:i/>
        </w:rPr>
        <w:t xml:space="preserve"> i sredstva iznad zakonskog standarda</w:t>
      </w:r>
      <w:r w:rsidRPr="00DB52EA">
        <w:rPr>
          <w:b/>
          <w:i/>
        </w:rPr>
        <w:t>)</w:t>
      </w:r>
      <w:r>
        <w:t xml:space="preserve"> </w:t>
      </w:r>
      <w:proofErr w:type="spellStart"/>
      <w:r>
        <w:t>oprihodovana</w:t>
      </w:r>
      <w:proofErr w:type="spellEnd"/>
      <w:r>
        <w:t xml:space="preserve"> su </w:t>
      </w:r>
      <w:r w:rsidR="00DA53EF">
        <w:t xml:space="preserve">u ukupnom </w:t>
      </w:r>
      <w:r w:rsidR="0005695B">
        <w:t xml:space="preserve">iznosu </w:t>
      </w:r>
      <w:r w:rsidR="00DA53EF">
        <w:t>od</w:t>
      </w:r>
      <w:r w:rsidR="0005695B">
        <w:t xml:space="preserve"> </w:t>
      </w:r>
      <w:r w:rsidR="00DB52EA">
        <w:t>1.841.020,00</w:t>
      </w:r>
      <w:r w:rsidR="00DA53EF">
        <w:t xml:space="preserve"> eura</w:t>
      </w:r>
      <w:r w:rsidR="00CB61F2">
        <w:t>, veća su za 149,10% ili za 1.101.887,00 eura u odnosu na prethodnu godinu</w:t>
      </w:r>
      <w:r>
        <w:t xml:space="preserve">. </w:t>
      </w:r>
      <w:r w:rsidRPr="00CB61F2">
        <w:rPr>
          <w:b/>
          <w:i/>
        </w:rPr>
        <w:t>Prihodi iz izvora 11 – sredstva iznad zakonskog standarda</w:t>
      </w:r>
      <w:r>
        <w:t xml:space="preserve"> </w:t>
      </w:r>
      <w:proofErr w:type="spellStart"/>
      <w:r>
        <w:t>oprihodovana</w:t>
      </w:r>
      <w:proofErr w:type="spellEnd"/>
      <w:r>
        <w:t xml:space="preserve"> su u iznosu </w:t>
      </w:r>
      <w:r w:rsidR="00CB61F2">
        <w:t>557.723,00</w:t>
      </w:r>
      <w:r w:rsidR="00DA53EF">
        <w:t xml:space="preserve"> eura (nabava </w:t>
      </w:r>
      <w:r w:rsidR="00CB61F2" w:rsidRPr="00CB61F2">
        <w:t>robotsk</w:t>
      </w:r>
      <w:r w:rsidR="00CB61F2">
        <w:t>og</w:t>
      </w:r>
      <w:r w:rsidR="00CB61F2" w:rsidRPr="00CB61F2">
        <w:t xml:space="preserve"> uređaj</w:t>
      </w:r>
      <w:r w:rsidR="00CB61F2">
        <w:t>a</w:t>
      </w:r>
      <w:r w:rsidR="00CB61F2" w:rsidRPr="00CB61F2">
        <w:t xml:space="preserve"> s programskim paketom za rehabilitaciju donjih ekstremiteta odraslih osoba i djece</w:t>
      </w:r>
      <w:r w:rsidR="00CB61F2">
        <w:t xml:space="preserve"> u iznosu 425.000,00 eura i </w:t>
      </w:r>
      <w:r w:rsidR="00CB61F2" w:rsidRPr="00CB61F2">
        <w:t>rekonstrukcija krovišta i unutrašnjosti bazena IV objekta Konstantinova kupelj</w:t>
      </w:r>
      <w:r w:rsidR="00CB61F2">
        <w:t xml:space="preserve"> u iznosu 132.723,00 eura</w:t>
      </w:r>
      <w:r w:rsidR="00DA53EF">
        <w:t xml:space="preserve">), dok je na ime </w:t>
      </w:r>
      <w:r w:rsidR="00DA53EF" w:rsidRPr="00533AB7">
        <w:rPr>
          <w:b/>
          <w:i/>
        </w:rPr>
        <w:t>decentraliziranih sredstava</w:t>
      </w:r>
      <w:r w:rsidR="00DA53EF">
        <w:t xml:space="preserve"> </w:t>
      </w:r>
      <w:proofErr w:type="spellStart"/>
      <w:r w:rsidR="00DA53EF">
        <w:t>oprihodovano</w:t>
      </w:r>
      <w:proofErr w:type="spellEnd"/>
      <w:r w:rsidR="00DA53EF">
        <w:t xml:space="preserve"> ukupno </w:t>
      </w:r>
      <w:r w:rsidR="00CB61F2">
        <w:t xml:space="preserve">1.283.297,00 </w:t>
      </w:r>
      <w:r w:rsidR="00DA53EF">
        <w:t>eura (</w:t>
      </w:r>
      <w:r w:rsidR="00CB61F2">
        <w:t xml:space="preserve">usluge tekućeg i investicijskog održavanja u iznosu 93.388,50 eura, uredska oprema i namještaj u iznosu 93.331,00 eura, </w:t>
      </w:r>
      <w:r w:rsidR="00DA53EF">
        <w:t xml:space="preserve">nabava medicinskih uređaja i aparata u iznosu </w:t>
      </w:r>
      <w:r w:rsidR="00CB61F2">
        <w:t>246.567,50</w:t>
      </w:r>
      <w:r w:rsidR="00DA53EF">
        <w:t xml:space="preserve"> eura</w:t>
      </w:r>
      <w:r w:rsidR="00CB61F2">
        <w:t>, uređaji, strojevi i oprema za ostale namjene u iznosu 75.885,00 eura, dodatna ulaganja na građevinskim objektima (adaptacija sanitarnih prostora u objektu Konstantinov dom) u iznosu 238.284,00 eura</w:t>
      </w:r>
      <w:r w:rsidR="00DA53EF">
        <w:t xml:space="preserve"> te za financiranje otplate zajmova iznos od 530.891,00 eur</w:t>
      </w:r>
      <w:r w:rsidR="00533AB7">
        <w:t>a</w:t>
      </w:r>
      <w:r w:rsidR="00DA53EF">
        <w:t>)</w:t>
      </w:r>
      <w:r w:rsidR="00533AB7">
        <w:t>. Poslovne 2024. godine dodijeljeno više sredstava iz decentralizacije.</w:t>
      </w:r>
    </w:p>
    <w:p w:rsidR="00A01EE0" w:rsidRDefault="00A01EE0" w:rsidP="00533AB7">
      <w:pPr>
        <w:pStyle w:val="Odlomakpopisa"/>
        <w:numPr>
          <w:ilvl w:val="0"/>
          <w:numId w:val="31"/>
        </w:numPr>
        <w:jc w:val="both"/>
      </w:pPr>
      <w:r w:rsidRPr="00533AB7">
        <w:rPr>
          <w:b/>
          <w:i/>
        </w:rPr>
        <w:t>673 - prihodi od HZZO-a na temelju ugovornih obveza</w:t>
      </w:r>
      <w:r>
        <w:t xml:space="preserve"> - </w:t>
      </w:r>
      <w:proofErr w:type="spellStart"/>
      <w:r>
        <w:t>oprihodovani</w:t>
      </w:r>
      <w:proofErr w:type="spellEnd"/>
      <w:r>
        <w:t xml:space="preserve"> su u većem iznosu u odnosu na prethodnu 202</w:t>
      </w:r>
      <w:r w:rsidR="00533AB7">
        <w:t>3</w:t>
      </w:r>
      <w:r>
        <w:t xml:space="preserve">. godinu za </w:t>
      </w:r>
      <w:r w:rsidR="00533AB7">
        <w:t>23,00</w:t>
      </w:r>
      <w:r>
        <w:t xml:space="preserve">% ili za </w:t>
      </w:r>
      <w:r w:rsidR="00533AB7">
        <w:t>3.023.440,96</w:t>
      </w:r>
      <w:r>
        <w:t xml:space="preserve"> </w:t>
      </w:r>
      <w:r w:rsidR="00DA53EF">
        <w:t>eura</w:t>
      </w:r>
      <w:r>
        <w:t xml:space="preserve">. Spomenuto povećanje prihoda od HZZO-a rezultat je boljeg punjenja bolničkih kapaciteta što direktno utječe na ostvarenje boljih prihoda i veće izvršenje limita. Limitirana sredstva su u </w:t>
      </w:r>
      <w:r w:rsidR="00533AB7">
        <w:t xml:space="preserve">tri </w:t>
      </w:r>
      <w:r>
        <w:t>navrata korigirana/povećavana tijekom godine.</w:t>
      </w:r>
    </w:p>
    <w:p w:rsidR="00533AB7" w:rsidRDefault="00A01EE0" w:rsidP="008B00A9">
      <w:pPr>
        <w:jc w:val="both"/>
      </w:pPr>
      <w:r>
        <w:rPr>
          <w:b/>
        </w:rPr>
        <w:t>Šifra</w:t>
      </w:r>
      <w:r w:rsidRPr="000448EC">
        <w:rPr>
          <w:b/>
        </w:rPr>
        <w:t xml:space="preserve"> – </w:t>
      </w:r>
      <w:r>
        <w:rPr>
          <w:b/>
        </w:rPr>
        <w:t>68</w:t>
      </w:r>
      <w:r w:rsidRPr="000448EC">
        <w:rPr>
          <w:b/>
        </w:rPr>
        <w:t xml:space="preserve"> – Kazne, upravne mjere i ostali prihodi</w:t>
      </w:r>
      <w:r w:rsidRPr="000448EC">
        <w:t xml:space="preserve"> – </w:t>
      </w:r>
      <w:r>
        <w:t xml:space="preserve">evidentirano </w:t>
      </w:r>
      <w:r w:rsidR="00533AB7">
        <w:t>povećanje</w:t>
      </w:r>
      <w:r>
        <w:t xml:space="preserve"> za </w:t>
      </w:r>
      <w:r w:rsidR="00533AB7">
        <w:t>97,30</w:t>
      </w:r>
      <w:r>
        <w:t xml:space="preserve">% ili za </w:t>
      </w:r>
      <w:r w:rsidR="00533AB7">
        <w:t>4.057,40</w:t>
      </w:r>
      <w:r>
        <w:t xml:space="preserve"> </w:t>
      </w:r>
      <w:r w:rsidR="00DA53EF">
        <w:t>eura</w:t>
      </w:r>
      <w:r>
        <w:t xml:space="preserve">. </w:t>
      </w:r>
      <w:r w:rsidR="00533AB7">
        <w:t xml:space="preserve">Evidentirano je više prihoda od popusta i rabata od trgovačkih društva te </w:t>
      </w:r>
      <w:r w:rsidR="00A37DEE">
        <w:t xml:space="preserve">je </w:t>
      </w:r>
      <w:r w:rsidR="00533AB7">
        <w:t>iskazani višak po inventuri (prethodne godine nije bilo inventurnih viškova)</w:t>
      </w:r>
      <w:r>
        <w:t>.</w:t>
      </w:r>
      <w:r w:rsidR="00452D53">
        <w:t xml:space="preserve"> </w:t>
      </w:r>
    </w:p>
    <w:p w:rsidR="004F027D" w:rsidRDefault="00A01EE0" w:rsidP="008B00A9">
      <w:pPr>
        <w:jc w:val="both"/>
      </w:pPr>
      <w:r>
        <w:rPr>
          <w:b/>
        </w:rPr>
        <w:t xml:space="preserve">Šifra – 311 </w:t>
      </w:r>
      <w:r w:rsidRPr="000A556E">
        <w:rPr>
          <w:b/>
        </w:rPr>
        <w:t>– Plaće (bruto</w:t>
      </w:r>
      <w:r>
        <w:t xml:space="preserve">) – </w:t>
      </w:r>
      <w:r w:rsidR="00A37DEE">
        <w:t>ukupni</w:t>
      </w:r>
      <w:r w:rsidR="004F027D">
        <w:t xml:space="preserve"> troškovi iznose 15.125.370,86 eura, što predstavlja povećanje od 36,10% ili 4.011.698,08 eura u odnosu na prethodnu 2023. godinu. Ovo povećanje prvenstveno je posljedica rasta koeficijenata za sva radna mjesta, s primjenom od 1. ožujka 2024. godine, kao i promjena u broju i strukturi zaposlenih. Važno je napomenuti da limitirana sredstva ne prate rast plaća u punom iznosu. Naime, dok su limitirana sredstva za 2024. godinu porasla za ukupno 25%, plaće su povećane za 36%. Razliku do punog iznosa bolnica je osigurala iz vlastitih sredstava.</w:t>
      </w:r>
    </w:p>
    <w:p w:rsidR="004F027D" w:rsidRDefault="00A01EE0" w:rsidP="008B00A9">
      <w:pPr>
        <w:jc w:val="both"/>
      </w:pPr>
      <w:r>
        <w:rPr>
          <w:b/>
        </w:rPr>
        <w:t xml:space="preserve">Šifra – 312 – Ostali rashodi za zaposlene – </w:t>
      </w:r>
      <w:r w:rsidR="00A37DEE">
        <w:t>u</w:t>
      </w:r>
      <w:r w:rsidR="004F027D">
        <w:t xml:space="preserve">kupni troškovi iznose 692.704,07 eura, što predstavlja povećanje od 9,80% u odnosu na prethodnu 2023. godinu. Povećanje je rezultat novih iznosa materijalnih prava zaposlenika, uključujući </w:t>
      </w:r>
      <w:proofErr w:type="spellStart"/>
      <w:r w:rsidR="004F027D">
        <w:t>Uskrsnicu</w:t>
      </w:r>
      <w:proofErr w:type="spellEnd"/>
      <w:r w:rsidR="004F027D">
        <w:t xml:space="preserve"> od 100 eura po zaposleniku, te povećanja ukupnih troškova za regres i božićnicu</w:t>
      </w:r>
      <w:r w:rsidR="00A37DEE">
        <w:t xml:space="preserve"> (veći broj zaposlenih)</w:t>
      </w:r>
      <w:r w:rsidR="004F027D">
        <w:t>. Ovo povećanje povezano je s većim brojem zaposlenih na dan isplate, budući da se regres isplaćuje svim radnicima koji su bili zaposleni do dana isplate, uključujući i one koji su u međuvremenu</w:t>
      </w:r>
      <w:r w:rsidR="00E80DA5">
        <w:t xml:space="preserve"> prekinuli radni odnos zbog odlaska u </w:t>
      </w:r>
      <w:r w:rsidR="004F027D">
        <w:t>mirovinu.</w:t>
      </w:r>
    </w:p>
    <w:p w:rsidR="00A01EE0" w:rsidRPr="005E251A" w:rsidRDefault="00A01EE0" w:rsidP="008B00A9">
      <w:pPr>
        <w:jc w:val="both"/>
      </w:pPr>
      <w:r>
        <w:rPr>
          <w:b/>
        </w:rPr>
        <w:lastRenderedPageBreak/>
        <w:t>Šifra –  313</w:t>
      </w:r>
      <w:r w:rsidRPr="002B1589">
        <w:rPr>
          <w:b/>
        </w:rPr>
        <w:t xml:space="preserve"> – Doprinosi na plaće</w:t>
      </w:r>
      <w:r>
        <w:t xml:space="preserve"> – rashodi ostvareni u iznosu </w:t>
      </w:r>
      <w:r w:rsidR="005B0158">
        <w:t>2.240.035,34</w:t>
      </w:r>
      <w:r>
        <w:t xml:space="preserve"> </w:t>
      </w:r>
      <w:r w:rsidR="00104742">
        <w:t>eura</w:t>
      </w:r>
      <w:r>
        <w:t xml:space="preserve"> veći su za </w:t>
      </w:r>
      <w:r w:rsidR="005B0158">
        <w:t>36,80</w:t>
      </w:r>
      <w:r>
        <w:t>%</w:t>
      </w:r>
      <w:r w:rsidR="005B0158">
        <w:t xml:space="preserve"> ili za 602.835,07 eura</w:t>
      </w:r>
      <w:r>
        <w:t xml:space="preserve"> u odnosu na 202</w:t>
      </w:r>
      <w:r w:rsidR="005B0158">
        <w:t>3</w:t>
      </w:r>
      <w:r>
        <w:t>. godinu – posljedično prati rast bruto plaća, a isplaćeni su sukladno važećim Zakonskim propisima.</w:t>
      </w:r>
    </w:p>
    <w:p w:rsidR="00E80DA5" w:rsidRDefault="00A01EE0" w:rsidP="008B00A9">
      <w:pPr>
        <w:jc w:val="both"/>
      </w:pPr>
      <w:r>
        <w:rPr>
          <w:b/>
        </w:rPr>
        <w:t xml:space="preserve">Šifra – 321 </w:t>
      </w:r>
      <w:r w:rsidRPr="00837846">
        <w:rPr>
          <w:b/>
        </w:rPr>
        <w:t xml:space="preserve">– </w:t>
      </w:r>
      <w:r>
        <w:rPr>
          <w:b/>
        </w:rPr>
        <w:t>Naknade troškova zaposlenima</w:t>
      </w:r>
      <w:r w:rsidRPr="00837846">
        <w:rPr>
          <w:b/>
        </w:rPr>
        <w:t xml:space="preserve"> –</w:t>
      </w:r>
      <w:r>
        <w:rPr>
          <w:b/>
        </w:rPr>
        <w:t xml:space="preserve"> </w:t>
      </w:r>
      <w:r w:rsidR="005A361D">
        <w:t>u</w:t>
      </w:r>
      <w:r w:rsidR="00E80DA5">
        <w:t>kupni troškovi ostvareni su u iznosu od 877.799,17 eura, što je povećanje od 16,50% ili 124.132,19 eura u odnosu na prethodnu godinu. Ovo povećanje rezultat je većeg broja odlazaka radnika na službena putovanja, povećanih naknada za prijevoz zaposlenika, što uključuje porast putnih troškova zbog izmjena načina obračuna u korist radnika, kao i većeg broja zaposlenih. Također, povećan je broj stručnih usavršavanja, što je doprinijelo rastu troškova. Ovi troškovi odražavaju povećanu aktivnost i ulaganje u profesionalni razvoj radnika te prilagodbu novim uvjetima.</w:t>
      </w:r>
    </w:p>
    <w:p w:rsidR="00A01EE0" w:rsidRPr="004A2F2B" w:rsidRDefault="00A01EE0" w:rsidP="008B00A9">
      <w:pPr>
        <w:jc w:val="both"/>
        <w:rPr>
          <w:b/>
        </w:rPr>
      </w:pPr>
      <w:r>
        <w:rPr>
          <w:b/>
        </w:rPr>
        <w:t>Šifra – 322</w:t>
      </w:r>
      <w:r w:rsidRPr="006025CF">
        <w:rPr>
          <w:b/>
        </w:rPr>
        <w:t xml:space="preserve"> – Rashodi za materijal i energiju</w:t>
      </w:r>
      <w:r>
        <w:t xml:space="preserve"> – </w:t>
      </w:r>
      <w:r w:rsidR="005A361D">
        <w:t>u</w:t>
      </w:r>
      <w:r w:rsidR="00E80DA5">
        <w:t>kupni troškovi iznose 3.587.921,41 eura, što je povećanje od 8,20% ili 271.778,07 eura u odnosu na prethodnu 2023. godinu. Povećanje je rezultat viših troškova za materijal i sirovine, uključujući pomoćni i sanitetski materijal, živežne namirnice, nabavnu vrijednost robe za trgovine te troškove lijekova. Također, zabilježeni su viši troškovi za materijal potreban za tekuće i investicijsko održavanje. Ovo povećanje povezano je s većim obimom poslovanja, koji je rezultat boljeg popunjavanja bolničkih kapaciteta, kao i s porastom cijena na tržištu materijala i usluga. Povećanje troškova reflektira prilagodbu poslovanja rastućim potrebama i tržišnim uvjetima.</w:t>
      </w:r>
    </w:p>
    <w:p w:rsidR="00E80DA5" w:rsidRDefault="00A01EE0" w:rsidP="008B00A9">
      <w:pPr>
        <w:jc w:val="both"/>
      </w:pPr>
      <w:r>
        <w:rPr>
          <w:b/>
        </w:rPr>
        <w:t>Šifra</w:t>
      </w:r>
      <w:r w:rsidRPr="00837846">
        <w:rPr>
          <w:b/>
        </w:rPr>
        <w:t xml:space="preserve"> – </w:t>
      </w:r>
      <w:r>
        <w:rPr>
          <w:b/>
        </w:rPr>
        <w:t>323</w:t>
      </w:r>
      <w:r w:rsidRPr="00837846">
        <w:rPr>
          <w:b/>
        </w:rPr>
        <w:t xml:space="preserve"> – </w:t>
      </w:r>
      <w:r>
        <w:rPr>
          <w:b/>
        </w:rPr>
        <w:t xml:space="preserve">Rashodi za usluge </w:t>
      </w:r>
      <w:r w:rsidRPr="00837846">
        <w:rPr>
          <w:b/>
        </w:rPr>
        <w:t>–</w:t>
      </w:r>
      <w:r>
        <w:rPr>
          <w:b/>
        </w:rPr>
        <w:t xml:space="preserve"> </w:t>
      </w:r>
      <w:r w:rsidR="005A361D">
        <w:t>u</w:t>
      </w:r>
      <w:r w:rsidR="00E80DA5">
        <w:t xml:space="preserve">kupni troškovi iznose 2.252.500,54 eura, što predstavlja povećanje od 6,10% ili 129.963,54 eura u odnosu na prethodnu 2023. godinu. Povećanje je zabilježeno na uslugama telefona, pošte i prijevoza, komunalnim uslugama, posebice na troškovima opskrbe vodom, koji su u odnosu na poslovnu 2023. godinu veći za 53,44%. Ovo povećanje izravno je povezano s boljim popunjavanjem smještajnih kapaciteta, kontinuiranim radom unutarnjih bazena tijekom cijele godine, te otvaranjem novog Nacionalnog rehabilitacijskog centra za osobe s bolestima i oštećenjima </w:t>
      </w:r>
      <w:proofErr w:type="spellStart"/>
      <w:r w:rsidR="00E80DA5">
        <w:t>kralježnične</w:t>
      </w:r>
      <w:proofErr w:type="spellEnd"/>
      <w:r w:rsidR="00E80DA5">
        <w:t xml:space="preserve"> moždine krajem poslovne 2023. godine. Također, evidentirano je povećanje troškova usluga promidžbe i informiranja, što reflektira veći obim aktivnosti i strateški fokus na jačanje vidljivosti i promocije.</w:t>
      </w:r>
    </w:p>
    <w:p w:rsidR="00A01EE0" w:rsidRDefault="00A01EE0" w:rsidP="008B00A9">
      <w:pPr>
        <w:jc w:val="both"/>
      </w:pPr>
      <w:r>
        <w:rPr>
          <w:b/>
        </w:rPr>
        <w:t>Šifra</w:t>
      </w:r>
      <w:r w:rsidRPr="00A72DF6">
        <w:rPr>
          <w:b/>
        </w:rPr>
        <w:t xml:space="preserve"> – </w:t>
      </w:r>
      <w:r>
        <w:rPr>
          <w:b/>
        </w:rPr>
        <w:t>329</w:t>
      </w:r>
      <w:r w:rsidRPr="00A72DF6">
        <w:rPr>
          <w:b/>
        </w:rPr>
        <w:t xml:space="preserve"> – Ostali nespomenuti rashodi poslovanja</w:t>
      </w:r>
      <w:r>
        <w:t xml:space="preserve"> – bilježe </w:t>
      </w:r>
      <w:r w:rsidR="003D769F">
        <w:t>povećanje</w:t>
      </w:r>
      <w:r>
        <w:t xml:space="preserve"> u odnosu na isto razdoblje prethodne godine za </w:t>
      </w:r>
      <w:r w:rsidR="003D769F">
        <w:t>59,90</w:t>
      </w:r>
      <w:r>
        <w:t xml:space="preserve">% ili za </w:t>
      </w:r>
      <w:r w:rsidR="003D769F">
        <w:t>177.380,91</w:t>
      </w:r>
      <w:r w:rsidR="00B12A22">
        <w:t xml:space="preserve"> eura</w:t>
      </w:r>
      <w:r w:rsidR="003D769F">
        <w:t>.</w:t>
      </w:r>
      <w:r>
        <w:t xml:space="preserve"> </w:t>
      </w:r>
      <w:r w:rsidR="003D769F">
        <w:t>P</w:t>
      </w:r>
      <w:r w:rsidR="00B12A22">
        <w:t>ovećanje</w:t>
      </w:r>
      <w:r>
        <w:t xml:space="preserve"> evidentirano na </w:t>
      </w:r>
      <w:r w:rsidR="003D769F">
        <w:t>troškovima reprezentacije</w:t>
      </w:r>
      <w:r w:rsidR="00444959">
        <w:t xml:space="preserve"> za 3,60% (ugošćavanje poslovnih partnera)</w:t>
      </w:r>
      <w:r>
        <w:t>,</w:t>
      </w:r>
      <w:r w:rsidR="00444959" w:rsidRPr="00444959">
        <w:t xml:space="preserve"> </w:t>
      </w:r>
      <w:r w:rsidR="00444959">
        <w:t xml:space="preserve">članarina za 63,90% (nova članarina Hrvatskoj komori fizioterapeuta zbog proširenja djelatnosti), raznih pristojba i naknada za 615,90% - HRT pristojba,  </w:t>
      </w:r>
      <w:r>
        <w:t xml:space="preserve"> </w:t>
      </w:r>
      <w:r w:rsidR="00B12A22">
        <w:t xml:space="preserve">troškovi sudskih postupaka za </w:t>
      </w:r>
      <w:r w:rsidR="00444959">
        <w:t>1.625,60</w:t>
      </w:r>
      <w:r w:rsidR="00B12A22">
        <w:t>% (</w:t>
      </w:r>
      <w:r w:rsidR="00444959">
        <w:t>za privremenog zastupnika u sudskom sporu</w:t>
      </w:r>
      <w:r w:rsidR="00B12A22">
        <w:t xml:space="preserve">) te </w:t>
      </w:r>
      <w:r w:rsidR="00444959">
        <w:t>povećanje</w:t>
      </w:r>
      <w:r w:rsidR="00B12A22">
        <w:t xml:space="preserve"> ostalih rashoda poslovanja za </w:t>
      </w:r>
      <w:r w:rsidR="00444959">
        <w:t>61,10</w:t>
      </w:r>
      <w:r w:rsidR="00B12A22">
        <w:t>% (</w:t>
      </w:r>
      <w:r w:rsidR="00A0411D">
        <w:t>komunalna naknada,</w:t>
      </w:r>
      <w:r w:rsidR="00720C38">
        <w:t xml:space="preserve"> komunalni doprinos,</w:t>
      </w:r>
      <w:r w:rsidR="00A0411D">
        <w:t xml:space="preserve"> naknada za zaštitu voda, porez na korištenje javnih površina, naknada za uređenje i korištenje voda, </w:t>
      </w:r>
      <w:r w:rsidR="00720C38">
        <w:t>veće</w:t>
      </w:r>
      <w:r w:rsidR="00A0411D">
        <w:t xml:space="preserve"> provizije kartičnim  kućama </w:t>
      </w:r>
      <w:r w:rsidR="00720C38">
        <w:t>što je vezano na veće punjenje, a paralelno sa time i plaćanje koje se provodi</w:t>
      </w:r>
      <w:r w:rsidR="00A0411D">
        <w:t>)</w:t>
      </w:r>
      <w:r>
        <w:t>.</w:t>
      </w:r>
    </w:p>
    <w:p w:rsidR="00720C38" w:rsidRDefault="00A01EE0" w:rsidP="008B00A9">
      <w:pPr>
        <w:jc w:val="both"/>
      </w:pPr>
      <w:r>
        <w:rPr>
          <w:b/>
        </w:rPr>
        <w:t>Šifra</w:t>
      </w:r>
      <w:r w:rsidRPr="00433F63">
        <w:rPr>
          <w:b/>
        </w:rPr>
        <w:t xml:space="preserve"> – </w:t>
      </w:r>
      <w:r>
        <w:rPr>
          <w:b/>
        </w:rPr>
        <w:t>342</w:t>
      </w:r>
      <w:r w:rsidRPr="00433F63">
        <w:rPr>
          <w:b/>
        </w:rPr>
        <w:t xml:space="preserve"> – </w:t>
      </w:r>
      <w:r>
        <w:rPr>
          <w:b/>
        </w:rPr>
        <w:t>Kamate za primljene kredite i  zajmove</w:t>
      </w:r>
      <w:r>
        <w:t xml:space="preserve"> –</w:t>
      </w:r>
      <w:r w:rsidR="00A0411D">
        <w:t xml:space="preserve"> </w:t>
      </w:r>
      <w:r w:rsidR="004F027D">
        <w:t xml:space="preserve">Ukupni troškovi iznose 104.764,03 eura, što je smanjenje od 13,00% ili 15.719,86 eura u odnosu na prethodnu 2023. godinu. Ovo smanjenje odnosi se na redovne kamate po okvirnom Cash </w:t>
      </w:r>
      <w:proofErr w:type="spellStart"/>
      <w:r w:rsidR="004F027D">
        <w:t>pool</w:t>
      </w:r>
      <w:proofErr w:type="spellEnd"/>
      <w:r w:rsidR="004F027D">
        <w:t xml:space="preserve"> kreditu i investicijskim kreditima (Zagrebačka banka i HBOR). Smanjenje je rezultat otplate glavnice, čime se proporcionalno smanjuju i kamate, kao i manjeg korištenja okvirnog Cash </w:t>
      </w:r>
      <w:proofErr w:type="spellStart"/>
      <w:r w:rsidR="004F027D">
        <w:t>pool</w:t>
      </w:r>
      <w:proofErr w:type="spellEnd"/>
      <w:r w:rsidR="004F027D">
        <w:t xml:space="preserve"> kredita, što je također dovelo do nižih kamata.</w:t>
      </w:r>
    </w:p>
    <w:p w:rsidR="00586642" w:rsidRDefault="00A01EE0" w:rsidP="008B00A9">
      <w:pPr>
        <w:jc w:val="both"/>
      </w:pPr>
      <w:r>
        <w:rPr>
          <w:b/>
        </w:rPr>
        <w:lastRenderedPageBreak/>
        <w:t>Šifra</w:t>
      </w:r>
      <w:r w:rsidRPr="00AE11CB">
        <w:rPr>
          <w:b/>
        </w:rPr>
        <w:t xml:space="preserve"> – </w:t>
      </w:r>
      <w:r>
        <w:rPr>
          <w:b/>
        </w:rPr>
        <w:t>343</w:t>
      </w:r>
      <w:r w:rsidRPr="00AE11CB">
        <w:rPr>
          <w:b/>
        </w:rPr>
        <w:t xml:space="preserve"> – </w:t>
      </w:r>
      <w:r>
        <w:rPr>
          <w:b/>
        </w:rPr>
        <w:t>Ostali financijski rashodi</w:t>
      </w:r>
      <w:r>
        <w:t xml:space="preserve"> – </w:t>
      </w:r>
      <w:r w:rsidR="00586642">
        <w:t>U odnosu na prethodnu 2023. godinu, bilježi se smanjenje troškova za 26,10%, odnosno za 18.250,68 eura. Ovo smanjenje rezultat je manjih troškova zateznih kamata, što je posljedica bolje likvidnosti i učinkovitijeg plaćanja, kao i smanjenja negativnih tečajnih razlika i razlika zbog promjene valutne klauzule. S druge strane, povećanje je zabilježeno u segmentu troškova bankarskih usluga i usluga platnog prometa.</w:t>
      </w:r>
    </w:p>
    <w:p w:rsidR="00586642" w:rsidRDefault="00A01EE0" w:rsidP="008B00A9">
      <w:pPr>
        <w:jc w:val="both"/>
      </w:pPr>
      <w:r>
        <w:rPr>
          <w:b/>
        </w:rPr>
        <w:t>Šifra – 372</w:t>
      </w:r>
      <w:r w:rsidRPr="002C04B1">
        <w:rPr>
          <w:b/>
        </w:rPr>
        <w:t xml:space="preserve"> – </w:t>
      </w:r>
      <w:r>
        <w:rPr>
          <w:b/>
        </w:rPr>
        <w:t>Ostale naknade građanima i kućanstvima iz proračuna</w:t>
      </w:r>
      <w:r>
        <w:t xml:space="preserve"> – </w:t>
      </w:r>
      <w:r w:rsidR="00586642">
        <w:t>U odnosu na prethodnu 2023. godinu, bilježi se smanjenje troškova za 18,20%, odnosno za 743,28 eura. Ovo smanjenje prvenstveno je rezultat manjeg broja korisnika stipendija za djecu preminulih radnika. Trenutno pravo na stipendiju ostvaruju ukupno troje djece (prethodne godine 4 djece).</w:t>
      </w:r>
    </w:p>
    <w:p w:rsidR="004F027D" w:rsidRDefault="00A01EE0" w:rsidP="008B00A9">
      <w:pPr>
        <w:jc w:val="both"/>
      </w:pPr>
      <w:r>
        <w:rPr>
          <w:b/>
        </w:rPr>
        <w:t>Šifra</w:t>
      </w:r>
      <w:r w:rsidRPr="00096DBE">
        <w:rPr>
          <w:b/>
        </w:rPr>
        <w:t xml:space="preserve"> – </w:t>
      </w:r>
      <w:r>
        <w:rPr>
          <w:b/>
        </w:rPr>
        <w:t>383</w:t>
      </w:r>
      <w:r w:rsidRPr="00096DBE">
        <w:rPr>
          <w:b/>
        </w:rPr>
        <w:t xml:space="preserve"> – </w:t>
      </w:r>
      <w:r>
        <w:rPr>
          <w:b/>
        </w:rPr>
        <w:t>Kazne, penali i naknade šteta</w:t>
      </w:r>
      <w:r>
        <w:t xml:space="preserve"> –</w:t>
      </w:r>
      <w:r w:rsidR="004F027D">
        <w:t xml:space="preserve"> U poslovnoj 2023. godini evidentirane su kazne u ukupnom iznosu od 590,00 eura, koje se odnose na inspekcijske preglede u kuhinji Terme i kuhinji Minerva. Također, plaćeni su penali turističkoj agenciji u iznosu od 949,80 eura zbog nerealiziranog putovanja uzrokovanog bolešću djelatnika (Covid-19), a temeljem unaprijed potvrđene rezervacije.</w:t>
      </w:r>
    </w:p>
    <w:p w:rsidR="00E80DA5" w:rsidRPr="00530B2D" w:rsidRDefault="00A01EE0" w:rsidP="00530B2D">
      <w:pPr>
        <w:pStyle w:val="StandardWeb"/>
        <w:jc w:val="both"/>
        <w:rPr>
          <w:rFonts w:ascii="Calibri" w:hAnsi="Calibri" w:cs="Calibri"/>
          <w:sz w:val="22"/>
          <w:szCs w:val="22"/>
        </w:rPr>
      </w:pPr>
      <w:r w:rsidRPr="00487158">
        <w:rPr>
          <w:rFonts w:ascii="Calibri" w:hAnsi="Calibri" w:cs="Calibri"/>
          <w:b/>
          <w:sz w:val="22"/>
          <w:szCs w:val="22"/>
        </w:rPr>
        <w:t>Šifra – 9661 - Obračunati prihodi od prodaje proizvoda i robe i pruženih usluga-nenaplaćeni</w:t>
      </w:r>
      <w:r>
        <w:t xml:space="preserve"> – </w:t>
      </w:r>
      <w:r w:rsidR="00E80DA5" w:rsidRPr="00487158">
        <w:rPr>
          <w:rFonts w:ascii="Calibri" w:hAnsi="Calibri" w:cs="Calibri"/>
          <w:sz w:val="22"/>
          <w:szCs w:val="22"/>
        </w:rPr>
        <w:t xml:space="preserve">U tekućoj godini </w:t>
      </w:r>
      <w:r w:rsidR="00E0738C">
        <w:rPr>
          <w:rFonts w:ascii="Calibri" w:hAnsi="Calibri" w:cs="Calibri"/>
          <w:sz w:val="22"/>
          <w:szCs w:val="22"/>
        </w:rPr>
        <w:t>prihodi</w:t>
      </w:r>
      <w:r w:rsidR="00E80DA5" w:rsidRPr="00487158">
        <w:rPr>
          <w:rFonts w:ascii="Calibri" w:hAnsi="Calibri" w:cs="Calibri"/>
          <w:sz w:val="22"/>
          <w:szCs w:val="22"/>
        </w:rPr>
        <w:t xml:space="preserve"> su povećani za 46,5% ili 121.767,70 eura, te ukupno iznose 383.901,43 eura. Veći obračunati prihodi od prodaje i usluga rezultat su bolje popunjenosti kapaciteta, no ti prihodi još uvijek nisu naplaćeni jer su fakture ispostavljene na osobno zaduženje, trgovačka društva ili treće osobe, a naplata se očekuje u skladu s uvjetima dospijeća.</w:t>
      </w:r>
      <w:r w:rsidR="00487158">
        <w:rPr>
          <w:rFonts w:ascii="Calibri" w:hAnsi="Calibri" w:cs="Calibri"/>
          <w:sz w:val="22"/>
          <w:szCs w:val="22"/>
        </w:rPr>
        <w:t xml:space="preserve"> </w:t>
      </w:r>
      <w:r w:rsidR="00E80DA5" w:rsidRPr="00E80DA5">
        <w:rPr>
          <w:rFonts w:ascii="Calibri" w:hAnsi="Calibri" w:cs="Calibri"/>
          <w:sz w:val="22"/>
          <w:szCs w:val="22"/>
        </w:rPr>
        <w:t>Na obračunatim prihodima evidentiraju se i potraživanja koja su već utužena, ali do sada nisu naplaćena. Ukupan ispravak vrijednosti potraživanja iznosi 650.228,66 eura, od čega:</w:t>
      </w:r>
      <w:r w:rsidR="00487158">
        <w:rPr>
          <w:rFonts w:ascii="Calibri" w:hAnsi="Calibri" w:cs="Calibri"/>
          <w:sz w:val="22"/>
          <w:szCs w:val="22"/>
        </w:rPr>
        <w:t xml:space="preserve"> </w:t>
      </w:r>
      <w:r w:rsidR="00E80DA5" w:rsidRPr="00E80DA5">
        <w:rPr>
          <w:rFonts w:ascii="Calibri" w:hAnsi="Calibri" w:cs="Calibri"/>
          <w:sz w:val="22"/>
          <w:szCs w:val="22"/>
        </w:rPr>
        <w:t>100% ispravka iznosi 629.298,87 eura,</w:t>
      </w:r>
      <w:r w:rsidR="00487158">
        <w:rPr>
          <w:rFonts w:ascii="Calibri" w:hAnsi="Calibri" w:cs="Calibri"/>
          <w:sz w:val="22"/>
          <w:szCs w:val="22"/>
        </w:rPr>
        <w:t xml:space="preserve"> a </w:t>
      </w:r>
      <w:r w:rsidR="00E80DA5" w:rsidRPr="00E80DA5">
        <w:rPr>
          <w:rFonts w:ascii="Calibri" w:hAnsi="Calibri" w:cs="Calibri"/>
          <w:sz w:val="22"/>
          <w:szCs w:val="22"/>
        </w:rPr>
        <w:t>50% ispravka iznosi 20.929,79 eura.</w:t>
      </w:r>
      <w:r w:rsidR="00530B2D">
        <w:rPr>
          <w:rFonts w:ascii="Calibri" w:hAnsi="Calibri" w:cs="Calibri"/>
          <w:sz w:val="22"/>
          <w:szCs w:val="22"/>
        </w:rPr>
        <w:t xml:space="preserve"> </w:t>
      </w:r>
      <w:r w:rsidR="00E80DA5" w:rsidRPr="00530B2D">
        <w:rPr>
          <w:rFonts w:ascii="Calibri" w:hAnsi="Calibri" w:cs="Calibri"/>
          <w:sz w:val="22"/>
          <w:szCs w:val="22"/>
        </w:rPr>
        <w:t xml:space="preserve">Ova situacija ukazuje na postojeće </w:t>
      </w:r>
      <w:proofErr w:type="spellStart"/>
      <w:r w:rsidR="00E80DA5" w:rsidRPr="00530B2D">
        <w:rPr>
          <w:rFonts w:ascii="Calibri" w:hAnsi="Calibri" w:cs="Calibri"/>
          <w:sz w:val="22"/>
          <w:szCs w:val="22"/>
        </w:rPr>
        <w:t>nesrazmjere</w:t>
      </w:r>
      <w:proofErr w:type="spellEnd"/>
      <w:r w:rsidR="00E80DA5" w:rsidRPr="00530B2D">
        <w:rPr>
          <w:rFonts w:ascii="Calibri" w:hAnsi="Calibri" w:cs="Calibri"/>
          <w:sz w:val="22"/>
          <w:szCs w:val="22"/>
        </w:rPr>
        <w:t xml:space="preserve"> između obračunatih prihoda i stvarne naplate, pri čemu se naplata očekuje u valuti dospijeća, uključujući naplatu utuženih potraživanja</w:t>
      </w:r>
      <w:r w:rsidR="00E80DA5" w:rsidRPr="00E80DA5">
        <w:rPr>
          <w:rFonts w:cs="Calibri"/>
        </w:rPr>
        <w:t>.</w:t>
      </w:r>
    </w:p>
    <w:p w:rsidR="00487158" w:rsidRPr="00487158" w:rsidRDefault="00A01EE0" w:rsidP="00487158">
      <w:pPr>
        <w:pStyle w:val="StandardWeb"/>
        <w:jc w:val="both"/>
        <w:rPr>
          <w:rFonts w:ascii="Calibri" w:hAnsi="Calibri" w:cs="Calibri"/>
          <w:sz w:val="22"/>
          <w:szCs w:val="22"/>
        </w:rPr>
      </w:pPr>
      <w:r w:rsidRPr="00487158">
        <w:rPr>
          <w:rFonts w:ascii="Calibri" w:hAnsi="Calibri" w:cs="Calibri"/>
          <w:b/>
          <w:sz w:val="22"/>
          <w:szCs w:val="22"/>
        </w:rPr>
        <w:t>Šifra – 9673 – obračunati prihodi od HZZO-a na temelju ugovornih obveza</w:t>
      </w:r>
      <w:r w:rsidRPr="00487158">
        <w:rPr>
          <w:rFonts w:ascii="Calibri" w:hAnsi="Calibri" w:cs="Calibri"/>
          <w:sz w:val="22"/>
          <w:szCs w:val="22"/>
        </w:rPr>
        <w:t xml:space="preserve"> – </w:t>
      </w:r>
      <w:r w:rsidR="00487158" w:rsidRPr="00487158">
        <w:rPr>
          <w:rFonts w:ascii="Calibri" w:hAnsi="Calibri" w:cs="Calibri"/>
          <w:sz w:val="22"/>
          <w:szCs w:val="22"/>
        </w:rPr>
        <w:t>Ukupna potraživanja iznose 80.500,64 eura, što predstavlja povećanje od 34,60%. Povećanje se odnosi na potraživanja za INO van limita u iznosu od 72.263,11 eura te na potraživanja vezana uz zaštitu zdravlja na radu u iznosu od 8.237,53 eura.</w:t>
      </w:r>
    </w:p>
    <w:p w:rsidR="00487158" w:rsidRPr="00487158" w:rsidRDefault="00487158" w:rsidP="00487158">
      <w:pPr>
        <w:pStyle w:val="StandardWeb"/>
        <w:jc w:val="both"/>
        <w:rPr>
          <w:rFonts w:ascii="Calibri" w:hAnsi="Calibri" w:cs="Calibri"/>
          <w:sz w:val="22"/>
          <w:szCs w:val="22"/>
        </w:rPr>
      </w:pPr>
      <w:r w:rsidRPr="00487158">
        <w:rPr>
          <w:rFonts w:ascii="Calibri" w:hAnsi="Calibri" w:cs="Calibri"/>
          <w:sz w:val="22"/>
          <w:szCs w:val="22"/>
        </w:rPr>
        <w:t>Ovo povećanje također je povezano s boljim popunjavanjem kapaciteta, što je rezultiralo većim brojem usluga i obračunatih potraživanja.</w:t>
      </w:r>
    </w:p>
    <w:p w:rsidR="00A01EE0" w:rsidRPr="002D1BD1" w:rsidRDefault="00A01EE0" w:rsidP="008B00A9">
      <w:pPr>
        <w:jc w:val="both"/>
      </w:pPr>
      <w:r>
        <w:rPr>
          <w:b/>
        </w:rPr>
        <w:t>Šifra</w:t>
      </w:r>
      <w:r w:rsidRPr="002D1BD1">
        <w:rPr>
          <w:b/>
        </w:rPr>
        <w:t xml:space="preserve"> – </w:t>
      </w:r>
      <w:r>
        <w:rPr>
          <w:b/>
        </w:rPr>
        <w:t>721</w:t>
      </w:r>
      <w:r w:rsidRPr="002D1BD1">
        <w:rPr>
          <w:b/>
        </w:rPr>
        <w:t xml:space="preserve"> – </w:t>
      </w:r>
      <w:r>
        <w:rPr>
          <w:b/>
        </w:rPr>
        <w:t>Prihod od prodaje građevinskih objekata</w:t>
      </w:r>
      <w:r w:rsidRPr="002D1BD1">
        <w:t xml:space="preserve"> – </w:t>
      </w:r>
      <w:r>
        <w:t xml:space="preserve">manji za </w:t>
      </w:r>
      <w:r w:rsidR="00487158">
        <w:t>91,90</w:t>
      </w:r>
      <w:r>
        <w:t xml:space="preserve">% u odnosu na prethodnu godinu, a odnose se na prihode nad kojima postoji stanarsko pravo – veći broj stanova otplaćen prethodnih godina, </w:t>
      </w:r>
      <w:r w:rsidR="00487158">
        <w:t>u poslovnoj 2024. godini otplaćeni svi stanovi</w:t>
      </w:r>
      <w:r>
        <w:t>.</w:t>
      </w:r>
    </w:p>
    <w:p w:rsidR="00A01EE0" w:rsidRDefault="00A01EE0" w:rsidP="008B00A9">
      <w:pPr>
        <w:jc w:val="both"/>
      </w:pPr>
      <w:r>
        <w:rPr>
          <w:b/>
        </w:rPr>
        <w:t>Šifra</w:t>
      </w:r>
      <w:r w:rsidRPr="00975AF4">
        <w:rPr>
          <w:b/>
        </w:rPr>
        <w:t xml:space="preserve"> – </w:t>
      </w:r>
      <w:r>
        <w:rPr>
          <w:b/>
        </w:rPr>
        <w:t>412</w:t>
      </w:r>
      <w:r w:rsidRPr="00975AF4">
        <w:rPr>
          <w:b/>
        </w:rPr>
        <w:t xml:space="preserve"> – </w:t>
      </w:r>
      <w:r>
        <w:rPr>
          <w:b/>
        </w:rPr>
        <w:t>Nematerijalna imovina</w:t>
      </w:r>
      <w:r>
        <w:t xml:space="preserve"> –  bilježe </w:t>
      </w:r>
      <w:r w:rsidR="005F17AA">
        <w:t>povećanje</w:t>
      </w:r>
      <w:r>
        <w:t xml:space="preserve"> za </w:t>
      </w:r>
      <w:r w:rsidR="00530B2D">
        <w:t>21,40</w:t>
      </w:r>
      <w:r>
        <w:t xml:space="preserve">% ili za </w:t>
      </w:r>
      <w:r w:rsidR="00530B2D">
        <w:t>2.702,28</w:t>
      </w:r>
      <w:r>
        <w:t xml:space="preserve"> </w:t>
      </w:r>
      <w:r w:rsidR="005F17AA">
        <w:t>eura</w:t>
      </w:r>
      <w:r>
        <w:t xml:space="preserve">. Prethodne godine nabavljene licence za </w:t>
      </w:r>
      <w:r w:rsidR="00E03A5F">
        <w:t>antivirusne programe, web aplikacije za dijetetiku i prehranu pacijenata, licenci za virtualni server te licenci za provođenje inventure</w:t>
      </w:r>
      <w:r w:rsidR="005F17AA">
        <w:t>, dok su u poslovnoj 202</w:t>
      </w:r>
      <w:r w:rsidR="00530B2D">
        <w:t>4. godini nabavljene dodatne licence za knjigovodstveni program te licence za pristup medicinskoj dokumentaciji</w:t>
      </w:r>
      <w:r w:rsidR="005F17AA">
        <w:t>.</w:t>
      </w:r>
    </w:p>
    <w:p w:rsidR="00A01EE0" w:rsidRDefault="00A01EE0" w:rsidP="008B00A9">
      <w:pPr>
        <w:jc w:val="both"/>
      </w:pPr>
      <w:r>
        <w:rPr>
          <w:b/>
        </w:rPr>
        <w:t>Šifra – 421</w:t>
      </w:r>
      <w:r w:rsidRPr="005F1399">
        <w:rPr>
          <w:b/>
        </w:rPr>
        <w:t xml:space="preserve"> – </w:t>
      </w:r>
      <w:r>
        <w:rPr>
          <w:b/>
        </w:rPr>
        <w:t>Građevinski objekti</w:t>
      </w:r>
      <w:r w:rsidRPr="005F1399">
        <w:rPr>
          <w:b/>
        </w:rPr>
        <w:t xml:space="preserve"> </w:t>
      </w:r>
      <w:r w:rsidR="00530B2D">
        <w:rPr>
          <w:b/>
        </w:rPr>
        <w:t>-</w:t>
      </w:r>
      <w:r w:rsidR="005F17AA">
        <w:t xml:space="preserve"> </w:t>
      </w:r>
      <w:r w:rsidR="00530B2D">
        <w:t>u</w:t>
      </w:r>
      <w:r>
        <w:t xml:space="preserve"> poslovnoj 202</w:t>
      </w:r>
      <w:r w:rsidR="00530B2D">
        <w:t>3</w:t>
      </w:r>
      <w:r>
        <w:t xml:space="preserve">. </w:t>
      </w:r>
      <w:r w:rsidR="005F17AA">
        <w:t>godini evidentirani</w:t>
      </w:r>
      <w:r w:rsidR="00E0738C">
        <w:t xml:space="preserve"> su</w:t>
      </w:r>
      <w:r w:rsidR="005F17AA">
        <w:t xml:space="preserve"> troškovi voditelja projekta, </w:t>
      </w:r>
      <w:r w:rsidR="001E69B5">
        <w:t>usluge provedbe postupka javne nabave medicinske opreme, izrada trajne informacijske ploče, grafički dizajn interijera, troškovi rada stručnog povjerenstva te usluge neovisne financijske revizije</w:t>
      </w:r>
      <w:r w:rsidR="00530B2D">
        <w:t xml:space="preserve"> za Nacionalno rehabilitacijski centar za osobe s bolestima i oštećenjima </w:t>
      </w:r>
      <w:proofErr w:type="spellStart"/>
      <w:r w:rsidR="00530B2D">
        <w:t>kralježnične</w:t>
      </w:r>
      <w:proofErr w:type="spellEnd"/>
      <w:r w:rsidR="00530B2D">
        <w:t xml:space="preserve"> moždine</w:t>
      </w:r>
      <w:r w:rsidR="001E69B5">
        <w:t>.</w:t>
      </w:r>
      <w:r w:rsidR="00530B2D">
        <w:t xml:space="preserve"> Projekt je završen u 2023. godini i objekt je pušten u rad.</w:t>
      </w:r>
    </w:p>
    <w:p w:rsidR="00336A1F" w:rsidRDefault="00A01EE0" w:rsidP="008B00A9">
      <w:pPr>
        <w:jc w:val="both"/>
      </w:pPr>
      <w:r>
        <w:rPr>
          <w:b/>
        </w:rPr>
        <w:lastRenderedPageBreak/>
        <w:t>Šifra – 422</w:t>
      </w:r>
      <w:r w:rsidRPr="00610C3A">
        <w:rPr>
          <w:b/>
        </w:rPr>
        <w:t xml:space="preserve"> – </w:t>
      </w:r>
      <w:r>
        <w:rPr>
          <w:b/>
        </w:rPr>
        <w:t>Postrojenja i oprema</w:t>
      </w:r>
      <w:r>
        <w:t xml:space="preserve"> – </w:t>
      </w:r>
      <w:r w:rsidR="00336A1F">
        <w:t xml:space="preserve">U odnosu na prethodnu 2023. godinu evidentirano je smanjenje od 64,90 %, odnosno za 2.058.629,85 eura. Ovo smanjenje rezultat je opremanja Nacionalnog rehabilitacijskog centra za osobe s bolestima i oštećenjima </w:t>
      </w:r>
      <w:proofErr w:type="spellStart"/>
      <w:r w:rsidR="00336A1F">
        <w:t>kralježnične</w:t>
      </w:r>
      <w:proofErr w:type="spellEnd"/>
      <w:r w:rsidR="00336A1F">
        <w:t xml:space="preserve"> moždine tijekom poslovne 2023. godine, u ukupnom iznosu od 2.653.378,41 eura. Tijekom poslovne 2024. godine nabavljena je neophodna oprema kako bi se osigurao nesmetan rad te postigli bolji ishodi liječenja. Od opreme nabavljena uredska oprema i namještaj (</w:t>
      </w:r>
      <w:r w:rsidR="00336A1F" w:rsidRPr="00336A1F">
        <w:t xml:space="preserve">računalna oprema, uredske stolice, </w:t>
      </w:r>
      <w:proofErr w:type="spellStart"/>
      <w:r w:rsidR="00336A1F" w:rsidRPr="00336A1F">
        <w:t>tablet</w:t>
      </w:r>
      <w:proofErr w:type="spellEnd"/>
      <w:r w:rsidR="000C6654">
        <w:t xml:space="preserve"> sustav</w:t>
      </w:r>
      <w:r w:rsidR="00336A1F" w:rsidRPr="00336A1F">
        <w:t xml:space="preserve">, drvene stolice u nizu za čekaonice </w:t>
      </w:r>
      <w:r w:rsidR="000C6654">
        <w:t>z</w:t>
      </w:r>
      <w:r w:rsidR="00336A1F" w:rsidRPr="00336A1F">
        <w:t>a Odjel fizikalne terapije</w:t>
      </w:r>
      <w:r w:rsidR="000C6654">
        <w:t xml:space="preserve"> i za čekaonicu ispred bolničke recepcije</w:t>
      </w:r>
      <w:r w:rsidR="00336A1F" w:rsidRPr="00336A1F">
        <w:t>, ortopedski kreveti s madracima, garderobni ormari, mobitel, mrežna oprema</w:t>
      </w:r>
      <w:r w:rsidR="00336A1F">
        <w:t>), komunikacijska oprema (</w:t>
      </w:r>
      <w:r w:rsidR="00336A1F" w:rsidRPr="00336A1F">
        <w:t>uređaj za pohranu podataka, telefoni i tv prijemnici</w:t>
      </w:r>
      <w:r w:rsidR="000C6654">
        <w:t>, UPS</w:t>
      </w:r>
      <w:r w:rsidR="00336A1F">
        <w:t>),</w:t>
      </w:r>
      <w:r w:rsidR="000C6654">
        <w:t xml:space="preserve"> uređaji, strojevi i</w:t>
      </w:r>
      <w:r w:rsidR="00336A1F">
        <w:t xml:space="preserve"> oprema za održavanje i zaštitu</w:t>
      </w:r>
      <w:r w:rsidR="000C6654">
        <w:t xml:space="preserve"> (</w:t>
      </w:r>
      <w:r w:rsidR="000C6654" w:rsidRPr="000C6654">
        <w:t>mokro-suhi usisavač, stroj za pranje crnog suđa, detektor novčanica, omekšivač vode, perač podova, kosilica, klime, usisavači, profesionalna preša za peglanje radnih odijela, kolica za pladnje za posluživanje, udarni čekić-bušilica</w:t>
      </w:r>
      <w:r w:rsidR="000C6654">
        <w:t>)</w:t>
      </w:r>
      <w:r w:rsidR="00336A1F">
        <w:t>, razna medicinska oprema.</w:t>
      </w:r>
    </w:p>
    <w:p w:rsidR="000C6654" w:rsidRDefault="00A01EE0" w:rsidP="000C6654">
      <w:pPr>
        <w:jc w:val="both"/>
      </w:pPr>
      <w:r>
        <w:rPr>
          <w:b/>
        </w:rPr>
        <w:t>Šifra – 423</w:t>
      </w:r>
      <w:r w:rsidRPr="00610C3A">
        <w:rPr>
          <w:b/>
        </w:rPr>
        <w:t xml:space="preserve"> – </w:t>
      </w:r>
      <w:r>
        <w:rPr>
          <w:b/>
        </w:rPr>
        <w:t>Prijevozna sredstva</w:t>
      </w:r>
      <w:r>
        <w:t xml:space="preserve"> – </w:t>
      </w:r>
      <w:r w:rsidR="00112F29">
        <w:t xml:space="preserve">iznose </w:t>
      </w:r>
      <w:r w:rsidR="000C6654">
        <w:t>33.707,19</w:t>
      </w:r>
      <w:r w:rsidR="00112F29">
        <w:t xml:space="preserve"> eura, </w:t>
      </w:r>
      <w:r w:rsidR="000C6654">
        <w:t>veća</w:t>
      </w:r>
      <w:r w:rsidR="00112F29">
        <w:t xml:space="preserve"> su za </w:t>
      </w:r>
      <w:r w:rsidR="000C6654">
        <w:t>100,00</w:t>
      </w:r>
      <w:r w:rsidR="00112F29">
        <w:t xml:space="preserve">% ili za </w:t>
      </w:r>
      <w:r w:rsidR="000C6654">
        <w:t>16.853,03</w:t>
      </w:r>
      <w:r w:rsidR="00112F29">
        <w:t xml:space="preserve"> eura u odnosu na isto razdoblje poslovne 202</w:t>
      </w:r>
      <w:r w:rsidR="000C6654">
        <w:t>3</w:t>
      </w:r>
      <w:r w:rsidR="00112F29">
        <w:t>. go</w:t>
      </w:r>
      <w:r w:rsidR="007769DF">
        <w:t xml:space="preserve">dine. </w:t>
      </w:r>
      <w:r w:rsidR="000C6654">
        <w:t>U 2023. godini nabavljeno je manje osobno službeno vozilo, dok je u 2024. godini kupljeno veće vozilo namijenjeno duljim putovanjima. Raspoloživa vozila nisu zadovoljavala potrebe svih zaposlenika bolnice, posebno zbog odlazaka na edukacije, seminare i druge službene obveze.</w:t>
      </w:r>
    </w:p>
    <w:p w:rsidR="00112F29" w:rsidRDefault="00A01EE0" w:rsidP="000C6654">
      <w:pPr>
        <w:jc w:val="both"/>
      </w:pPr>
      <w:r>
        <w:rPr>
          <w:b/>
        </w:rPr>
        <w:t>Šifra – 426</w:t>
      </w:r>
      <w:r w:rsidRPr="00C84076">
        <w:rPr>
          <w:b/>
        </w:rPr>
        <w:t xml:space="preserve"> –  Ulaganje u računalne programe</w:t>
      </w:r>
      <w:r>
        <w:t xml:space="preserve"> –</w:t>
      </w:r>
      <w:r w:rsidR="000C6654">
        <w:t xml:space="preserve"> u odnosu na poslovnu 2023. godinu bilježi se smanjenje za 48,20% ili za 11.907,23 eura. U poslovnoj 2023. godini</w:t>
      </w:r>
      <w:r>
        <w:t xml:space="preserve"> </w:t>
      </w:r>
      <w:r w:rsidR="00112F29">
        <w:t xml:space="preserve">nabavljen program za provođenje inventure te </w:t>
      </w:r>
      <w:r w:rsidR="000C6654">
        <w:t xml:space="preserve">je </w:t>
      </w:r>
      <w:r w:rsidR="00112F29">
        <w:t xml:space="preserve">izvršena </w:t>
      </w:r>
      <w:r w:rsidR="00AF1E58">
        <w:t xml:space="preserve">I faza </w:t>
      </w:r>
      <w:r w:rsidR="00112F29">
        <w:t>implementacij</w:t>
      </w:r>
      <w:r w:rsidR="00AF1E58">
        <w:t>e</w:t>
      </w:r>
      <w:r w:rsidR="00112F29" w:rsidRPr="00112F29">
        <w:t xml:space="preserve"> ljekarničkog </w:t>
      </w:r>
      <w:r w:rsidR="000C6654">
        <w:t>programa</w:t>
      </w:r>
      <w:r w:rsidR="00E0738C">
        <w:t>, dok je u</w:t>
      </w:r>
      <w:r w:rsidR="006F7B9D">
        <w:t xml:space="preserve"> </w:t>
      </w:r>
      <w:r w:rsidR="000C6654">
        <w:t xml:space="preserve">poslovnoj 2024. godini završena </w:t>
      </w:r>
      <w:r w:rsidR="000C6654" w:rsidRPr="000C6654">
        <w:t>integracija ljekarničkog programa sa odjelnim skladištima</w:t>
      </w:r>
      <w:r w:rsidR="000C6654">
        <w:t xml:space="preserve"> te je izvršena</w:t>
      </w:r>
      <w:r w:rsidR="000C6654" w:rsidRPr="000C6654">
        <w:t xml:space="preserve"> nadogradnja programa IN2 s modulom za dostavu prijave zaraznih bolesti</w:t>
      </w:r>
      <w:r w:rsidR="00F26A13">
        <w:t>.</w:t>
      </w:r>
    </w:p>
    <w:p w:rsidR="00A01EE0" w:rsidRPr="004A1AFA" w:rsidRDefault="00A01EE0" w:rsidP="008B00A9">
      <w:pPr>
        <w:jc w:val="both"/>
      </w:pPr>
      <w:r w:rsidRPr="004A1AFA">
        <w:rPr>
          <w:b/>
        </w:rPr>
        <w:t>Šifra – 451 – Dodatna ulaganja na građevinskim objektima –</w:t>
      </w:r>
      <w:r w:rsidRPr="004A1AFA">
        <w:t xml:space="preserve"> u odnosu na prethodnu 202</w:t>
      </w:r>
      <w:r w:rsidR="006F7B9D">
        <w:t>3</w:t>
      </w:r>
      <w:r w:rsidRPr="004A1AFA">
        <w:t xml:space="preserve">. godinu evidentirano je </w:t>
      </w:r>
      <w:r w:rsidR="00AF1E58">
        <w:t>povećanje</w:t>
      </w:r>
      <w:r w:rsidRPr="004A1AFA">
        <w:t xml:space="preserve"> za </w:t>
      </w:r>
      <w:r w:rsidR="006F7B9D">
        <w:t>1.490,00</w:t>
      </w:r>
      <w:r w:rsidR="005840E8">
        <w:t xml:space="preserve">% ili za </w:t>
      </w:r>
      <w:r w:rsidR="006F7B9D">
        <w:t>536.504,75</w:t>
      </w:r>
      <w:r w:rsidR="005840E8">
        <w:t xml:space="preserve"> eura. U poslovnoj 2023. godini izvršena </w:t>
      </w:r>
      <w:r w:rsidR="00E0738C">
        <w:t xml:space="preserve">su </w:t>
      </w:r>
      <w:r w:rsidR="005840E8">
        <w:t xml:space="preserve">ulaganja u </w:t>
      </w:r>
      <w:r w:rsidR="005840E8" w:rsidRPr="005840E8">
        <w:t xml:space="preserve">cjevovod i dizalice topline za objekt Terme i Minerva te </w:t>
      </w:r>
      <w:proofErr w:type="spellStart"/>
      <w:r w:rsidR="005840E8" w:rsidRPr="005840E8">
        <w:t>videonadzor</w:t>
      </w:r>
      <w:proofErr w:type="spellEnd"/>
      <w:r w:rsidR="005840E8" w:rsidRPr="005840E8">
        <w:t xml:space="preserve"> za </w:t>
      </w:r>
      <w:r w:rsidR="006F7B9D">
        <w:t xml:space="preserve">Nacionalno </w:t>
      </w:r>
      <w:proofErr w:type="spellStart"/>
      <w:r w:rsidR="006F7B9D">
        <w:t>rehabiitacijski</w:t>
      </w:r>
      <w:proofErr w:type="spellEnd"/>
      <w:r w:rsidR="006F7B9D">
        <w:t xml:space="preserve"> centar za osobe s oštećenjima i bolestima </w:t>
      </w:r>
      <w:proofErr w:type="spellStart"/>
      <w:r w:rsidR="006F7B9D">
        <w:t>kralježnične</w:t>
      </w:r>
      <w:proofErr w:type="spellEnd"/>
      <w:r w:rsidR="006F7B9D">
        <w:t xml:space="preserve"> moždine</w:t>
      </w:r>
      <w:r w:rsidR="005840E8">
        <w:t>.</w:t>
      </w:r>
      <w:r w:rsidR="006F7B9D">
        <w:t xml:space="preserve"> U poslovnoj 2024. godini  izvršena </w:t>
      </w:r>
      <w:r w:rsidR="006F7B9D" w:rsidRPr="006F7B9D">
        <w:t>adaptacija sanitarnih prostora objekta Konstantinov dom, rekonstrukcija krovišta i unutrašnjosti bazena IV ob</w:t>
      </w:r>
      <w:r w:rsidR="006F7B9D">
        <w:t>jekta Konstantinova kupelj te</w:t>
      </w:r>
      <w:r w:rsidR="006F7B9D" w:rsidRPr="006F7B9D">
        <w:t xml:space="preserve"> usluga studije izvedivosti za </w:t>
      </w:r>
      <w:r w:rsidR="006F7B9D">
        <w:t xml:space="preserve">u sklopu poziva </w:t>
      </w:r>
      <w:r w:rsidR="006F7B9D" w:rsidRPr="006F7B9D">
        <w:t>„Regionalna diversifikacija i specijalizacija hrvatskog turizma kroz ulaganja u razvoj turističkih proizvoda visoke dodane vrijednosti“ (referentna oznaka NPOO.C1.6.R1-I1.01), u sklopu Nacionalnog plana oporavka i otpornosti</w:t>
      </w:r>
      <w:r w:rsidR="006F7B9D">
        <w:t>.</w:t>
      </w:r>
    </w:p>
    <w:p w:rsidR="00A01EE0" w:rsidRPr="00BF79D2" w:rsidRDefault="00A01EE0" w:rsidP="008B00A9">
      <w:pPr>
        <w:jc w:val="both"/>
      </w:pPr>
      <w:r w:rsidRPr="00BF79D2">
        <w:rPr>
          <w:b/>
        </w:rPr>
        <w:t>Šifra – 84 – Primici od zaduživanja</w:t>
      </w:r>
      <w:r w:rsidRPr="00BF79D2">
        <w:t xml:space="preserve"> – evidentirani u iznosu </w:t>
      </w:r>
      <w:r w:rsidR="006F7B9D">
        <w:t>498.586,14</w:t>
      </w:r>
      <w:r w:rsidRPr="00BF79D2">
        <w:t xml:space="preserve"> </w:t>
      </w:r>
      <w:r w:rsidR="005840E8">
        <w:t>eura</w:t>
      </w:r>
      <w:r w:rsidRPr="00BF79D2">
        <w:t xml:space="preserve">, </w:t>
      </w:r>
      <w:r w:rsidR="006F7B9D">
        <w:t>manji</w:t>
      </w:r>
      <w:r w:rsidRPr="00BF79D2">
        <w:t xml:space="preserve"> su u odnosu na isto razdoblje prethodne godine za </w:t>
      </w:r>
      <w:r w:rsidR="006F7B9D">
        <w:t>35,30</w:t>
      </w:r>
      <w:r w:rsidRPr="00BF79D2">
        <w:t>%, a odnos</w:t>
      </w:r>
      <w:r w:rsidR="00B02E44">
        <w:t>e</w:t>
      </w:r>
      <w:r w:rsidRPr="00BF79D2">
        <w:t xml:space="preserve"> se na odobreni okvirni kredit po rač</w:t>
      </w:r>
      <w:r w:rsidR="00B02E44">
        <w:t xml:space="preserve">unu Cash </w:t>
      </w:r>
      <w:proofErr w:type="spellStart"/>
      <w:r w:rsidR="00B02E44">
        <w:t>poola</w:t>
      </w:r>
      <w:proofErr w:type="spellEnd"/>
      <w:r w:rsidR="00B02E44">
        <w:t xml:space="preserve">. Maksimalno odobreni iznos Cash </w:t>
      </w:r>
      <w:proofErr w:type="spellStart"/>
      <w:r w:rsidR="00B02E44">
        <w:t>poola</w:t>
      </w:r>
      <w:proofErr w:type="spellEnd"/>
      <w:r w:rsidR="00B02E44">
        <w:t xml:space="preserve"> </w:t>
      </w:r>
      <w:r w:rsidR="006F7B9D">
        <w:t>do 21. listopada iznosio je</w:t>
      </w:r>
      <w:r w:rsidR="00B02E44">
        <w:t xml:space="preserve"> 1.459.950,00 eura</w:t>
      </w:r>
      <w:r w:rsidR="006F7B9D">
        <w:t>, nakon čega je smanjen na 1.000.000,00 eura</w:t>
      </w:r>
      <w:r w:rsidR="00B02E44">
        <w:t xml:space="preserve">. </w:t>
      </w:r>
    </w:p>
    <w:p w:rsidR="00A01EE0" w:rsidRDefault="00A01EE0" w:rsidP="008B00A9">
      <w:pPr>
        <w:jc w:val="both"/>
      </w:pPr>
      <w:r w:rsidRPr="00BF79D2">
        <w:rPr>
          <w:b/>
        </w:rPr>
        <w:t>Šifra – 54 – Izdaci za otplatu glavnice primljenih kredita i zajmova</w:t>
      </w:r>
      <w:r w:rsidRPr="00BF79D2">
        <w:t xml:space="preserve"> – iznos</w:t>
      </w:r>
      <w:r w:rsidR="001E422D">
        <w:t>e</w:t>
      </w:r>
      <w:r w:rsidRPr="00BF79D2">
        <w:t xml:space="preserve"> </w:t>
      </w:r>
      <w:r w:rsidR="006F7B9D">
        <w:t>1.831.389,46</w:t>
      </w:r>
      <w:r w:rsidRPr="00BF79D2">
        <w:t xml:space="preserve">  </w:t>
      </w:r>
      <w:r w:rsidR="00B02E44">
        <w:t>eura</w:t>
      </w:r>
      <w:r w:rsidRPr="00BF79D2">
        <w:t xml:space="preserve">, veći su u odnosu na isto razdoblje prethodne godine za </w:t>
      </w:r>
      <w:r w:rsidR="006F7B9D">
        <w:t>12,80</w:t>
      </w:r>
      <w:r w:rsidRPr="00BF79D2">
        <w:t xml:space="preserve">% ili za </w:t>
      </w:r>
      <w:r w:rsidR="006F7B9D">
        <w:t>207.712,40</w:t>
      </w:r>
      <w:r w:rsidR="00B02E44">
        <w:t xml:space="preserve"> eura</w:t>
      </w:r>
      <w:r w:rsidRPr="00BF79D2">
        <w:t xml:space="preserve">.  </w:t>
      </w:r>
      <w:r w:rsidR="00B02E44">
        <w:t xml:space="preserve">U </w:t>
      </w:r>
      <w:r w:rsidR="006F7B9D">
        <w:t xml:space="preserve">drugoj polovici </w:t>
      </w:r>
      <w:r w:rsidR="00B02E44">
        <w:t>poslovn</w:t>
      </w:r>
      <w:r w:rsidR="006F7B9D">
        <w:t>e</w:t>
      </w:r>
      <w:r w:rsidR="00B02E44">
        <w:t xml:space="preserve"> 2023. godini </w:t>
      </w:r>
      <w:r w:rsidR="006F7B9D">
        <w:t>počela</w:t>
      </w:r>
      <w:r w:rsidR="00B02E44">
        <w:t xml:space="preserve"> otplata po svim investicijskim kreditima</w:t>
      </w:r>
      <w:r w:rsidR="006F7B9D">
        <w:t>, dok je u poslovnoj 2024. godini otplata svih kredita evidentirana kroz cijelu godinu</w:t>
      </w:r>
      <w:r w:rsidR="00B02E44">
        <w:t xml:space="preserve">. </w:t>
      </w:r>
      <w:r w:rsidRPr="00BF79D2">
        <w:t xml:space="preserve">Na otplatu glavnice prema HBOR-u evidentiran je iznos od </w:t>
      </w:r>
      <w:r w:rsidR="00B02E44">
        <w:t>475.56</w:t>
      </w:r>
      <w:r w:rsidR="006F7B9D">
        <w:t>4</w:t>
      </w:r>
      <w:r w:rsidR="00B02E44">
        <w:t>,</w:t>
      </w:r>
      <w:r w:rsidR="006F7B9D">
        <w:t>48</w:t>
      </w:r>
      <w:r w:rsidR="00B02E44">
        <w:t xml:space="preserve"> eura (iz decentralizacije refundirano </w:t>
      </w:r>
      <w:r w:rsidR="00CC0788">
        <w:t>355.882,95</w:t>
      </w:r>
      <w:r w:rsidR="00B02E44">
        <w:t xml:space="preserve"> eura)</w:t>
      </w:r>
      <w:r w:rsidRPr="00BF79D2">
        <w:t xml:space="preserve">, dok je na otplatu glavnice prema poslovnoj Zagrebačkoj banci evidentiran iznos od </w:t>
      </w:r>
      <w:r w:rsidR="00CC0788">
        <w:t>331.807,02</w:t>
      </w:r>
      <w:r w:rsidR="00B02E44">
        <w:t xml:space="preserve"> eura (iz decentralizacije </w:t>
      </w:r>
      <w:r w:rsidR="00B02E44">
        <w:lastRenderedPageBreak/>
        <w:t xml:space="preserve">refundirano </w:t>
      </w:r>
      <w:r w:rsidR="00CC0788">
        <w:t>127.618,08</w:t>
      </w:r>
      <w:r w:rsidR="00063F5A">
        <w:t xml:space="preserve"> eura), preostala razlika financira se iz prihoda za posebne namjene</w:t>
      </w:r>
      <w:r w:rsidR="00CC0788">
        <w:t xml:space="preserve"> i vlastitih sredstava</w:t>
      </w:r>
      <w:r w:rsidRPr="00BF79D2">
        <w:t xml:space="preserve">. Iznos od </w:t>
      </w:r>
      <w:r w:rsidR="00CC0788">
        <w:t>1.024.017,96</w:t>
      </w:r>
      <w:r w:rsidR="00B02E44">
        <w:t xml:space="preserve"> eura</w:t>
      </w:r>
      <w:r w:rsidRPr="00BF79D2">
        <w:t xml:space="preserve"> odnos</w:t>
      </w:r>
      <w:r>
        <w:t>i se na otplatu okvirnog kredit</w:t>
      </w:r>
      <w:r w:rsidRPr="00BF79D2">
        <w:t xml:space="preserve">a - Cash </w:t>
      </w:r>
      <w:proofErr w:type="spellStart"/>
      <w:r w:rsidRPr="00BF79D2">
        <w:t>poola</w:t>
      </w:r>
      <w:proofErr w:type="spellEnd"/>
      <w:r w:rsidRPr="00BF79D2">
        <w:t>.</w:t>
      </w:r>
    </w:p>
    <w:p w:rsidR="00D3393A" w:rsidRPr="00BF79D2" w:rsidRDefault="00D3393A" w:rsidP="008B00A9">
      <w:pPr>
        <w:jc w:val="both"/>
        <w:rPr>
          <w:color w:val="FF0000"/>
        </w:rPr>
      </w:pPr>
    </w:p>
    <w:p w:rsidR="00A01EE0" w:rsidRDefault="00A01EE0" w:rsidP="008B00A9">
      <w:pPr>
        <w:pStyle w:val="Naslov3"/>
        <w:jc w:val="both"/>
        <w:rPr>
          <w:color w:val="FF0000"/>
        </w:rPr>
      </w:pPr>
      <w:r w:rsidRPr="00157564">
        <w:rPr>
          <w:color w:val="auto"/>
        </w:rPr>
        <w:t>Tablica 1. Struktura ukupnih prihoda i primi</w:t>
      </w:r>
      <w:r w:rsidR="00051AA7">
        <w:rPr>
          <w:color w:val="auto"/>
        </w:rPr>
        <w:t>taka, rashoda i izdataka od 202</w:t>
      </w:r>
      <w:r w:rsidR="004837EF">
        <w:rPr>
          <w:color w:val="auto"/>
        </w:rPr>
        <w:t>2</w:t>
      </w:r>
      <w:r w:rsidR="00051AA7">
        <w:rPr>
          <w:color w:val="auto"/>
        </w:rPr>
        <w:t>.-202</w:t>
      </w:r>
      <w:r w:rsidR="004837EF">
        <w:rPr>
          <w:color w:val="auto"/>
        </w:rPr>
        <w:t>4</w:t>
      </w:r>
      <w:r w:rsidRPr="00157564">
        <w:rPr>
          <w:color w:val="auto"/>
        </w:rPr>
        <w:t>. godine</w:t>
      </w:r>
    </w:p>
    <w:tbl>
      <w:tblPr>
        <w:tblW w:w="9072" w:type="dxa"/>
        <w:tblInd w:w="-10" w:type="dxa"/>
        <w:tblLook w:val="04A0" w:firstRow="1" w:lastRow="0" w:firstColumn="1" w:lastColumn="0" w:noHBand="0" w:noVBand="1"/>
      </w:tblPr>
      <w:tblGrid>
        <w:gridCol w:w="708"/>
        <w:gridCol w:w="2253"/>
        <w:gridCol w:w="1154"/>
        <w:gridCol w:w="839"/>
        <w:gridCol w:w="1154"/>
        <w:gridCol w:w="827"/>
        <w:gridCol w:w="1290"/>
        <w:gridCol w:w="847"/>
      </w:tblGrid>
      <w:tr w:rsidR="00CC0788" w:rsidRPr="00CC0788" w:rsidTr="004837EF">
        <w:trPr>
          <w:trHeight w:val="300"/>
        </w:trPr>
        <w:tc>
          <w:tcPr>
            <w:tcW w:w="70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C0788" w:rsidRPr="00CC0788" w:rsidRDefault="00CC0788" w:rsidP="00CC0788">
            <w:pPr>
              <w:spacing w:after="0" w:line="240" w:lineRule="auto"/>
              <w:jc w:val="both"/>
              <w:rPr>
                <w:rFonts w:eastAsia="Times New Roman" w:cs="Calibri"/>
                <w:b/>
                <w:bCs/>
                <w:color w:val="000000"/>
                <w:sz w:val="14"/>
                <w:szCs w:val="14"/>
                <w:lang w:eastAsia="hr-HR"/>
              </w:rPr>
            </w:pPr>
            <w:r w:rsidRPr="00CC0788">
              <w:rPr>
                <w:rFonts w:eastAsia="Times New Roman" w:cs="Calibri"/>
                <w:b/>
                <w:bCs/>
                <w:color w:val="000000"/>
                <w:sz w:val="14"/>
                <w:szCs w:val="14"/>
                <w:lang w:eastAsia="hr-HR"/>
              </w:rPr>
              <w:t>Razred</w:t>
            </w:r>
          </w:p>
        </w:tc>
        <w:tc>
          <w:tcPr>
            <w:tcW w:w="226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C0788" w:rsidRPr="00CC0788" w:rsidRDefault="00CC0788" w:rsidP="00CC0788">
            <w:pPr>
              <w:spacing w:after="0" w:line="240" w:lineRule="auto"/>
              <w:jc w:val="both"/>
              <w:rPr>
                <w:rFonts w:eastAsia="Times New Roman" w:cs="Calibri"/>
                <w:b/>
                <w:bCs/>
                <w:color w:val="000000"/>
                <w:sz w:val="14"/>
                <w:szCs w:val="14"/>
                <w:lang w:eastAsia="hr-HR"/>
              </w:rPr>
            </w:pPr>
            <w:r w:rsidRPr="00CC0788">
              <w:rPr>
                <w:rFonts w:eastAsia="Times New Roman" w:cs="Calibri"/>
                <w:b/>
                <w:bCs/>
                <w:color w:val="000000"/>
                <w:sz w:val="14"/>
                <w:szCs w:val="14"/>
                <w:lang w:eastAsia="hr-HR"/>
              </w:rPr>
              <w:t>A) Prihodi i primici</w:t>
            </w:r>
          </w:p>
        </w:tc>
        <w:tc>
          <w:tcPr>
            <w:tcW w:w="1973"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2022.</w:t>
            </w:r>
          </w:p>
        </w:tc>
        <w:tc>
          <w:tcPr>
            <w:tcW w:w="1982" w:type="dxa"/>
            <w:gridSpan w:val="2"/>
            <w:tcBorders>
              <w:top w:val="single" w:sz="8" w:space="0" w:color="auto"/>
              <w:left w:val="nil"/>
              <w:bottom w:val="single" w:sz="8" w:space="0" w:color="auto"/>
              <w:right w:val="single" w:sz="8" w:space="0" w:color="000000"/>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2023.</w:t>
            </w:r>
          </w:p>
        </w:tc>
        <w:tc>
          <w:tcPr>
            <w:tcW w:w="2140" w:type="dxa"/>
            <w:gridSpan w:val="2"/>
            <w:tcBorders>
              <w:top w:val="single" w:sz="8" w:space="0" w:color="auto"/>
              <w:left w:val="nil"/>
              <w:bottom w:val="single" w:sz="8" w:space="0" w:color="auto"/>
              <w:right w:val="single" w:sz="8" w:space="0" w:color="000000"/>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2024.</w:t>
            </w:r>
          </w:p>
        </w:tc>
      </w:tr>
      <w:tr w:rsidR="004837EF" w:rsidRPr="00CC0788" w:rsidTr="004837EF">
        <w:trPr>
          <w:trHeight w:val="300"/>
        </w:trPr>
        <w:tc>
          <w:tcPr>
            <w:tcW w:w="708" w:type="dxa"/>
            <w:vMerge/>
            <w:tcBorders>
              <w:top w:val="single" w:sz="8" w:space="0" w:color="auto"/>
              <w:left w:val="single" w:sz="8" w:space="0" w:color="auto"/>
              <w:bottom w:val="single" w:sz="8" w:space="0" w:color="000000"/>
              <w:right w:val="single" w:sz="8" w:space="0" w:color="auto"/>
            </w:tcBorders>
            <w:vAlign w:val="center"/>
            <w:hideMark/>
          </w:tcPr>
          <w:p w:rsidR="00CC0788" w:rsidRPr="00CC0788" w:rsidRDefault="00CC0788" w:rsidP="00CC0788">
            <w:pPr>
              <w:spacing w:after="0" w:line="240" w:lineRule="auto"/>
              <w:rPr>
                <w:rFonts w:eastAsia="Times New Roman" w:cs="Calibri"/>
                <w:b/>
                <w:bCs/>
                <w:color w:val="000000"/>
                <w:sz w:val="14"/>
                <w:szCs w:val="14"/>
                <w:lang w:eastAsia="hr-HR"/>
              </w:rPr>
            </w:pPr>
          </w:p>
        </w:tc>
        <w:tc>
          <w:tcPr>
            <w:tcW w:w="2269" w:type="dxa"/>
            <w:vMerge/>
            <w:tcBorders>
              <w:top w:val="single" w:sz="8" w:space="0" w:color="auto"/>
              <w:left w:val="single" w:sz="8" w:space="0" w:color="auto"/>
              <w:bottom w:val="single" w:sz="8" w:space="0" w:color="000000"/>
              <w:right w:val="single" w:sz="8" w:space="0" w:color="auto"/>
            </w:tcBorders>
            <w:vAlign w:val="center"/>
            <w:hideMark/>
          </w:tcPr>
          <w:p w:rsidR="00CC0788" w:rsidRPr="00CC0788" w:rsidRDefault="00CC0788" w:rsidP="00CC0788">
            <w:pPr>
              <w:spacing w:after="0" w:line="240" w:lineRule="auto"/>
              <w:rPr>
                <w:rFonts w:eastAsia="Times New Roman" w:cs="Calibri"/>
                <w:b/>
                <w:bCs/>
                <w:color w:val="000000"/>
                <w:sz w:val="14"/>
                <w:szCs w:val="14"/>
                <w:lang w:eastAsia="hr-HR"/>
              </w:rPr>
            </w:pPr>
          </w:p>
        </w:tc>
        <w:tc>
          <w:tcPr>
            <w:tcW w:w="1134" w:type="dxa"/>
            <w:tcBorders>
              <w:top w:val="nil"/>
              <w:left w:val="nil"/>
              <w:bottom w:val="single" w:sz="8" w:space="0" w:color="auto"/>
              <w:right w:val="single" w:sz="8" w:space="0" w:color="auto"/>
            </w:tcBorders>
            <w:shd w:val="clear" w:color="000000" w:fill="D9D9D9"/>
            <w:noWrap/>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Iznos</w:t>
            </w:r>
          </w:p>
        </w:tc>
        <w:tc>
          <w:tcPr>
            <w:tcW w:w="839" w:type="dxa"/>
            <w:tcBorders>
              <w:top w:val="nil"/>
              <w:left w:val="nil"/>
              <w:bottom w:val="single" w:sz="8" w:space="0" w:color="auto"/>
              <w:right w:val="single" w:sz="8" w:space="0" w:color="auto"/>
            </w:tcBorders>
            <w:shd w:val="clear" w:color="000000" w:fill="D9D9D9"/>
            <w:noWrap/>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c>
          <w:tcPr>
            <w:tcW w:w="1154"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Iznos</w:t>
            </w:r>
          </w:p>
        </w:tc>
        <w:tc>
          <w:tcPr>
            <w:tcW w:w="828"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c>
          <w:tcPr>
            <w:tcW w:w="1292"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Iznos</w:t>
            </w:r>
          </w:p>
        </w:tc>
        <w:tc>
          <w:tcPr>
            <w:tcW w:w="848"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r>
      <w:tr w:rsidR="00CC0788" w:rsidRPr="00CC0788" w:rsidTr="004837EF">
        <w:trPr>
          <w:trHeight w:val="420"/>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6</w:t>
            </w:r>
          </w:p>
        </w:tc>
        <w:tc>
          <w:tcPr>
            <w:tcW w:w="2269" w:type="dxa"/>
            <w:tcBorders>
              <w:top w:val="nil"/>
              <w:left w:val="nil"/>
              <w:bottom w:val="single" w:sz="8" w:space="0" w:color="auto"/>
              <w:right w:val="single" w:sz="8" w:space="0" w:color="auto"/>
            </w:tcBorders>
            <w:shd w:val="clear" w:color="000000" w:fill="FFFFFF"/>
            <w:vAlign w:val="center"/>
            <w:hideMark/>
          </w:tcPr>
          <w:p w:rsidR="00CC0788" w:rsidRPr="00CC0788" w:rsidRDefault="00CC0788" w:rsidP="00CC0788">
            <w:pPr>
              <w:spacing w:after="0" w:line="240" w:lineRule="auto"/>
              <w:jc w:val="both"/>
              <w:rPr>
                <w:rFonts w:eastAsia="Times New Roman" w:cs="Calibri"/>
                <w:color w:val="000000"/>
                <w:sz w:val="16"/>
                <w:szCs w:val="16"/>
                <w:lang w:eastAsia="hr-HR"/>
              </w:rPr>
            </w:pPr>
            <w:r w:rsidRPr="00CC0788">
              <w:rPr>
                <w:rFonts w:eastAsia="Times New Roman" w:cs="Calibri"/>
                <w:color w:val="000000"/>
                <w:sz w:val="16"/>
                <w:szCs w:val="16"/>
                <w:lang w:eastAsia="hr-HR"/>
              </w:rPr>
              <w:t>Prihodi poslovanja</w:t>
            </w:r>
          </w:p>
        </w:tc>
        <w:tc>
          <w:tcPr>
            <w:tcW w:w="1134"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26.575.003,52</w:t>
            </w:r>
          </w:p>
        </w:tc>
        <w:tc>
          <w:tcPr>
            <w:tcW w:w="839"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98,53</w:t>
            </w:r>
          </w:p>
        </w:tc>
        <w:tc>
          <w:tcPr>
            <w:tcW w:w="1154"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25.951.001,18</w:t>
            </w:r>
          </w:p>
        </w:tc>
        <w:tc>
          <w:tcPr>
            <w:tcW w:w="82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97,12</w:t>
            </w:r>
          </w:p>
        </w:tc>
        <w:tc>
          <w:tcPr>
            <w:tcW w:w="1292"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27.783.782,23</w:t>
            </w:r>
          </w:p>
        </w:tc>
        <w:tc>
          <w:tcPr>
            <w:tcW w:w="84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98,24%</w:t>
            </w:r>
          </w:p>
        </w:tc>
      </w:tr>
      <w:tr w:rsidR="00CC0788" w:rsidRPr="00CC0788" w:rsidTr="004837EF">
        <w:trPr>
          <w:trHeight w:val="433"/>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7</w:t>
            </w:r>
          </w:p>
        </w:tc>
        <w:tc>
          <w:tcPr>
            <w:tcW w:w="2269" w:type="dxa"/>
            <w:tcBorders>
              <w:top w:val="nil"/>
              <w:left w:val="nil"/>
              <w:bottom w:val="single" w:sz="8" w:space="0" w:color="auto"/>
              <w:right w:val="single" w:sz="8" w:space="0" w:color="auto"/>
            </w:tcBorders>
            <w:shd w:val="clear" w:color="000000" w:fill="FFFFFF"/>
            <w:vAlign w:val="center"/>
            <w:hideMark/>
          </w:tcPr>
          <w:p w:rsidR="00CC0788" w:rsidRPr="00CC0788" w:rsidRDefault="00CC0788" w:rsidP="00CC0788">
            <w:pPr>
              <w:spacing w:after="0" w:line="240" w:lineRule="auto"/>
              <w:rPr>
                <w:rFonts w:eastAsia="Times New Roman" w:cs="Calibri"/>
                <w:color w:val="000000"/>
                <w:sz w:val="16"/>
                <w:szCs w:val="16"/>
                <w:lang w:eastAsia="hr-HR"/>
              </w:rPr>
            </w:pPr>
            <w:r w:rsidRPr="00CC0788">
              <w:rPr>
                <w:rFonts w:eastAsia="Times New Roman" w:cs="Calibri"/>
                <w:color w:val="000000"/>
                <w:sz w:val="16"/>
                <w:szCs w:val="16"/>
                <w:lang w:eastAsia="hr-HR"/>
              </w:rPr>
              <w:t>Prihodi od nefinancijske imovine</w:t>
            </w:r>
          </w:p>
        </w:tc>
        <w:tc>
          <w:tcPr>
            <w:tcW w:w="1134"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7.253,88</w:t>
            </w:r>
          </w:p>
        </w:tc>
        <w:tc>
          <w:tcPr>
            <w:tcW w:w="839"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0,03</w:t>
            </w:r>
          </w:p>
        </w:tc>
        <w:tc>
          <w:tcPr>
            <w:tcW w:w="1154"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1.180,90</w:t>
            </w:r>
          </w:p>
        </w:tc>
        <w:tc>
          <w:tcPr>
            <w:tcW w:w="82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0</w:t>
            </w:r>
          </w:p>
        </w:tc>
        <w:tc>
          <w:tcPr>
            <w:tcW w:w="1292"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96,08</w:t>
            </w:r>
          </w:p>
        </w:tc>
        <w:tc>
          <w:tcPr>
            <w:tcW w:w="84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0,00%</w:t>
            </w:r>
          </w:p>
        </w:tc>
      </w:tr>
      <w:tr w:rsidR="00CC0788" w:rsidRPr="00CC0788" w:rsidTr="004837EF">
        <w:trPr>
          <w:trHeight w:val="300"/>
        </w:trPr>
        <w:tc>
          <w:tcPr>
            <w:tcW w:w="708" w:type="dxa"/>
            <w:tcBorders>
              <w:top w:val="nil"/>
              <w:left w:val="single" w:sz="8" w:space="0" w:color="auto"/>
              <w:bottom w:val="nil"/>
              <w:right w:val="single" w:sz="8" w:space="0" w:color="auto"/>
            </w:tcBorders>
            <w:shd w:val="clear" w:color="000000" w:fill="FFFFFF"/>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8</w:t>
            </w:r>
          </w:p>
        </w:tc>
        <w:tc>
          <w:tcPr>
            <w:tcW w:w="2269" w:type="dxa"/>
            <w:tcBorders>
              <w:top w:val="nil"/>
              <w:left w:val="nil"/>
              <w:bottom w:val="nil"/>
              <w:right w:val="single" w:sz="8" w:space="0" w:color="auto"/>
            </w:tcBorders>
            <w:shd w:val="clear" w:color="000000" w:fill="FFFFFF"/>
            <w:vAlign w:val="center"/>
            <w:hideMark/>
          </w:tcPr>
          <w:p w:rsidR="00CC0788" w:rsidRPr="00CC0788" w:rsidRDefault="00CC0788" w:rsidP="00CC0788">
            <w:pPr>
              <w:spacing w:after="0" w:line="240" w:lineRule="auto"/>
              <w:jc w:val="both"/>
              <w:rPr>
                <w:rFonts w:eastAsia="Times New Roman" w:cs="Calibri"/>
                <w:color w:val="000000"/>
                <w:sz w:val="16"/>
                <w:szCs w:val="16"/>
                <w:lang w:eastAsia="hr-HR"/>
              </w:rPr>
            </w:pPr>
            <w:r w:rsidRPr="00CC0788">
              <w:rPr>
                <w:rFonts w:eastAsia="Times New Roman" w:cs="Calibri"/>
                <w:color w:val="000000"/>
                <w:sz w:val="16"/>
                <w:szCs w:val="16"/>
                <w:lang w:eastAsia="hr-HR"/>
              </w:rPr>
              <w:t>Primici i izdaci</w:t>
            </w:r>
          </w:p>
        </w:tc>
        <w:tc>
          <w:tcPr>
            <w:tcW w:w="1134" w:type="dxa"/>
            <w:tcBorders>
              <w:top w:val="nil"/>
              <w:left w:val="nil"/>
              <w:bottom w:val="nil"/>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390.014,45</w:t>
            </w:r>
          </w:p>
        </w:tc>
        <w:tc>
          <w:tcPr>
            <w:tcW w:w="839" w:type="dxa"/>
            <w:tcBorders>
              <w:top w:val="nil"/>
              <w:left w:val="nil"/>
              <w:bottom w:val="nil"/>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1,45</w:t>
            </w:r>
          </w:p>
        </w:tc>
        <w:tc>
          <w:tcPr>
            <w:tcW w:w="1154"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770.254,09</w:t>
            </w:r>
          </w:p>
        </w:tc>
        <w:tc>
          <w:tcPr>
            <w:tcW w:w="828"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2,88</w:t>
            </w:r>
          </w:p>
        </w:tc>
        <w:tc>
          <w:tcPr>
            <w:tcW w:w="1292"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498.586,14</w:t>
            </w:r>
          </w:p>
        </w:tc>
        <w:tc>
          <w:tcPr>
            <w:tcW w:w="848"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1,76%</w:t>
            </w:r>
          </w:p>
        </w:tc>
      </w:tr>
      <w:tr w:rsidR="004837EF" w:rsidRPr="00CC0788" w:rsidTr="004837EF">
        <w:trPr>
          <w:trHeight w:val="300"/>
        </w:trPr>
        <w:tc>
          <w:tcPr>
            <w:tcW w:w="2977"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C0788" w:rsidRPr="00CC0788" w:rsidRDefault="00CC0788" w:rsidP="00CC0788">
            <w:pPr>
              <w:spacing w:after="0" w:line="240" w:lineRule="auto"/>
              <w:jc w:val="both"/>
              <w:rPr>
                <w:rFonts w:eastAsia="Times New Roman" w:cs="Calibri"/>
                <w:b/>
                <w:bCs/>
                <w:color w:val="000000"/>
                <w:sz w:val="16"/>
                <w:szCs w:val="16"/>
                <w:lang w:eastAsia="hr-HR"/>
              </w:rPr>
            </w:pPr>
            <w:r w:rsidRPr="00CC0788">
              <w:rPr>
                <w:rFonts w:eastAsia="Times New Roman" w:cs="Calibri"/>
                <w:b/>
                <w:bCs/>
                <w:color w:val="000000"/>
                <w:sz w:val="16"/>
                <w:szCs w:val="16"/>
                <w:lang w:eastAsia="hr-HR"/>
              </w:rPr>
              <w:t>Ukupni prihodi</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26.972.271,91</w:t>
            </w:r>
          </w:p>
        </w:tc>
        <w:tc>
          <w:tcPr>
            <w:tcW w:w="839" w:type="dxa"/>
            <w:tcBorders>
              <w:top w:val="single" w:sz="8" w:space="0" w:color="auto"/>
              <w:left w:val="nil"/>
              <w:bottom w:val="single" w:sz="8" w:space="0" w:color="auto"/>
              <w:right w:val="single" w:sz="8" w:space="0" w:color="auto"/>
            </w:tcBorders>
            <w:shd w:val="clear" w:color="000000" w:fill="BFBFBF"/>
            <w:noWrap/>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100,00</w:t>
            </w:r>
          </w:p>
        </w:tc>
        <w:tc>
          <w:tcPr>
            <w:tcW w:w="1154"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26.722.436,17</w:t>
            </w:r>
          </w:p>
        </w:tc>
        <w:tc>
          <w:tcPr>
            <w:tcW w:w="828"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100,00</w:t>
            </w:r>
          </w:p>
        </w:tc>
        <w:tc>
          <w:tcPr>
            <w:tcW w:w="1292"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28.282.464,45</w:t>
            </w:r>
          </w:p>
        </w:tc>
        <w:tc>
          <w:tcPr>
            <w:tcW w:w="848"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 xml:space="preserve">        100,00    </w:t>
            </w:r>
          </w:p>
        </w:tc>
      </w:tr>
      <w:tr w:rsidR="004837EF" w:rsidRPr="00CC0788" w:rsidTr="004837EF">
        <w:trPr>
          <w:trHeight w:val="420"/>
        </w:trPr>
        <w:tc>
          <w:tcPr>
            <w:tcW w:w="708" w:type="dxa"/>
            <w:tcBorders>
              <w:top w:val="nil"/>
              <w:left w:val="single" w:sz="8" w:space="0" w:color="auto"/>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both"/>
              <w:rPr>
                <w:rFonts w:eastAsia="Times New Roman" w:cs="Calibri"/>
                <w:b/>
                <w:bCs/>
                <w:color w:val="000000"/>
                <w:sz w:val="16"/>
                <w:szCs w:val="16"/>
                <w:lang w:eastAsia="hr-HR"/>
              </w:rPr>
            </w:pPr>
            <w:r w:rsidRPr="00CC0788">
              <w:rPr>
                <w:rFonts w:eastAsia="Times New Roman" w:cs="Calibri"/>
                <w:b/>
                <w:bCs/>
                <w:color w:val="000000"/>
                <w:sz w:val="16"/>
                <w:szCs w:val="16"/>
                <w:lang w:eastAsia="hr-HR"/>
              </w:rPr>
              <w:t>Razred</w:t>
            </w:r>
          </w:p>
        </w:tc>
        <w:tc>
          <w:tcPr>
            <w:tcW w:w="2269" w:type="dxa"/>
            <w:tcBorders>
              <w:top w:val="nil"/>
              <w:left w:val="nil"/>
              <w:bottom w:val="single" w:sz="8" w:space="0" w:color="auto"/>
              <w:right w:val="single" w:sz="8" w:space="0" w:color="auto"/>
            </w:tcBorders>
            <w:shd w:val="clear" w:color="000000" w:fill="D9D9D9"/>
            <w:hideMark/>
          </w:tcPr>
          <w:p w:rsidR="00CC0788" w:rsidRPr="00CC0788" w:rsidRDefault="00CC0788" w:rsidP="00CC0788">
            <w:pPr>
              <w:spacing w:after="0" w:line="240" w:lineRule="auto"/>
              <w:rPr>
                <w:rFonts w:eastAsia="Times New Roman" w:cs="Calibri"/>
                <w:b/>
                <w:bCs/>
                <w:color w:val="000000"/>
                <w:sz w:val="16"/>
                <w:szCs w:val="16"/>
                <w:lang w:eastAsia="hr-HR"/>
              </w:rPr>
            </w:pPr>
            <w:r w:rsidRPr="00CC0788">
              <w:rPr>
                <w:rFonts w:eastAsia="Times New Roman" w:cs="Calibri"/>
                <w:b/>
                <w:bCs/>
                <w:color w:val="000000"/>
                <w:sz w:val="16"/>
                <w:szCs w:val="16"/>
                <w:lang w:eastAsia="hr-HR"/>
              </w:rPr>
              <w:t>B) Rashodi i izdaci</w:t>
            </w:r>
          </w:p>
        </w:tc>
        <w:tc>
          <w:tcPr>
            <w:tcW w:w="1134" w:type="dxa"/>
            <w:tcBorders>
              <w:top w:val="nil"/>
              <w:left w:val="nil"/>
              <w:bottom w:val="single" w:sz="8" w:space="0" w:color="auto"/>
              <w:right w:val="single" w:sz="8" w:space="0" w:color="auto"/>
            </w:tcBorders>
            <w:shd w:val="clear" w:color="000000" w:fill="D9D9D9"/>
            <w:noWrap/>
            <w:vAlign w:val="center"/>
            <w:hideMark/>
          </w:tcPr>
          <w:p w:rsidR="00CC0788" w:rsidRPr="00CC0788" w:rsidRDefault="00CC0788" w:rsidP="00CC0788">
            <w:pPr>
              <w:spacing w:after="0" w:line="240" w:lineRule="auto"/>
              <w:jc w:val="center"/>
              <w:rPr>
                <w:rFonts w:eastAsia="Times New Roman" w:cs="Calibri"/>
                <w:b/>
                <w:bCs/>
                <w:color w:val="000000"/>
                <w:sz w:val="16"/>
                <w:szCs w:val="16"/>
                <w:lang w:eastAsia="hr-HR"/>
              </w:rPr>
            </w:pPr>
            <w:r w:rsidRPr="00CC0788">
              <w:rPr>
                <w:rFonts w:eastAsia="Times New Roman" w:cs="Calibri"/>
                <w:b/>
                <w:bCs/>
                <w:color w:val="000000"/>
                <w:sz w:val="16"/>
                <w:szCs w:val="16"/>
                <w:lang w:eastAsia="hr-HR"/>
              </w:rPr>
              <w:t>Iznos</w:t>
            </w:r>
          </w:p>
        </w:tc>
        <w:tc>
          <w:tcPr>
            <w:tcW w:w="839" w:type="dxa"/>
            <w:tcBorders>
              <w:top w:val="nil"/>
              <w:left w:val="nil"/>
              <w:bottom w:val="single" w:sz="8" w:space="0" w:color="auto"/>
              <w:right w:val="single" w:sz="8" w:space="0" w:color="auto"/>
            </w:tcBorders>
            <w:shd w:val="clear" w:color="000000" w:fill="D9D9D9"/>
            <w:noWrap/>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c>
          <w:tcPr>
            <w:tcW w:w="1154"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6"/>
                <w:szCs w:val="16"/>
                <w:lang w:eastAsia="hr-HR"/>
              </w:rPr>
            </w:pPr>
            <w:r w:rsidRPr="00CC0788">
              <w:rPr>
                <w:rFonts w:eastAsia="Times New Roman" w:cs="Calibri"/>
                <w:b/>
                <w:bCs/>
                <w:color w:val="000000"/>
                <w:sz w:val="16"/>
                <w:szCs w:val="16"/>
                <w:lang w:eastAsia="hr-HR"/>
              </w:rPr>
              <w:t>Iznos</w:t>
            </w:r>
          </w:p>
        </w:tc>
        <w:tc>
          <w:tcPr>
            <w:tcW w:w="828"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c>
          <w:tcPr>
            <w:tcW w:w="1292"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6"/>
                <w:szCs w:val="16"/>
                <w:lang w:eastAsia="hr-HR"/>
              </w:rPr>
            </w:pPr>
            <w:r w:rsidRPr="00CC0788">
              <w:rPr>
                <w:rFonts w:eastAsia="Times New Roman" w:cs="Calibri"/>
                <w:b/>
                <w:bCs/>
                <w:color w:val="000000"/>
                <w:sz w:val="16"/>
                <w:szCs w:val="16"/>
                <w:lang w:eastAsia="hr-HR"/>
              </w:rPr>
              <w:t>Iznos</w:t>
            </w:r>
          </w:p>
        </w:tc>
        <w:tc>
          <w:tcPr>
            <w:tcW w:w="848" w:type="dxa"/>
            <w:tcBorders>
              <w:top w:val="nil"/>
              <w:left w:val="nil"/>
              <w:bottom w:val="single" w:sz="8" w:space="0" w:color="auto"/>
              <w:right w:val="single" w:sz="8" w:space="0" w:color="auto"/>
            </w:tcBorders>
            <w:shd w:val="clear" w:color="000000" w:fill="D9D9D9"/>
            <w:vAlign w:val="center"/>
            <w:hideMark/>
          </w:tcPr>
          <w:p w:rsidR="00CC0788" w:rsidRPr="00CC0788" w:rsidRDefault="00CC0788" w:rsidP="00CC0788">
            <w:pPr>
              <w:spacing w:after="0" w:line="240" w:lineRule="auto"/>
              <w:jc w:val="center"/>
              <w:rPr>
                <w:rFonts w:eastAsia="Times New Roman" w:cs="Calibri"/>
                <w:b/>
                <w:bCs/>
                <w:color w:val="000000"/>
                <w:sz w:val="14"/>
                <w:szCs w:val="14"/>
                <w:lang w:eastAsia="hr-HR"/>
              </w:rPr>
            </w:pPr>
            <w:r w:rsidRPr="00CC0788">
              <w:rPr>
                <w:rFonts w:eastAsia="Times New Roman" w:cs="Calibri"/>
                <w:b/>
                <w:bCs/>
                <w:color w:val="000000"/>
                <w:sz w:val="14"/>
                <w:szCs w:val="14"/>
                <w:lang w:eastAsia="hr-HR"/>
              </w:rPr>
              <w:t>Struktura</w:t>
            </w:r>
          </w:p>
        </w:tc>
      </w:tr>
      <w:tr w:rsidR="00CC0788" w:rsidRPr="00CC0788" w:rsidTr="004837EF">
        <w:trPr>
          <w:trHeight w:val="420"/>
        </w:trPr>
        <w:tc>
          <w:tcPr>
            <w:tcW w:w="708" w:type="dxa"/>
            <w:tcBorders>
              <w:top w:val="nil"/>
              <w:left w:val="single" w:sz="8" w:space="0" w:color="auto"/>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3</w:t>
            </w:r>
          </w:p>
        </w:tc>
        <w:tc>
          <w:tcPr>
            <w:tcW w:w="2269"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both"/>
              <w:rPr>
                <w:rFonts w:eastAsia="Times New Roman" w:cs="Calibri"/>
                <w:color w:val="000000"/>
                <w:sz w:val="16"/>
                <w:szCs w:val="16"/>
                <w:lang w:eastAsia="hr-HR"/>
              </w:rPr>
            </w:pPr>
            <w:r w:rsidRPr="00CC0788">
              <w:rPr>
                <w:rFonts w:eastAsia="Times New Roman" w:cs="Calibri"/>
                <w:color w:val="000000"/>
                <w:sz w:val="16"/>
                <w:szCs w:val="16"/>
                <w:lang w:eastAsia="hr-HR"/>
              </w:rPr>
              <w:t>Rashodi poslovanja</w:t>
            </w:r>
          </w:p>
        </w:tc>
        <w:tc>
          <w:tcPr>
            <w:tcW w:w="1134"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17.483.328,01</w:t>
            </w:r>
          </w:p>
        </w:tc>
        <w:tc>
          <w:tcPr>
            <w:tcW w:w="839"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59,45</w:t>
            </w:r>
          </w:p>
        </w:tc>
        <w:tc>
          <w:tcPr>
            <w:tcW w:w="1154"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20.066.159,77</w:t>
            </w:r>
          </w:p>
        </w:tc>
        <w:tc>
          <w:tcPr>
            <w:tcW w:w="82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80,27</w:t>
            </w:r>
          </w:p>
        </w:tc>
        <w:tc>
          <w:tcPr>
            <w:tcW w:w="1292"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25.409.592,06</w:t>
            </w:r>
          </w:p>
        </w:tc>
        <w:tc>
          <w:tcPr>
            <w:tcW w:w="84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87,66%</w:t>
            </w:r>
          </w:p>
        </w:tc>
      </w:tr>
      <w:tr w:rsidR="00CC0788" w:rsidRPr="00CC0788" w:rsidTr="004837EF">
        <w:trPr>
          <w:trHeight w:val="505"/>
        </w:trPr>
        <w:tc>
          <w:tcPr>
            <w:tcW w:w="708" w:type="dxa"/>
            <w:tcBorders>
              <w:top w:val="nil"/>
              <w:left w:val="single" w:sz="8" w:space="0" w:color="auto"/>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4</w:t>
            </w:r>
          </w:p>
        </w:tc>
        <w:tc>
          <w:tcPr>
            <w:tcW w:w="2269"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rPr>
                <w:rFonts w:eastAsia="Times New Roman" w:cs="Calibri"/>
                <w:color w:val="000000"/>
                <w:sz w:val="16"/>
                <w:szCs w:val="16"/>
                <w:lang w:eastAsia="hr-HR"/>
              </w:rPr>
            </w:pPr>
            <w:r w:rsidRPr="00CC0788">
              <w:rPr>
                <w:rFonts w:eastAsia="Times New Roman" w:cs="Calibri"/>
                <w:color w:val="000000"/>
                <w:sz w:val="16"/>
                <w:szCs w:val="16"/>
                <w:lang w:eastAsia="hr-HR"/>
              </w:rPr>
              <w:t>Rashodi za nabavu nefinancijske imovine</w:t>
            </w:r>
          </w:p>
        </w:tc>
        <w:tc>
          <w:tcPr>
            <w:tcW w:w="1134"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10.793.291,31</w:t>
            </w:r>
          </w:p>
        </w:tc>
        <w:tc>
          <w:tcPr>
            <w:tcW w:w="839" w:type="dxa"/>
            <w:tcBorders>
              <w:top w:val="nil"/>
              <w:left w:val="nil"/>
              <w:bottom w:val="single" w:sz="8" w:space="0" w:color="auto"/>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36,7</w:t>
            </w:r>
          </w:p>
        </w:tc>
        <w:tc>
          <w:tcPr>
            <w:tcW w:w="1154"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3.310.019,41</w:t>
            </w:r>
          </w:p>
        </w:tc>
        <w:tc>
          <w:tcPr>
            <w:tcW w:w="82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13,24</w:t>
            </w:r>
          </w:p>
        </w:tc>
        <w:tc>
          <w:tcPr>
            <w:tcW w:w="1292"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1.745.341,68</w:t>
            </w:r>
          </w:p>
        </w:tc>
        <w:tc>
          <w:tcPr>
            <w:tcW w:w="848" w:type="dxa"/>
            <w:tcBorders>
              <w:top w:val="nil"/>
              <w:left w:val="nil"/>
              <w:bottom w:val="single" w:sz="8" w:space="0" w:color="auto"/>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6,02%</w:t>
            </w:r>
          </w:p>
        </w:tc>
      </w:tr>
      <w:tr w:rsidR="00CC0788" w:rsidRPr="00CC0788" w:rsidTr="004837EF">
        <w:trPr>
          <w:trHeight w:val="399"/>
        </w:trPr>
        <w:tc>
          <w:tcPr>
            <w:tcW w:w="708" w:type="dxa"/>
            <w:tcBorders>
              <w:top w:val="nil"/>
              <w:left w:val="single" w:sz="8" w:space="0" w:color="auto"/>
              <w:bottom w:val="nil"/>
              <w:right w:val="single" w:sz="8" w:space="0" w:color="auto"/>
            </w:tcBorders>
            <w:shd w:val="clear" w:color="auto" w:fill="auto"/>
            <w:vAlign w:val="center"/>
            <w:hideMark/>
          </w:tcPr>
          <w:p w:rsidR="00CC0788" w:rsidRPr="00CC0788" w:rsidRDefault="00CC0788" w:rsidP="00CC0788">
            <w:pPr>
              <w:spacing w:after="0" w:line="240" w:lineRule="auto"/>
              <w:jc w:val="center"/>
              <w:rPr>
                <w:rFonts w:eastAsia="Times New Roman" w:cs="Calibri"/>
                <w:color w:val="000000"/>
                <w:sz w:val="16"/>
                <w:szCs w:val="16"/>
                <w:lang w:eastAsia="hr-HR"/>
              </w:rPr>
            </w:pPr>
            <w:r w:rsidRPr="00CC0788">
              <w:rPr>
                <w:rFonts w:eastAsia="Times New Roman" w:cs="Calibri"/>
                <w:color w:val="000000"/>
                <w:sz w:val="16"/>
                <w:szCs w:val="16"/>
                <w:lang w:eastAsia="hr-HR"/>
              </w:rPr>
              <w:t>5</w:t>
            </w:r>
          </w:p>
        </w:tc>
        <w:tc>
          <w:tcPr>
            <w:tcW w:w="2269"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both"/>
              <w:rPr>
                <w:rFonts w:eastAsia="Times New Roman" w:cs="Calibri"/>
                <w:color w:val="000000"/>
                <w:sz w:val="16"/>
                <w:szCs w:val="16"/>
                <w:lang w:eastAsia="hr-HR"/>
              </w:rPr>
            </w:pPr>
            <w:r w:rsidRPr="00CC0788">
              <w:rPr>
                <w:rFonts w:eastAsia="Times New Roman" w:cs="Calibri"/>
                <w:color w:val="000000"/>
                <w:sz w:val="16"/>
                <w:szCs w:val="16"/>
                <w:lang w:eastAsia="hr-HR"/>
              </w:rPr>
              <w:t>Izdaci za financijsku imovinu i otplatu zajmova</w:t>
            </w:r>
          </w:p>
        </w:tc>
        <w:tc>
          <w:tcPr>
            <w:tcW w:w="1134" w:type="dxa"/>
            <w:tcBorders>
              <w:top w:val="nil"/>
              <w:left w:val="nil"/>
              <w:bottom w:val="nil"/>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1.131.029,20</w:t>
            </w:r>
          </w:p>
        </w:tc>
        <w:tc>
          <w:tcPr>
            <w:tcW w:w="839" w:type="dxa"/>
            <w:tcBorders>
              <w:top w:val="nil"/>
              <w:left w:val="nil"/>
              <w:bottom w:val="nil"/>
              <w:right w:val="single" w:sz="8" w:space="0" w:color="auto"/>
            </w:tcBorders>
            <w:shd w:val="clear" w:color="auto" w:fill="auto"/>
            <w:noWrap/>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3,85</w:t>
            </w:r>
          </w:p>
        </w:tc>
        <w:tc>
          <w:tcPr>
            <w:tcW w:w="1154"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1.623.677,06</w:t>
            </w:r>
          </w:p>
        </w:tc>
        <w:tc>
          <w:tcPr>
            <w:tcW w:w="828"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6,49</w:t>
            </w:r>
          </w:p>
        </w:tc>
        <w:tc>
          <w:tcPr>
            <w:tcW w:w="1292"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1.831.389,46</w:t>
            </w:r>
          </w:p>
        </w:tc>
        <w:tc>
          <w:tcPr>
            <w:tcW w:w="848" w:type="dxa"/>
            <w:tcBorders>
              <w:top w:val="nil"/>
              <w:left w:val="nil"/>
              <w:bottom w:val="nil"/>
              <w:right w:val="single" w:sz="8" w:space="0" w:color="auto"/>
            </w:tcBorders>
            <w:shd w:val="clear" w:color="auto" w:fill="auto"/>
            <w:vAlign w:val="center"/>
            <w:hideMark/>
          </w:tcPr>
          <w:p w:rsidR="00CC0788" w:rsidRPr="00CC0788" w:rsidRDefault="00CC0788" w:rsidP="00CC0788">
            <w:pPr>
              <w:spacing w:after="0" w:line="240" w:lineRule="auto"/>
              <w:jc w:val="right"/>
              <w:rPr>
                <w:rFonts w:eastAsia="Times New Roman" w:cs="Calibri"/>
                <w:color w:val="000000"/>
                <w:sz w:val="16"/>
                <w:szCs w:val="16"/>
                <w:lang w:eastAsia="hr-HR"/>
              </w:rPr>
            </w:pPr>
            <w:r w:rsidRPr="00CC0788">
              <w:rPr>
                <w:rFonts w:eastAsia="Times New Roman" w:cs="Calibri"/>
                <w:color w:val="000000"/>
                <w:sz w:val="16"/>
                <w:szCs w:val="16"/>
                <w:lang w:eastAsia="hr-HR"/>
              </w:rPr>
              <w:t>6,32%</w:t>
            </w:r>
          </w:p>
        </w:tc>
      </w:tr>
      <w:tr w:rsidR="004837EF" w:rsidRPr="00CC0788" w:rsidTr="004837EF">
        <w:trPr>
          <w:trHeight w:val="300"/>
        </w:trPr>
        <w:tc>
          <w:tcPr>
            <w:tcW w:w="2977"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C0788" w:rsidRPr="00CC0788" w:rsidRDefault="00CC0788" w:rsidP="00CC0788">
            <w:pPr>
              <w:spacing w:after="0" w:line="240" w:lineRule="auto"/>
              <w:jc w:val="both"/>
              <w:rPr>
                <w:rFonts w:eastAsia="Times New Roman" w:cs="Calibri"/>
                <w:b/>
                <w:bCs/>
                <w:color w:val="000000"/>
                <w:sz w:val="16"/>
                <w:szCs w:val="16"/>
                <w:lang w:eastAsia="hr-HR"/>
              </w:rPr>
            </w:pPr>
            <w:r w:rsidRPr="00CC0788">
              <w:rPr>
                <w:rFonts w:eastAsia="Times New Roman" w:cs="Calibri"/>
                <w:b/>
                <w:bCs/>
                <w:color w:val="000000"/>
                <w:sz w:val="16"/>
                <w:szCs w:val="16"/>
                <w:lang w:eastAsia="hr-HR"/>
              </w:rPr>
              <w:t>Ukupni rashodi</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29.407.648,52</w:t>
            </w:r>
          </w:p>
        </w:tc>
        <w:tc>
          <w:tcPr>
            <w:tcW w:w="839" w:type="dxa"/>
            <w:tcBorders>
              <w:top w:val="single" w:sz="8" w:space="0" w:color="auto"/>
              <w:left w:val="nil"/>
              <w:bottom w:val="single" w:sz="8" w:space="0" w:color="auto"/>
              <w:right w:val="single" w:sz="8" w:space="0" w:color="auto"/>
            </w:tcBorders>
            <w:shd w:val="clear" w:color="000000" w:fill="BFBFBF"/>
            <w:noWrap/>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100,00</w:t>
            </w:r>
          </w:p>
        </w:tc>
        <w:tc>
          <w:tcPr>
            <w:tcW w:w="1154"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24.999.856,24</w:t>
            </w:r>
          </w:p>
        </w:tc>
        <w:tc>
          <w:tcPr>
            <w:tcW w:w="828"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100,00</w:t>
            </w:r>
          </w:p>
        </w:tc>
        <w:tc>
          <w:tcPr>
            <w:tcW w:w="1292"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28.986.323,20</w:t>
            </w:r>
          </w:p>
        </w:tc>
        <w:tc>
          <w:tcPr>
            <w:tcW w:w="848" w:type="dxa"/>
            <w:tcBorders>
              <w:top w:val="single" w:sz="8" w:space="0" w:color="auto"/>
              <w:left w:val="nil"/>
              <w:bottom w:val="single" w:sz="8" w:space="0" w:color="auto"/>
              <w:right w:val="single" w:sz="8" w:space="0" w:color="auto"/>
            </w:tcBorders>
            <w:shd w:val="clear" w:color="000000" w:fill="BFBFBF"/>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100,00</w:t>
            </w:r>
          </w:p>
        </w:tc>
      </w:tr>
      <w:tr w:rsidR="004837EF" w:rsidRPr="00CC0788" w:rsidTr="004837EF">
        <w:trPr>
          <w:trHeight w:val="408"/>
        </w:trPr>
        <w:tc>
          <w:tcPr>
            <w:tcW w:w="2977"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CC0788" w:rsidRPr="00CC0788" w:rsidRDefault="00CC0788" w:rsidP="00CC0788">
            <w:pPr>
              <w:spacing w:after="0" w:line="240" w:lineRule="auto"/>
              <w:rPr>
                <w:rFonts w:eastAsia="Times New Roman" w:cs="Calibri"/>
                <w:b/>
                <w:bCs/>
                <w:color w:val="000000"/>
                <w:sz w:val="16"/>
                <w:szCs w:val="16"/>
                <w:lang w:eastAsia="hr-HR"/>
              </w:rPr>
            </w:pPr>
            <w:r w:rsidRPr="00CC0788">
              <w:rPr>
                <w:rFonts w:eastAsia="Times New Roman" w:cs="Calibri"/>
                <w:b/>
                <w:bCs/>
                <w:color w:val="000000"/>
                <w:sz w:val="16"/>
                <w:szCs w:val="16"/>
                <w:lang w:eastAsia="hr-HR"/>
              </w:rPr>
              <w:t>Višak/manjak prihoda nad rashodima i izdacima</w:t>
            </w:r>
          </w:p>
        </w:tc>
        <w:tc>
          <w:tcPr>
            <w:tcW w:w="1134" w:type="dxa"/>
            <w:tcBorders>
              <w:top w:val="nil"/>
              <w:left w:val="nil"/>
              <w:bottom w:val="single" w:sz="8" w:space="0" w:color="auto"/>
              <w:right w:val="single" w:sz="8" w:space="0" w:color="auto"/>
            </w:tcBorders>
            <w:shd w:val="clear" w:color="000000" w:fill="B8CCE4"/>
            <w:noWrap/>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-2.435.376,61</w:t>
            </w:r>
          </w:p>
        </w:tc>
        <w:tc>
          <w:tcPr>
            <w:tcW w:w="839" w:type="dxa"/>
            <w:tcBorders>
              <w:top w:val="nil"/>
              <w:left w:val="nil"/>
              <w:bottom w:val="single" w:sz="8" w:space="0" w:color="auto"/>
              <w:right w:val="single" w:sz="8" w:space="0" w:color="auto"/>
            </w:tcBorders>
            <w:shd w:val="clear" w:color="000000" w:fill="B8CCE4"/>
            <w:noWrap/>
            <w:vAlign w:val="center"/>
            <w:hideMark/>
          </w:tcPr>
          <w:p w:rsidR="00CC0788" w:rsidRPr="00CC0788" w:rsidRDefault="00CC0788" w:rsidP="00CC0788">
            <w:pPr>
              <w:spacing w:after="0" w:line="240" w:lineRule="auto"/>
              <w:jc w:val="right"/>
              <w:rPr>
                <w:rFonts w:eastAsia="Times New Roman" w:cs="Calibri"/>
                <w:color w:val="000000"/>
                <w:lang w:eastAsia="hr-HR"/>
              </w:rPr>
            </w:pPr>
            <w:r w:rsidRPr="00CC0788">
              <w:rPr>
                <w:rFonts w:eastAsia="Times New Roman" w:cs="Calibri"/>
                <w:color w:val="000000"/>
                <w:lang w:eastAsia="hr-HR"/>
              </w:rPr>
              <w:t> </w:t>
            </w:r>
          </w:p>
        </w:tc>
        <w:tc>
          <w:tcPr>
            <w:tcW w:w="1154" w:type="dxa"/>
            <w:tcBorders>
              <w:top w:val="nil"/>
              <w:left w:val="nil"/>
              <w:bottom w:val="single" w:sz="8" w:space="0" w:color="auto"/>
              <w:right w:val="single" w:sz="8" w:space="0" w:color="auto"/>
            </w:tcBorders>
            <w:shd w:val="clear" w:color="000000" w:fill="B8CCE4"/>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1.722.579,93</w:t>
            </w:r>
          </w:p>
        </w:tc>
        <w:tc>
          <w:tcPr>
            <w:tcW w:w="828" w:type="dxa"/>
            <w:tcBorders>
              <w:top w:val="nil"/>
              <w:left w:val="nil"/>
              <w:bottom w:val="single" w:sz="8" w:space="0" w:color="auto"/>
              <w:right w:val="single" w:sz="8" w:space="0" w:color="auto"/>
            </w:tcBorders>
            <w:shd w:val="clear" w:color="000000" w:fill="B8CCE4"/>
            <w:vAlign w:val="center"/>
            <w:hideMark/>
          </w:tcPr>
          <w:p w:rsidR="00CC0788" w:rsidRPr="00CC0788" w:rsidRDefault="00CC0788" w:rsidP="00CC0788">
            <w:pPr>
              <w:spacing w:after="0" w:line="240" w:lineRule="auto"/>
              <w:jc w:val="right"/>
              <w:rPr>
                <w:rFonts w:eastAsia="Times New Roman" w:cs="Calibri"/>
                <w:color w:val="000000"/>
                <w:lang w:eastAsia="hr-HR"/>
              </w:rPr>
            </w:pPr>
            <w:r w:rsidRPr="00CC0788">
              <w:rPr>
                <w:rFonts w:eastAsia="Times New Roman" w:cs="Calibri"/>
                <w:color w:val="000000"/>
                <w:lang w:eastAsia="hr-HR"/>
              </w:rPr>
              <w:t> </w:t>
            </w:r>
          </w:p>
        </w:tc>
        <w:tc>
          <w:tcPr>
            <w:tcW w:w="1292" w:type="dxa"/>
            <w:tcBorders>
              <w:top w:val="nil"/>
              <w:left w:val="nil"/>
              <w:bottom w:val="single" w:sz="8" w:space="0" w:color="auto"/>
              <w:right w:val="single" w:sz="8" w:space="0" w:color="auto"/>
            </w:tcBorders>
            <w:shd w:val="clear" w:color="000000" w:fill="B8CCE4"/>
            <w:vAlign w:val="center"/>
            <w:hideMark/>
          </w:tcPr>
          <w:p w:rsidR="00CC0788" w:rsidRPr="00CC0788" w:rsidRDefault="00CC0788" w:rsidP="00CC0788">
            <w:pPr>
              <w:spacing w:after="0" w:line="240" w:lineRule="auto"/>
              <w:jc w:val="right"/>
              <w:rPr>
                <w:rFonts w:eastAsia="Times New Roman" w:cs="Calibri"/>
                <w:b/>
                <w:bCs/>
                <w:color w:val="000000"/>
                <w:sz w:val="16"/>
                <w:szCs w:val="16"/>
                <w:lang w:eastAsia="hr-HR"/>
              </w:rPr>
            </w:pPr>
            <w:r w:rsidRPr="00CC0788">
              <w:rPr>
                <w:rFonts w:eastAsia="Times New Roman" w:cs="Calibri"/>
                <w:b/>
                <w:bCs/>
                <w:color w:val="000000"/>
                <w:sz w:val="16"/>
                <w:szCs w:val="16"/>
                <w:lang w:eastAsia="hr-HR"/>
              </w:rPr>
              <w:t>-703.858,75</w:t>
            </w:r>
          </w:p>
        </w:tc>
        <w:tc>
          <w:tcPr>
            <w:tcW w:w="848" w:type="dxa"/>
            <w:tcBorders>
              <w:top w:val="nil"/>
              <w:left w:val="nil"/>
              <w:bottom w:val="single" w:sz="8" w:space="0" w:color="auto"/>
              <w:right w:val="single" w:sz="8" w:space="0" w:color="auto"/>
            </w:tcBorders>
            <w:shd w:val="clear" w:color="000000" w:fill="B8CCE4"/>
            <w:vAlign w:val="center"/>
            <w:hideMark/>
          </w:tcPr>
          <w:p w:rsidR="00CC0788" w:rsidRPr="00CC0788" w:rsidRDefault="00CC0788" w:rsidP="00CC0788">
            <w:pPr>
              <w:spacing w:after="0" w:line="240" w:lineRule="auto"/>
              <w:jc w:val="right"/>
              <w:rPr>
                <w:rFonts w:eastAsia="Times New Roman" w:cs="Calibri"/>
                <w:color w:val="000000"/>
                <w:lang w:eastAsia="hr-HR"/>
              </w:rPr>
            </w:pPr>
            <w:r w:rsidRPr="00CC0788">
              <w:rPr>
                <w:rFonts w:eastAsia="Times New Roman" w:cs="Calibri"/>
                <w:color w:val="000000"/>
                <w:lang w:eastAsia="hr-HR"/>
              </w:rPr>
              <w:t> </w:t>
            </w:r>
          </w:p>
        </w:tc>
      </w:tr>
    </w:tbl>
    <w:p w:rsidR="00846B10" w:rsidRDefault="00846B10" w:rsidP="008B00A9">
      <w:pPr>
        <w:spacing w:after="0" w:line="240" w:lineRule="auto"/>
        <w:jc w:val="both"/>
        <w:rPr>
          <w:rFonts w:eastAsia="Times New Roman"/>
          <w:sz w:val="24"/>
          <w:lang w:eastAsia="hr-HR"/>
        </w:rPr>
      </w:pPr>
    </w:p>
    <w:p w:rsidR="00A01EE0" w:rsidRDefault="00A01EE0"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E0738C" w:rsidRDefault="00E0738C" w:rsidP="008B00A9">
      <w:pPr>
        <w:spacing w:after="0" w:line="240" w:lineRule="auto"/>
        <w:jc w:val="both"/>
        <w:rPr>
          <w:rFonts w:eastAsia="Times New Roman"/>
          <w:sz w:val="24"/>
          <w:lang w:eastAsia="hr-HR"/>
        </w:rPr>
      </w:pPr>
    </w:p>
    <w:p w:rsidR="004837EF" w:rsidRDefault="004837EF" w:rsidP="008B00A9">
      <w:pPr>
        <w:spacing w:after="0" w:line="240" w:lineRule="auto"/>
        <w:jc w:val="both"/>
        <w:rPr>
          <w:rFonts w:eastAsia="Times New Roman"/>
          <w:sz w:val="24"/>
          <w:lang w:eastAsia="hr-HR"/>
        </w:rPr>
      </w:pPr>
    </w:p>
    <w:p w:rsidR="00D60C2B" w:rsidRDefault="008412D1" w:rsidP="002D5003">
      <w:pPr>
        <w:pStyle w:val="Naslov1"/>
        <w:jc w:val="both"/>
      </w:pPr>
      <w:r>
        <w:lastRenderedPageBreak/>
        <w:t>3</w:t>
      </w:r>
      <w:r w:rsidRPr="008412D1">
        <w:t xml:space="preserve">. </w:t>
      </w:r>
      <w:r w:rsidR="00A01EE0" w:rsidRPr="008412D1">
        <w:t>BILJEŠKE – BILANCA (OBRAZAC BIL VP 152) NA DAN 31.12.202</w:t>
      </w:r>
      <w:r w:rsidR="004837EF">
        <w:t>4</w:t>
      </w:r>
      <w:r w:rsidR="00A01EE0" w:rsidRPr="008412D1">
        <w:t>. GODINE</w:t>
      </w:r>
    </w:p>
    <w:p w:rsidR="0014774D" w:rsidRDefault="0007493B" w:rsidP="008B00A9">
      <w:pPr>
        <w:spacing w:after="0" w:line="240" w:lineRule="auto"/>
        <w:jc w:val="both"/>
      </w:pPr>
      <w:r>
        <w:rPr>
          <w:b/>
        </w:rPr>
        <w:t>Š</w:t>
      </w:r>
      <w:r w:rsidR="00A01EE0" w:rsidRPr="00B700C4">
        <w:rPr>
          <w:b/>
        </w:rPr>
        <w:t xml:space="preserve">ifra 01 – </w:t>
      </w:r>
      <w:proofErr w:type="spellStart"/>
      <w:r w:rsidR="00A01EE0" w:rsidRPr="00B700C4">
        <w:rPr>
          <w:b/>
        </w:rPr>
        <w:t>Neproizvedena</w:t>
      </w:r>
      <w:proofErr w:type="spellEnd"/>
      <w:r w:rsidR="00A01EE0" w:rsidRPr="00B700C4">
        <w:rPr>
          <w:b/>
        </w:rPr>
        <w:t xml:space="preserve"> dugotrajna imovina –</w:t>
      </w:r>
      <w:r w:rsidR="00A01EE0" w:rsidRPr="00B700C4">
        <w:t xml:space="preserve"> stanje nematerijalne imovine povećano je tijekom 202</w:t>
      </w:r>
      <w:r w:rsidR="00E03A5F">
        <w:t>4</w:t>
      </w:r>
      <w:r w:rsidR="00A01EE0" w:rsidRPr="00B700C4">
        <w:t xml:space="preserve">. godine </w:t>
      </w:r>
      <w:r w:rsidR="0014774D">
        <w:t xml:space="preserve">za </w:t>
      </w:r>
      <w:r w:rsidR="00E03A5F">
        <w:t>3,00</w:t>
      </w:r>
      <w:r w:rsidR="0014774D">
        <w:t xml:space="preserve">% ili za </w:t>
      </w:r>
      <w:r w:rsidR="00E03A5F">
        <w:t>15.325,15</w:t>
      </w:r>
      <w:r w:rsidR="0014774D">
        <w:t xml:space="preserve"> eura, a odnosi se na nabavu </w:t>
      </w:r>
      <w:r w:rsidR="00E0738C">
        <w:t>dodatnih licenca za knjigovodstveni program te licenci za pristup medicinskoj dokumentaciji</w:t>
      </w:r>
      <w:r w:rsidR="0014774D">
        <w:t>. Poslovne 202</w:t>
      </w:r>
      <w:r w:rsidR="00E03A5F">
        <w:t>3</w:t>
      </w:r>
      <w:r w:rsidR="0014774D">
        <w:t xml:space="preserve">. godine nabavljene </w:t>
      </w:r>
      <w:r w:rsidR="00E03A5F">
        <w:t>licence za antivirusnih programa, web aplikacije za dijetetiku i prehranu pacijenata, licenci za virtualni server te licenci za provođenje inventure</w:t>
      </w:r>
      <w:r w:rsidR="0014774D">
        <w:t>.</w:t>
      </w:r>
    </w:p>
    <w:p w:rsidR="0014774D" w:rsidRDefault="0014774D" w:rsidP="008B00A9">
      <w:pPr>
        <w:spacing w:after="0" w:line="240" w:lineRule="auto"/>
        <w:jc w:val="both"/>
        <w:rPr>
          <w:b/>
        </w:rPr>
      </w:pPr>
    </w:p>
    <w:p w:rsidR="00A01EE0" w:rsidRPr="00EF01FF" w:rsidRDefault="00A01EE0" w:rsidP="008B00A9">
      <w:pPr>
        <w:spacing w:after="0" w:line="240" w:lineRule="auto"/>
        <w:jc w:val="both"/>
      </w:pPr>
      <w:r w:rsidRPr="00EF01FF">
        <w:rPr>
          <w:b/>
        </w:rPr>
        <w:t>Šifra 02 – Proizvedena dugotrajna imovina</w:t>
      </w:r>
      <w:r w:rsidRPr="00EF01FF">
        <w:t xml:space="preserve"> bilježi </w:t>
      </w:r>
      <w:r w:rsidR="00E03A5F">
        <w:t>smanjenje</w:t>
      </w:r>
      <w:r w:rsidRPr="00EF01FF">
        <w:t xml:space="preserve"> za </w:t>
      </w:r>
      <w:r w:rsidR="00E03A5F">
        <w:t>0,40</w:t>
      </w:r>
      <w:r w:rsidRPr="00EF01FF">
        <w:t xml:space="preserve">% ili za </w:t>
      </w:r>
      <w:r w:rsidR="00E03A5F">
        <w:t>218.345,96</w:t>
      </w:r>
      <w:r w:rsidRPr="00EF01FF">
        <w:t xml:space="preserve"> </w:t>
      </w:r>
      <w:r w:rsidR="0014774D">
        <w:t>eura</w:t>
      </w:r>
      <w:r w:rsidRPr="00EF01FF">
        <w:t>.</w:t>
      </w:r>
    </w:p>
    <w:p w:rsidR="00A01EE0" w:rsidRPr="00EF01FF" w:rsidRDefault="00A01EE0" w:rsidP="008B00A9">
      <w:pPr>
        <w:pStyle w:val="Odlomakpopisa"/>
        <w:numPr>
          <w:ilvl w:val="0"/>
          <w:numId w:val="23"/>
        </w:numPr>
        <w:spacing w:after="0" w:line="240" w:lineRule="auto"/>
        <w:jc w:val="both"/>
        <w:rPr>
          <w:rFonts w:eastAsia="Times New Roman" w:cs="Calibri"/>
          <w:lang w:eastAsia="hr-HR"/>
        </w:rPr>
      </w:pPr>
      <w:r w:rsidRPr="00EF01FF">
        <w:rPr>
          <w:rFonts w:eastAsia="Times New Roman" w:cs="Calibri"/>
          <w:b/>
          <w:lang w:eastAsia="hr-HR"/>
        </w:rPr>
        <w:t>Šifra 021-02921 – Građevinski objekti</w:t>
      </w:r>
      <w:r w:rsidRPr="00EF01FF">
        <w:rPr>
          <w:rFonts w:eastAsia="Times New Roman" w:cs="Calibri"/>
          <w:lang w:eastAsia="hr-HR"/>
        </w:rPr>
        <w:t xml:space="preserve"> – bilježe </w:t>
      </w:r>
      <w:r w:rsidR="00E03A5F">
        <w:rPr>
          <w:rFonts w:eastAsia="Times New Roman" w:cs="Calibri"/>
          <w:lang w:eastAsia="hr-HR"/>
        </w:rPr>
        <w:t>smanjenje</w:t>
      </w:r>
      <w:r w:rsidRPr="00EF01FF">
        <w:rPr>
          <w:rFonts w:eastAsia="Times New Roman" w:cs="Calibri"/>
          <w:lang w:eastAsia="hr-HR"/>
        </w:rPr>
        <w:t xml:space="preserve"> za </w:t>
      </w:r>
      <w:r w:rsidR="00E03A5F">
        <w:rPr>
          <w:rFonts w:eastAsia="Times New Roman" w:cs="Calibri"/>
          <w:lang w:eastAsia="hr-HR"/>
        </w:rPr>
        <w:t>0,90</w:t>
      </w:r>
      <w:r w:rsidRPr="00EF01FF">
        <w:rPr>
          <w:rFonts w:eastAsia="Times New Roman" w:cs="Calibri"/>
          <w:lang w:eastAsia="hr-HR"/>
        </w:rPr>
        <w:t xml:space="preserve">% ili za </w:t>
      </w:r>
      <w:r w:rsidR="00983AC0">
        <w:rPr>
          <w:rFonts w:eastAsia="Times New Roman" w:cs="Calibri"/>
          <w:lang w:eastAsia="hr-HR"/>
        </w:rPr>
        <w:t>431.829,68</w:t>
      </w:r>
      <w:r w:rsidRPr="00EF01FF">
        <w:rPr>
          <w:rFonts w:eastAsia="Times New Roman" w:cs="Calibri"/>
          <w:lang w:eastAsia="hr-HR"/>
        </w:rPr>
        <w:t xml:space="preserve"> </w:t>
      </w:r>
      <w:r w:rsidR="0014774D">
        <w:rPr>
          <w:rFonts w:eastAsia="Times New Roman" w:cs="Calibri"/>
          <w:lang w:eastAsia="hr-HR"/>
        </w:rPr>
        <w:t>eura</w:t>
      </w:r>
      <w:r w:rsidRPr="00EF01FF">
        <w:rPr>
          <w:rFonts w:eastAsia="Times New Roman" w:cs="Calibri"/>
          <w:lang w:eastAsia="hr-HR"/>
        </w:rPr>
        <w:t>. Na građevinskim objektima evidentiran ispravak vrijednosti</w:t>
      </w:r>
      <w:r w:rsidR="00853B02">
        <w:rPr>
          <w:rFonts w:eastAsia="Times New Roman" w:cs="Calibri"/>
          <w:lang w:eastAsia="hr-HR"/>
        </w:rPr>
        <w:t xml:space="preserve">, ispravak vrijednosti veći je za </w:t>
      </w:r>
      <w:r w:rsidR="00983AC0">
        <w:rPr>
          <w:rFonts w:eastAsia="Times New Roman" w:cs="Calibri"/>
          <w:lang w:eastAsia="hr-HR"/>
        </w:rPr>
        <w:t>4,60</w:t>
      </w:r>
      <w:r w:rsidR="00853B02">
        <w:rPr>
          <w:rFonts w:eastAsia="Times New Roman" w:cs="Calibri"/>
          <w:lang w:eastAsia="hr-HR"/>
        </w:rPr>
        <w:t xml:space="preserve">% ili za </w:t>
      </w:r>
      <w:r w:rsidR="00983AC0">
        <w:rPr>
          <w:rFonts w:eastAsia="Times New Roman" w:cs="Calibri"/>
          <w:lang w:eastAsia="hr-HR"/>
        </w:rPr>
        <w:t>926.768,09</w:t>
      </w:r>
      <w:r w:rsidR="00853B02">
        <w:rPr>
          <w:rFonts w:eastAsia="Times New Roman" w:cs="Calibri"/>
          <w:lang w:eastAsia="hr-HR"/>
        </w:rPr>
        <w:t xml:space="preserve"> eura</w:t>
      </w:r>
      <w:r w:rsidRPr="00EF01FF">
        <w:rPr>
          <w:rFonts w:eastAsia="Times New Roman" w:cs="Calibri"/>
          <w:lang w:eastAsia="hr-HR"/>
        </w:rPr>
        <w:t>.</w:t>
      </w:r>
      <w:r w:rsidR="00853B02">
        <w:rPr>
          <w:rFonts w:eastAsia="Times New Roman" w:cs="Calibri"/>
          <w:lang w:eastAsia="hr-HR"/>
        </w:rPr>
        <w:t xml:space="preserve"> </w:t>
      </w:r>
      <w:r w:rsidR="00983AC0">
        <w:rPr>
          <w:rFonts w:eastAsia="Times New Roman" w:cs="Calibri"/>
          <w:lang w:eastAsia="hr-HR"/>
        </w:rPr>
        <w:t xml:space="preserve">Prethodne godine u funkciju pušten Nacionalno rehabilitacijski centar za osobe s bolestima i oštećenjima </w:t>
      </w:r>
      <w:proofErr w:type="spellStart"/>
      <w:r w:rsidR="00983AC0">
        <w:rPr>
          <w:rFonts w:eastAsia="Times New Roman" w:cs="Calibri"/>
          <w:lang w:eastAsia="hr-HR"/>
        </w:rPr>
        <w:t>kralježnične</w:t>
      </w:r>
      <w:proofErr w:type="spellEnd"/>
      <w:r w:rsidR="00983AC0">
        <w:rPr>
          <w:rFonts w:eastAsia="Times New Roman" w:cs="Calibri"/>
          <w:lang w:eastAsia="hr-HR"/>
        </w:rPr>
        <w:t xml:space="preserve"> moždine</w:t>
      </w:r>
      <w:r w:rsidR="00853B02">
        <w:rPr>
          <w:rFonts w:eastAsia="Times New Roman" w:cs="Calibri"/>
          <w:lang w:eastAsia="hr-HR"/>
        </w:rPr>
        <w:t>.</w:t>
      </w:r>
    </w:p>
    <w:p w:rsidR="00A01EE0" w:rsidRPr="00EF01FF" w:rsidRDefault="00A01EE0" w:rsidP="008B00A9">
      <w:pPr>
        <w:pStyle w:val="Odlomakpopisa"/>
        <w:numPr>
          <w:ilvl w:val="0"/>
          <w:numId w:val="23"/>
        </w:numPr>
        <w:spacing w:after="0" w:line="240" w:lineRule="auto"/>
        <w:jc w:val="both"/>
        <w:rPr>
          <w:rFonts w:eastAsia="Times New Roman" w:cs="Calibri"/>
          <w:lang w:eastAsia="hr-HR"/>
        </w:rPr>
      </w:pPr>
      <w:r w:rsidRPr="00EF01FF">
        <w:rPr>
          <w:rFonts w:eastAsia="Times New Roman" w:cs="Calibri"/>
          <w:b/>
          <w:lang w:eastAsia="hr-HR"/>
        </w:rPr>
        <w:t>Šifra 022 i 02922 – Postrojenja i oprema</w:t>
      </w:r>
      <w:r w:rsidRPr="00EF01FF">
        <w:rPr>
          <w:rFonts w:eastAsia="Times New Roman" w:cs="Calibri"/>
          <w:lang w:eastAsia="hr-HR"/>
        </w:rPr>
        <w:t xml:space="preserve"> – bilježe povećanje za </w:t>
      </w:r>
      <w:r w:rsidR="00983AC0">
        <w:rPr>
          <w:rFonts w:eastAsia="Times New Roman" w:cs="Calibri"/>
          <w:lang w:eastAsia="hr-HR"/>
        </w:rPr>
        <w:t>5,60</w:t>
      </w:r>
      <w:r w:rsidRPr="00EF01FF">
        <w:rPr>
          <w:rFonts w:eastAsia="Times New Roman" w:cs="Calibri"/>
          <w:lang w:eastAsia="hr-HR"/>
        </w:rPr>
        <w:t xml:space="preserve">% ili za </w:t>
      </w:r>
      <w:r w:rsidR="00983AC0">
        <w:rPr>
          <w:rFonts w:eastAsia="Times New Roman" w:cs="Calibri"/>
          <w:lang w:eastAsia="hr-HR"/>
        </w:rPr>
        <w:t>192.638,16</w:t>
      </w:r>
      <w:r w:rsidRPr="00EF01FF">
        <w:rPr>
          <w:rFonts w:eastAsia="Times New Roman" w:cs="Calibri"/>
          <w:lang w:eastAsia="hr-HR"/>
        </w:rPr>
        <w:t xml:space="preserve"> </w:t>
      </w:r>
      <w:r w:rsidR="00853B02">
        <w:rPr>
          <w:rFonts w:eastAsia="Times New Roman" w:cs="Calibri"/>
          <w:lang w:eastAsia="hr-HR"/>
        </w:rPr>
        <w:t>eur</w:t>
      </w:r>
      <w:r w:rsidRPr="00EF01FF">
        <w:rPr>
          <w:rFonts w:eastAsia="Times New Roman" w:cs="Calibri"/>
          <w:lang w:eastAsia="hr-HR"/>
        </w:rPr>
        <w:t xml:space="preserve">a, odnosno po pojedinim stavkama nabavke opreme povećanje vrijednosti kreće se u rasponu od </w:t>
      </w:r>
      <w:r w:rsidR="00983AC0">
        <w:rPr>
          <w:rFonts w:eastAsia="Times New Roman" w:cs="Calibri"/>
          <w:lang w:eastAsia="hr-HR"/>
        </w:rPr>
        <w:t>0,3</w:t>
      </w:r>
      <w:r w:rsidRPr="00EF01FF">
        <w:rPr>
          <w:rFonts w:eastAsia="Times New Roman" w:cs="Calibri"/>
          <w:lang w:eastAsia="hr-HR"/>
        </w:rPr>
        <w:t>%</w:t>
      </w:r>
      <w:r w:rsidR="004B7F2B">
        <w:rPr>
          <w:rFonts w:eastAsia="Times New Roman" w:cs="Calibri"/>
          <w:lang w:eastAsia="hr-HR"/>
        </w:rPr>
        <w:t>-</w:t>
      </w:r>
      <w:r w:rsidR="00983AC0">
        <w:rPr>
          <w:rFonts w:eastAsia="Times New Roman" w:cs="Calibri"/>
          <w:lang w:eastAsia="hr-HR"/>
        </w:rPr>
        <w:t>16</w:t>
      </w:r>
      <w:r w:rsidR="004B7F2B">
        <w:rPr>
          <w:rFonts w:eastAsia="Times New Roman" w:cs="Calibri"/>
          <w:lang w:eastAsia="hr-HR"/>
        </w:rPr>
        <w:t>%</w:t>
      </w:r>
      <w:r w:rsidRPr="00EF01FF">
        <w:rPr>
          <w:rFonts w:eastAsia="Times New Roman" w:cs="Calibri"/>
          <w:lang w:eastAsia="hr-HR"/>
        </w:rPr>
        <w:t>. Povećanje je evidentirano na uredskoj opremi i namještaju</w:t>
      </w:r>
      <w:r w:rsidR="004B7F2B">
        <w:rPr>
          <w:rFonts w:eastAsia="Times New Roman" w:cs="Calibri"/>
          <w:lang w:eastAsia="hr-HR"/>
        </w:rPr>
        <w:t xml:space="preserve"> (</w:t>
      </w:r>
      <w:r w:rsidR="00983AC0">
        <w:rPr>
          <w:rFonts w:eastAsia="Times New Roman" w:cs="Calibri"/>
          <w:lang w:eastAsia="hr-HR"/>
        </w:rPr>
        <w:t>zamjena dotrajalog namještaja</w:t>
      </w:r>
      <w:r w:rsidR="004B7F2B">
        <w:rPr>
          <w:rFonts w:eastAsia="Times New Roman" w:cs="Calibri"/>
          <w:lang w:eastAsia="hr-HR"/>
        </w:rPr>
        <w:t>)</w:t>
      </w:r>
      <w:r w:rsidRPr="00EF01FF">
        <w:rPr>
          <w:rFonts w:eastAsia="Times New Roman" w:cs="Calibri"/>
          <w:lang w:eastAsia="hr-HR"/>
        </w:rPr>
        <w:t>, na medicinskoj i laboratorijskoj opremi</w:t>
      </w:r>
      <w:r w:rsidR="004B7F2B">
        <w:rPr>
          <w:rFonts w:eastAsia="Times New Roman" w:cs="Calibri"/>
          <w:lang w:eastAsia="hr-HR"/>
        </w:rPr>
        <w:t xml:space="preserve"> (</w:t>
      </w:r>
      <w:r w:rsidR="00AC3295">
        <w:rPr>
          <w:rFonts w:eastAsia="Times New Roman" w:cs="Calibri"/>
          <w:lang w:eastAsia="hr-HR"/>
        </w:rPr>
        <w:t>razna medicinska oprema i aparati</w:t>
      </w:r>
      <w:r w:rsidR="004B7F2B">
        <w:rPr>
          <w:rFonts w:eastAsia="Times New Roman" w:cs="Calibri"/>
          <w:lang w:eastAsia="hr-HR"/>
        </w:rPr>
        <w:t>)</w:t>
      </w:r>
      <w:r w:rsidRPr="00EF01FF">
        <w:rPr>
          <w:rFonts w:eastAsia="Times New Roman" w:cs="Calibri"/>
          <w:lang w:eastAsia="hr-HR"/>
        </w:rPr>
        <w:t>, komunikacijskoj opremi (</w:t>
      </w:r>
      <w:r w:rsidR="00983AC0">
        <w:rPr>
          <w:rFonts w:eastAsia="Times New Roman" w:cs="Calibri"/>
          <w:lang w:eastAsia="hr-HR"/>
        </w:rPr>
        <w:t>nabavljeni televizori za opremanje reumatološkog odjela</w:t>
      </w:r>
      <w:r w:rsidRPr="00EF01FF">
        <w:rPr>
          <w:rFonts w:eastAsia="Times New Roman" w:cs="Calibri"/>
          <w:lang w:eastAsia="hr-HR"/>
        </w:rPr>
        <w:t>), oprem</w:t>
      </w:r>
      <w:r w:rsidR="00AC3295">
        <w:rPr>
          <w:rFonts w:eastAsia="Times New Roman" w:cs="Calibri"/>
          <w:lang w:eastAsia="hr-HR"/>
        </w:rPr>
        <w:t>a</w:t>
      </w:r>
      <w:r w:rsidRPr="00EF01FF">
        <w:rPr>
          <w:rFonts w:eastAsia="Times New Roman" w:cs="Calibri"/>
          <w:lang w:eastAsia="hr-HR"/>
        </w:rPr>
        <w:t xml:space="preserve"> za održavanje i zaštitu (</w:t>
      </w:r>
      <w:r w:rsidR="00983AC0">
        <w:rPr>
          <w:rFonts w:eastAsia="Times New Roman" w:cs="Calibri"/>
          <w:lang w:eastAsia="hr-HR"/>
        </w:rPr>
        <w:t xml:space="preserve">nabavljena </w:t>
      </w:r>
      <w:r w:rsidR="00AC3295">
        <w:rPr>
          <w:rFonts w:eastAsia="Times New Roman" w:cs="Calibri"/>
          <w:lang w:eastAsia="hr-HR"/>
        </w:rPr>
        <w:t>oprema za</w:t>
      </w:r>
      <w:r w:rsidR="00983AC0">
        <w:rPr>
          <w:rFonts w:eastAsia="Times New Roman" w:cs="Calibri"/>
          <w:lang w:eastAsia="hr-HR"/>
        </w:rPr>
        <w:t xml:space="preserve"> održavanje okoliša</w:t>
      </w:r>
      <w:r w:rsidR="00AC3295">
        <w:rPr>
          <w:rFonts w:eastAsia="Times New Roman" w:cs="Calibri"/>
          <w:lang w:eastAsia="hr-HR"/>
        </w:rPr>
        <w:t xml:space="preserve"> (motorna pila, motorne škare, </w:t>
      </w:r>
      <w:proofErr w:type="spellStart"/>
      <w:r w:rsidR="00AC3295">
        <w:rPr>
          <w:rFonts w:eastAsia="Times New Roman" w:cs="Calibri"/>
          <w:lang w:eastAsia="hr-HR"/>
        </w:rPr>
        <w:t>flakserica</w:t>
      </w:r>
      <w:proofErr w:type="spellEnd"/>
      <w:r w:rsidR="00983AC0">
        <w:rPr>
          <w:rFonts w:eastAsia="Times New Roman" w:cs="Calibri"/>
          <w:lang w:eastAsia="hr-HR"/>
        </w:rPr>
        <w:t>,</w:t>
      </w:r>
      <w:r w:rsidR="00AC3295">
        <w:rPr>
          <w:rFonts w:eastAsia="Times New Roman" w:cs="Calibri"/>
          <w:lang w:eastAsia="hr-HR"/>
        </w:rPr>
        <w:t xml:space="preserve"> usisivači, aparati za pranje podova)</w:t>
      </w:r>
      <w:r w:rsidRPr="00EF01FF">
        <w:rPr>
          <w:rFonts w:eastAsia="Times New Roman" w:cs="Calibri"/>
          <w:lang w:eastAsia="hr-HR"/>
        </w:rPr>
        <w:t xml:space="preserve">), </w:t>
      </w:r>
      <w:r w:rsidR="004B7F2B">
        <w:rPr>
          <w:rFonts w:eastAsia="Times New Roman" w:cs="Calibri"/>
          <w:lang w:eastAsia="hr-HR"/>
        </w:rPr>
        <w:t>uređajima strojevima i opremi za ostale namjene (</w:t>
      </w:r>
      <w:r w:rsidR="00AC3295" w:rsidRPr="000C6654">
        <w:t>stroj za pranje crnog suđa, detektor novčanica, omekšivač vode</w:t>
      </w:r>
      <w:r w:rsidR="00AC3295">
        <w:t xml:space="preserve">, </w:t>
      </w:r>
      <w:r w:rsidR="00AC3295" w:rsidRPr="000C6654">
        <w:t>profesionalna preša za peglanje radnih odijela, kolica za pladnje za posluživanje</w:t>
      </w:r>
      <w:r w:rsidR="004B7F2B">
        <w:rPr>
          <w:rFonts w:eastAsia="Times New Roman" w:cs="Calibri"/>
          <w:lang w:eastAsia="hr-HR"/>
        </w:rPr>
        <w:t xml:space="preserve">). </w:t>
      </w:r>
      <w:r w:rsidR="00AC3295">
        <w:rPr>
          <w:rFonts w:eastAsia="Times New Roman" w:cs="Calibri"/>
          <w:lang w:eastAsia="hr-HR"/>
        </w:rPr>
        <w:t xml:space="preserve">Povećanje je rezultat nabavke </w:t>
      </w:r>
      <w:r w:rsidR="00AC3295">
        <w:t>neophodne opreme kako bi se osigurao nesmetan rad te kako bi se postigli bolji ishodi liječenja</w:t>
      </w:r>
      <w:r w:rsidR="00AC3295">
        <w:rPr>
          <w:rFonts w:eastAsia="Times New Roman" w:cs="Calibri"/>
          <w:lang w:eastAsia="hr-HR"/>
        </w:rPr>
        <w:t xml:space="preserve">. </w:t>
      </w:r>
      <w:r w:rsidR="004B7F2B">
        <w:rPr>
          <w:rFonts w:eastAsia="Times New Roman" w:cs="Calibri"/>
          <w:lang w:eastAsia="hr-HR"/>
        </w:rPr>
        <w:t>P</w:t>
      </w:r>
      <w:r w:rsidRPr="00EF01FF">
        <w:rPr>
          <w:rFonts w:eastAsia="Times New Roman" w:cs="Calibri"/>
          <w:lang w:eastAsia="hr-HR"/>
        </w:rPr>
        <w:t>ad vrijednosti evidentiran na sportskoj i glazbenoj opremi</w:t>
      </w:r>
      <w:r w:rsidR="004B7F2B">
        <w:rPr>
          <w:rFonts w:eastAsia="Times New Roman" w:cs="Calibri"/>
          <w:lang w:eastAsia="hr-HR"/>
        </w:rPr>
        <w:t xml:space="preserve"> </w:t>
      </w:r>
      <w:r w:rsidR="00AC3295">
        <w:rPr>
          <w:rFonts w:eastAsia="Times New Roman" w:cs="Calibri"/>
          <w:lang w:eastAsia="hr-HR"/>
        </w:rPr>
        <w:t>za 29,60%</w:t>
      </w:r>
      <w:r w:rsidRPr="00EF01FF">
        <w:rPr>
          <w:rFonts w:eastAsia="Times New Roman" w:cs="Calibri"/>
          <w:lang w:eastAsia="hr-HR"/>
        </w:rPr>
        <w:t>.</w:t>
      </w:r>
      <w:r w:rsidR="004B7F2B">
        <w:rPr>
          <w:rFonts w:eastAsia="Times New Roman" w:cs="Calibri"/>
          <w:lang w:eastAsia="hr-HR"/>
        </w:rPr>
        <w:t xml:space="preserve"> Ispravak vrijednosti povećan je za </w:t>
      </w:r>
      <w:r w:rsidR="00AC3295">
        <w:rPr>
          <w:rFonts w:eastAsia="Times New Roman" w:cs="Calibri"/>
          <w:lang w:eastAsia="hr-HR"/>
        </w:rPr>
        <w:t>8,80</w:t>
      </w:r>
      <w:r w:rsidR="004B7F2B">
        <w:rPr>
          <w:rFonts w:eastAsia="Times New Roman" w:cs="Calibri"/>
          <w:lang w:eastAsia="hr-HR"/>
        </w:rPr>
        <w:t xml:space="preserve">% ili za </w:t>
      </w:r>
      <w:r w:rsidR="00AC3295">
        <w:rPr>
          <w:rFonts w:eastAsia="Times New Roman" w:cs="Calibri"/>
          <w:lang w:eastAsia="hr-HR"/>
        </w:rPr>
        <w:t xml:space="preserve">607.251,60 </w:t>
      </w:r>
      <w:r w:rsidR="004B7F2B">
        <w:rPr>
          <w:rFonts w:eastAsia="Times New Roman" w:cs="Calibri"/>
          <w:lang w:eastAsia="hr-HR"/>
        </w:rPr>
        <w:t>eura</w:t>
      </w:r>
      <w:r w:rsidR="00AC3295">
        <w:rPr>
          <w:rFonts w:eastAsia="Times New Roman" w:cs="Calibri"/>
          <w:lang w:eastAsia="hr-HR"/>
        </w:rPr>
        <w:t xml:space="preserve"> (rashod tijekom godine)</w:t>
      </w:r>
      <w:r w:rsidR="004B7F2B">
        <w:rPr>
          <w:rFonts w:eastAsia="Times New Roman" w:cs="Calibri"/>
          <w:lang w:eastAsia="hr-HR"/>
        </w:rPr>
        <w:t>.</w:t>
      </w:r>
    </w:p>
    <w:p w:rsidR="00A01EE0" w:rsidRDefault="00A01EE0" w:rsidP="008B00A9">
      <w:pPr>
        <w:pStyle w:val="Odlomakpopisa"/>
        <w:numPr>
          <w:ilvl w:val="0"/>
          <w:numId w:val="23"/>
        </w:numPr>
        <w:spacing w:after="0" w:line="240" w:lineRule="auto"/>
        <w:jc w:val="both"/>
        <w:rPr>
          <w:rFonts w:eastAsia="Times New Roman" w:cs="Calibri"/>
          <w:lang w:eastAsia="hr-HR"/>
        </w:rPr>
      </w:pPr>
      <w:r w:rsidRPr="00EF01FF">
        <w:rPr>
          <w:rFonts w:eastAsia="Times New Roman" w:cs="Calibri"/>
          <w:b/>
          <w:lang w:eastAsia="hr-HR"/>
        </w:rPr>
        <w:t xml:space="preserve">Šifra 023 i 02923 </w:t>
      </w:r>
      <w:r w:rsidRPr="00EF01FF">
        <w:rPr>
          <w:rFonts w:eastAsia="Times New Roman" w:cs="Calibri"/>
          <w:lang w:eastAsia="hr-HR"/>
        </w:rPr>
        <w:t xml:space="preserve">– Prijevozna sredstva – evidentirano </w:t>
      </w:r>
      <w:r w:rsidR="00AC3295">
        <w:rPr>
          <w:rFonts w:eastAsia="Times New Roman" w:cs="Calibri"/>
          <w:lang w:eastAsia="hr-HR"/>
        </w:rPr>
        <w:t>povećanje</w:t>
      </w:r>
      <w:r w:rsidRPr="00EF01FF">
        <w:rPr>
          <w:rFonts w:eastAsia="Times New Roman" w:cs="Calibri"/>
          <w:lang w:eastAsia="hr-HR"/>
        </w:rPr>
        <w:t xml:space="preserve"> za </w:t>
      </w:r>
      <w:r w:rsidR="00AC3295">
        <w:rPr>
          <w:rFonts w:eastAsia="Times New Roman" w:cs="Calibri"/>
          <w:lang w:eastAsia="hr-HR"/>
        </w:rPr>
        <w:t>11,60</w:t>
      </w:r>
      <w:r w:rsidRPr="00EF01FF">
        <w:rPr>
          <w:rFonts w:eastAsia="Times New Roman" w:cs="Calibri"/>
          <w:lang w:eastAsia="hr-HR"/>
        </w:rPr>
        <w:t xml:space="preserve">% ili </w:t>
      </w:r>
      <w:r w:rsidR="00AC3295">
        <w:rPr>
          <w:rFonts w:eastAsia="Times New Roman" w:cs="Calibri"/>
          <w:lang w:eastAsia="hr-HR"/>
        </w:rPr>
        <w:t>8.456,69</w:t>
      </w:r>
      <w:r w:rsidRPr="00EF01FF">
        <w:rPr>
          <w:rFonts w:eastAsia="Times New Roman" w:cs="Calibri"/>
          <w:lang w:eastAsia="hr-HR"/>
        </w:rPr>
        <w:t xml:space="preserve"> </w:t>
      </w:r>
      <w:r w:rsidR="00A611DE">
        <w:rPr>
          <w:rFonts w:eastAsia="Times New Roman" w:cs="Calibri"/>
          <w:lang w:eastAsia="hr-HR"/>
        </w:rPr>
        <w:t>eur</w:t>
      </w:r>
      <w:r w:rsidRPr="00EF01FF">
        <w:rPr>
          <w:rFonts w:eastAsia="Times New Roman" w:cs="Calibri"/>
          <w:lang w:eastAsia="hr-HR"/>
        </w:rPr>
        <w:t>a. U poslovnoj 202</w:t>
      </w:r>
      <w:r w:rsidR="00AC3295">
        <w:rPr>
          <w:rFonts w:eastAsia="Times New Roman" w:cs="Calibri"/>
          <w:lang w:eastAsia="hr-HR"/>
        </w:rPr>
        <w:t>4</w:t>
      </w:r>
      <w:r w:rsidRPr="00EF01FF">
        <w:rPr>
          <w:rFonts w:eastAsia="Times New Roman" w:cs="Calibri"/>
          <w:lang w:eastAsia="hr-HR"/>
        </w:rPr>
        <w:t>. godini nabavljeno osobno vozilo</w:t>
      </w:r>
      <w:r w:rsidR="00AC3295">
        <w:rPr>
          <w:rFonts w:eastAsia="Times New Roman" w:cs="Calibri"/>
          <w:lang w:eastAsia="hr-HR"/>
        </w:rPr>
        <w:t>.</w:t>
      </w:r>
      <w:r w:rsidRPr="00EF01FF">
        <w:rPr>
          <w:rFonts w:eastAsia="Times New Roman" w:cs="Calibri"/>
          <w:lang w:eastAsia="hr-HR"/>
        </w:rPr>
        <w:t xml:space="preserve"> Na vozila u upotrebi napravljen je ispravak vrijednosti i isti je </w:t>
      </w:r>
      <w:r w:rsidR="00AC3295">
        <w:rPr>
          <w:rFonts w:eastAsia="Times New Roman" w:cs="Calibri"/>
          <w:lang w:eastAsia="hr-HR"/>
        </w:rPr>
        <w:t>veći</w:t>
      </w:r>
      <w:r w:rsidRPr="00EF01FF">
        <w:rPr>
          <w:rFonts w:eastAsia="Times New Roman" w:cs="Calibri"/>
          <w:lang w:eastAsia="hr-HR"/>
        </w:rPr>
        <w:t xml:space="preserve"> za </w:t>
      </w:r>
      <w:r w:rsidR="00AC3295">
        <w:rPr>
          <w:rFonts w:eastAsia="Times New Roman" w:cs="Calibri"/>
          <w:lang w:eastAsia="hr-HR"/>
        </w:rPr>
        <w:t>17,7</w:t>
      </w:r>
      <w:r w:rsidRPr="00EF01FF">
        <w:rPr>
          <w:rFonts w:eastAsia="Times New Roman" w:cs="Calibri"/>
          <w:lang w:eastAsia="hr-HR"/>
        </w:rPr>
        <w:t>% u odnosu na stanje 01.01.202</w:t>
      </w:r>
      <w:r w:rsidR="00AC3295">
        <w:rPr>
          <w:rFonts w:eastAsia="Times New Roman" w:cs="Calibri"/>
          <w:lang w:eastAsia="hr-HR"/>
        </w:rPr>
        <w:t>4</w:t>
      </w:r>
      <w:r w:rsidRPr="00EF01FF">
        <w:rPr>
          <w:rFonts w:eastAsia="Times New Roman" w:cs="Calibri"/>
          <w:lang w:eastAsia="hr-HR"/>
        </w:rPr>
        <w:t>. godine</w:t>
      </w:r>
      <w:r w:rsidR="00AC3295">
        <w:rPr>
          <w:rFonts w:eastAsia="Times New Roman" w:cs="Calibri"/>
          <w:lang w:eastAsia="hr-HR"/>
        </w:rPr>
        <w:t xml:space="preserve"> (prodano staro vozilo)</w:t>
      </w:r>
      <w:r w:rsidRPr="00EF01FF">
        <w:rPr>
          <w:rFonts w:eastAsia="Times New Roman" w:cs="Calibri"/>
          <w:lang w:eastAsia="hr-HR"/>
        </w:rPr>
        <w:t>.</w:t>
      </w:r>
    </w:p>
    <w:p w:rsidR="00F26A13" w:rsidRDefault="00F26A13" w:rsidP="00F26A13">
      <w:pPr>
        <w:pStyle w:val="Odlomakpopisa"/>
        <w:numPr>
          <w:ilvl w:val="0"/>
          <w:numId w:val="23"/>
        </w:numPr>
        <w:spacing w:after="0" w:line="240" w:lineRule="auto"/>
        <w:jc w:val="both"/>
        <w:rPr>
          <w:rFonts w:eastAsia="Times New Roman" w:cs="Calibri"/>
          <w:lang w:eastAsia="hr-HR"/>
        </w:rPr>
      </w:pPr>
      <w:r w:rsidRPr="00EF01FF">
        <w:rPr>
          <w:rFonts w:eastAsia="Times New Roman" w:cs="Calibri"/>
          <w:b/>
          <w:lang w:eastAsia="hr-HR"/>
        </w:rPr>
        <w:t>Šifra 02</w:t>
      </w:r>
      <w:r>
        <w:rPr>
          <w:rFonts w:eastAsia="Times New Roman" w:cs="Calibri"/>
          <w:b/>
          <w:lang w:eastAsia="hr-HR"/>
        </w:rPr>
        <w:t>4</w:t>
      </w:r>
      <w:r w:rsidRPr="00EF01FF">
        <w:rPr>
          <w:rFonts w:eastAsia="Times New Roman" w:cs="Calibri"/>
          <w:b/>
          <w:lang w:eastAsia="hr-HR"/>
        </w:rPr>
        <w:t xml:space="preserve"> i 0292</w:t>
      </w:r>
      <w:r>
        <w:rPr>
          <w:rFonts w:eastAsia="Times New Roman" w:cs="Calibri"/>
          <w:b/>
          <w:lang w:eastAsia="hr-HR"/>
        </w:rPr>
        <w:t>4</w:t>
      </w:r>
      <w:r w:rsidRPr="00EF01FF">
        <w:rPr>
          <w:rFonts w:eastAsia="Times New Roman" w:cs="Calibri"/>
          <w:b/>
          <w:lang w:eastAsia="hr-HR"/>
        </w:rPr>
        <w:t xml:space="preserve"> </w:t>
      </w:r>
      <w:r w:rsidRPr="00EF01FF">
        <w:rPr>
          <w:rFonts w:eastAsia="Times New Roman" w:cs="Calibri"/>
          <w:lang w:eastAsia="hr-HR"/>
        </w:rPr>
        <w:t xml:space="preserve">– </w:t>
      </w:r>
      <w:r>
        <w:rPr>
          <w:rFonts w:eastAsia="Times New Roman" w:cs="Calibri"/>
          <w:lang w:eastAsia="hr-HR"/>
        </w:rPr>
        <w:t>Knjige, umjetnička djela i ostale izložbene vrijednosti</w:t>
      </w:r>
      <w:r w:rsidRPr="00EF01FF">
        <w:rPr>
          <w:rFonts w:eastAsia="Times New Roman" w:cs="Calibri"/>
          <w:lang w:eastAsia="hr-HR"/>
        </w:rPr>
        <w:t xml:space="preserve"> – evidentirano </w:t>
      </w:r>
      <w:r>
        <w:rPr>
          <w:rFonts w:eastAsia="Times New Roman" w:cs="Calibri"/>
          <w:lang w:eastAsia="hr-HR"/>
        </w:rPr>
        <w:t>smanjenje</w:t>
      </w:r>
      <w:r w:rsidRPr="00EF01FF">
        <w:rPr>
          <w:rFonts w:eastAsia="Times New Roman" w:cs="Calibri"/>
          <w:lang w:eastAsia="hr-HR"/>
        </w:rPr>
        <w:t xml:space="preserve"> za </w:t>
      </w:r>
      <w:r>
        <w:rPr>
          <w:rFonts w:eastAsia="Times New Roman" w:cs="Calibri"/>
          <w:lang w:eastAsia="hr-HR"/>
        </w:rPr>
        <w:t>4,10</w:t>
      </w:r>
      <w:r w:rsidRPr="00EF01FF">
        <w:rPr>
          <w:rFonts w:eastAsia="Times New Roman" w:cs="Calibri"/>
          <w:lang w:eastAsia="hr-HR"/>
        </w:rPr>
        <w:t xml:space="preserve">% ili </w:t>
      </w:r>
      <w:r>
        <w:rPr>
          <w:rFonts w:eastAsia="Times New Roman" w:cs="Calibri"/>
          <w:lang w:eastAsia="hr-HR"/>
        </w:rPr>
        <w:t>18.941,89</w:t>
      </w:r>
      <w:r w:rsidRPr="00EF01FF">
        <w:rPr>
          <w:rFonts w:eastAsia="Times New Roman" w:cs="Calibri"/>
          <w:lang w:eastAsia="hr-HR"/>
        </w:rPr>
        <w:t xml:space="preserve"> </w:t>
      </w:r>
      <w:r>
        <w:rPr>
          <w:rFonts w:eastAsia="Times New Roman" w:cs="Calibri"/>
          <w:lang w:eastAsia="hr-HR"/>
        </w:rPr>
        <w:t>eur</w:t>
      </w:r>
      <w:r w:rsidRPr="00EF01FF">
        <w:rPr>
          <w:rFonts w:eastAsia="Times New Roman" w:cs="Calibri"/>
          <w:lang w:eastAsia="hr-HR"/>
        </w:rPr>
        <w:t>a. U poslovnoj 202</w:t>
      </w:r>
      <w:r>
        <w:rPr>
          <w:rFonts w:eastAsia="Times New Roman" w:cs="Calibri"/>
          <w:lang w:eastAsia="hr-HR"/>
        </w:rPr>
        <w:t>4</w:t>
      </w:r>
      <w:r w:rsidRPr="00EF01FF">
        <w:rPr>
          <w:rFonts w:eastAsia="Times New Roman" w:cs="Calibri"/>
          <w:lang w:eastAsia="hr-HR"/>
        </w:rPr>
        <w:t xml:space="preserve">. godini </w:t>
      </w:r>
      <w:r>
        <w:rPr>
          <w:rFonts w:eastAsia="Times New Roman" w:cs="Calibri"/>
          <w:lang w:eastAsia="hr-HR"/>
        </w:rPr>
        <w:t>isknjižena knjiga fizikalne medicine i rehabilitacije (rashod)</w:t>
      </w:r>
      <w:r w:rsidRPr="00EF01FF">
        <w:rPr>
          <w:rFonts w:eastAsia="Times New Roman" w:cs="Calibri"/>
          <w:lang w:eastAsia="hr-HR"/>
        </w:rPr>
        <w:t>.</w:t>
      </w:r>
    </w:p>
    <w:p w:rsidR="00F26A13" w:rsidRDefault="00F26A13" w:rsidP="00F26A13">
      <w:pPr>
        <w:pStyle w:val="Odlomakpopisa"/>
        <w:numPr>
          <w:ilvl w:val="0"/>
          <w:numId w:val="23"/>
        </w:numPr>
        <w:spacing w:after="0" w:line="240" w:lineRule="auto"/>
        <w:jc w:val="both"/>
        <w:rPr>
          <w:rFonts w:eastAsia="Times New Roman" w:cs="Calibri"/>
          <w:lang w:eastAsia="hr-HR"/>
        </w:rPr>
      </w:pPr>
      <w:r w:rsidRPr="00EF01FF">
        <w:rPr>
          <w:rFonts w:eastAsia="Times New Roman" w:cs="Calibri"/>
          <w:b/>
          <w:lang w:eastAsia="hr-HR"/>
        </w:rPr>
        <w:t>Šifra 02</w:t>
      </w:r>
      <w:r>
        <w:rPr>
          <w:rFonts w:eastAsia="Times New Roman" w:cs="Calibri"/>
          <w:b/>
          <w:lang w:eastAsia="hr-HR"/>
        </w:rPr>
        <w:t>6</w:t>
      </w:r>
      <w:r w:rsidRPr="00EF01FF">
        <w:rPr>
          <w:rFonts w:eastAsia="Times New Roman" w:cs="Calibri"/>
          <w:b/>
          <w:lang w:eastAsia="hr-HR"/>
        </w:rPr>
        <w:t xml:space="preserve"> i 0292</w:t>
      </w:r>
      <w:r>
        <w:rPr>
          <w:rFonts w:eastAsia="Times New Roman" w:cs="Calibri"/>
          <w:b/>
          <w:lang w:eastAsia="hr-HR"/>
        </w:rPr>
        <w:t>4</w:t>
      </w:r>
      <w:r w:rsidRPr="00EF01FF">
        <w:rPr>
          <w:rFonts w:eastAsia="Times New Roman" w:cs="Calibri"/>
          <w:b/>
          <w:lang w:eastAsia="hr-HR"/>
        </w:rPr>
        <w:t xml:space="preserve"> </w:t>
      </w:r>
      <w:r w:rsidRPr="00EF01FF">
        <w:rPr>
          <w:rFonts w:eastAsia="Times New Roman" w:cs="Calibri"/>
          <w:lang w:eastAsia="hr-HR"/>
        </w:rPr>
        <w:t xml:space="preserve">– </w:t>
      </w:r>
      <w:r>
        <w:rPr>
          <w:rFonts w:eastAsia="Times New Roman" w:cs="Calibri"/>
          <w:lang w:eastAsia="hr-HR"/>
        </w:rPr>
        <w:t>Nematerijalna proizvedena imovina</w:t>
      </w:r>
      <w:r w:rsidRPr="00EF01FF">
        <w:rPr>
          <w:rFonts w:eastAsia="Times New Roman" w:cs="Calibri"/>
          <w:lang w:eastAsia="hr-HR"/>
        </w:rPr>
        <w:t xml:space="preserve"> – evidentirano </w:t>
      </w:r>
      <w:r>
        <w:rPr>
          <w:rFonts w:eastAsia="Times New Roman" w:cs="Calibri"/>
          <w:lang w:eastAsia="hr-HR"/>
        </w:rPr>
        <w:t>povećanje</w:t>
      </w:r>
      <w:r w:rsidRPr="00EF01FF">
        <w:rPr>
          <w:rFonts w:eastAsia="Times New Roman" w:cs="Calibri"/>
          <w:lang w:eastAsia="hr-HR"/>
        </w:rPr>
        <w:t xml:space="preserve"> za </w:t>
      </w:r>
      <w:r>
        <w:rPr>
          <w:rFonts w:eastAsia="Times New Roman" w:cs="Calibri"/>
          <w:lang w:eastAsia="hr-HR"/>
        </w:rPr>
        <w:t>5,90</w:t>
      </w:r>
      <w:r w:rsidRPr="00EF01FF">
        <w:rPr>
          <w:rFonts w:eastAsia="Times New Roman" w:cs="Calibri"/>
          <w:lang w:eastAsia="hr-HR"/>
        </w:rPr>
        <w:t xml:space="preserve">% ili </w:t>
      </w:r>
      <w:r>
        <w:rPr>
          <w:rFonts w:eastAsia="Times New Roman" w:cs="Calibri"/>
          <w:lang w:eastAsia="hr-HR"/>
        </w:rPr>
        <w:t>12.784,38</w:t>
      </w:r>
      <w:r w:rsidRPr="00EF01FF">
        <w:rPr>
          <w:rFonts w:eastAsia="Times New Roman" w:cs="Calibri"/>
          <w:lang w:eastAsia="hr-HR"/>
        </w:rPr>
        <w:t xml:space="preserve"> </w:t>
      </w:r>
      <w:r>
        <w:rPr>
          <w:rFonts w:eastAsia="Times New Roman" w:cs="Calibri"/>
          <w:lang w:eastAsia="hr-HR"/>
        </w:rPr>
        <w:t>eur</w:t>
      </w:r>
      <w:r w:rsidRPr="00EF01FF">
        <w:rPr>
          <w:rFonts w:eastAsia="Times New Roman" w:cs="Calibri"/>
          <w:lang w:eastAsia="hr-HR"/>
        </w:rPr>
        <w:t>a</w:t>
      </w:r>
      <w:r>
        <w:rPr>
          <w:rFonts w:eastAsia="Times New Roman" w:cs="Calibri"/>
          <w:lang w:eastAsia="hr-HR"/>
        </w:rPr>
        <w:t xml:space="preserve">, a odnosi se na </w:t>
      </w:r>
      <w:r w:rsidRPr="000C6654">
        <w:t>integracij</w:t>
      </w:r>
      <w:r w:rsidR="0097519F">
        <w:t>u</w:t>
      </w:r>
      <w:r w:rsidRPr="000C6654">
        <w:t xml:space="preserve"> ljekarničkog programa sa odjelnim skladištima</w:t>
      </w:r>
      <w:r>
        <w:t xml:space="preserve"> te je izvršena</w:t>
      </w:r>
      <w:r w:rsidRPr="000C6654">
        <w:t xml:space="preserve"> nadogradnja programa IN2 s modulom za dostavu prijave zaraznih bolesti</w:t>
      </w:r>
      <w:r>
        <w:t>.</w:t>
      </w:r>
    </w:p>
    <w:p w:rsidR="00A01EE0" w:rsidRPr="00EF01FF" w:rsidRDefault="00A01EE0" w:rsidP="00F26A13">
      <w:pPr>
        <w:spacing w:after="0" w:line="240" w:lineRule="auto"/>
        <w:jc w:val="both"/>
        <w:rPr>
          <w:rFonts w:eastAsia="Times New Roman" w:cs="Calibri"/>
          <w:color w:val="FF0000"/>
          <w:lang w:eastAsia="hr-HR"/>
        </w:rPr>
      </w:pPr>
    </w:p>
    <w:p w:rsidR="00A01EE0" w:rsidRPr="00326719" w:rsidRDefault="00A01EE0" w:rsidP="008B00A9">
      <w:pPr>
        <w:spacing w:after="0" w:line="240" w:lineRule="auto"/>
        <w:jc w:val="both"/>
      </w:pPr>
      <w:r w:rsidRPr="00326719">
        <w:rPr>
          <w:b/>
        </w:rPr>
        <w:t>Šifra 04 – Sitni inventar i auto gume –</w:t>
      </w:r>
      <w:r w:rsidR="00F26A13">
        <w:t xml:space="preserve"> bilježi </w:t>
      </w:r>
      <w:r w:rsidR="007D3858">
        <w:t>smanjenje</w:t>
      </w:r>
      <w:r w:rsidRPr="00326719">
        <w:t xml:space="preserve"> za </w:t>
      </w:r>
      <w:r w:rsidR="007D3858">
        <w:t xml:space="preserve">0,30% </w:t>
      </w:r>
      <w:r w:rsidRPr="00326719">
        <w:t xml:space="preserve">ili za </w:t>
      </w:r>
      <w:r w:rsidR="007D3858">
        <w:t>101,69</w:t>
      </w:r>
      <w:r w:rsidR="00A611DE" w:rsidRPr="00326719">
        <w:t xml:space="preserve"> eura</w:t>
      </w:r>
      <w:r w:rsidRPr="00326719">
        <w:t xml:space="preserve"> u odnosu na stanje </w:t>
      </w:r>
      <w:r w:rsidR="001E422D">
        <w:t>0</w:t>
      </w:r>
      <w:r w:rsidRPr="00326719">
        <w:t>1.</w:t>
      </w:r>
      <w:r w:rsidR="001E422D">
        <w:t>0</w:t>
      </w:r>
      <w:r w:rsidRPr="00326719">
        <w:t>1.202</w:t>
      </w:r>
      <w:r w:rsidR="00F26A13">
        <w:t>4</w:t>
      </w:r>
      <w:r w:rsidRPr="00326719">
        <w:t>. godine.</w:t>
      </w:r>
    </w:p>
    <w:p w:rsidR="00A01EE0" w:rsidRPr="00326719" w:rsidRDefault="00A01EE0" w:rsidP="008B00A9">
      <w:pPr>
        <w:spacing w:after="0" w:line="240" w:lineRule="auto"/>
        <w:jc w:val="both"/>
      </w:pPr>
      <w:r w:rsidRPr="00326719">
        <w:t>U poslovnoj 202</w:t>
      </w:r>
      <w:r w:rsidR="00F26A13">
        <w:t>4</w:t>
      </w:r>
      <w:r w:rsidRPr="00326719">
        <w:t>. godini nabavljano sitnog materijala za bolničke odjele i Odjel fizikalne terapije</w:t>
      </w:r>
      <w:r w:rsidR="00640122" w:rsidRPr="00326719">
        <w:t>.</w:t>
      </w:r>
      <w:r w:rsidRPr="00326719">
        <w:t xml:space="preserve"> Zalihe sitnog inventara i auto guma bilježe </w:t>
      </w:r>
      <w:r w:rsidR="00F26A13">
        <w:t>smanjenje</w:t>
      </w:r>
      <w:r w:rsidR="00640122" w:rsidRPr="00326719">
        <w:t xml:space="preserve"> za </w:t>
      </w:r>
      <w:r w:rsidR="00F26A13">
        <w:t>69,00</w:t>
      </w:r>
      <w:r w:rsidR="00640122" w:rsidRPr="00326719">
        <w:t>%</w:t>
      </w:r>
      <w:r w:rsidR="00F26A13">
        <w:t xml:space="preserve"> (krajem poslovne 202</w:t>
      </w:r>
      <w:r w:rsidR="007D3858">
        <w:t>3</w:t>
      </w:r>
      <w:r w:rsidR="00F26A13">
        <w:t>. godine nabavljen</w:t>
      </w:r>
      <w:r w:rsidR="007D3858">
        <w:t>a</w:t>
      </w:r>
      <w:r w:rsidR="00F26A13">
        <w:t xml:space="preserve"> </w:t>
      </w:r>
      <w:r w:rsidR="007D3858">
        <w:t>roba</w:t>
      </w:r>
      <w:r w:rsidR="00F26A13">
        <w:t xml:space="preserve"> (kraj mjeseca prosinca)</w:t>
      </w:r>
      <w:r w:rsidRPr="00326719">
        <w:t xml:space="preserve"> </w:t>
      </w:r>
      <w:r w:rsidR="007D3858">
        <w:t>koja nije izdana</w:t>
      </w:r>
      <w:r w:rsidRPr="00326719">
        <w:t xml:space="preserve"> sa zaliha</w:t>
      </w:r>
      <w:r w:rsidR="00640122" w:rsidRPr="00326719">
        <w:t xml:space="preserve"> (traktorske gume, boce za kisik, radna odjeća, lopate za snijeg, ambalaža pića)</w:t>
      </w:r>
      <w:r w:rsidR="00F26A13">
        <w:t xml:space="preserve"> – u poslovnoj 2024. izdano u upotrebu</w:t>
      </w:r>
      <w:r w:rsidRPr="00326719">
        <w:t xml:space="preserve">. </w:t>
      </w:r>
      <w:r w:rsidR="00326719" w:rsidRPr="00326719">
        <w:t xml:space="preserve">Sitni inventar i auto gume u upotrebi bilježe povećanje za </w:t>
      </w:r>
      <w:r w:rsidR="009011A5">
        <w:t>2,60</w:t>
      </w:r>
      <w:r w:rsidR="00326719" w:rsidRPr="00326719">
        <w:t xml:space="preserve">% - </w:t>
      </w:r>
      <w:r w:rsidR="009011A5">
        <w:t>kupnja novih auto guma</w:t>
      </w:r>
      <w:r w:rsidR="00326719" w:rsidRPr="00326719">
        <w:t xml:space="preserve">. </w:t>
      </w:r>
      <w:r w:rsidRPr="00326719">
        <w:t xml:space="preserve">Ispravak vrijednosti sitnog inventara također bilježi </w:t>
      </w:r>
      <w:r w:rsidR="007D3858">
        <w:t>povećanje</w:t>
      </w:r>
      <w:r w:rsidRPr="00326719">
        <w:t xml:space="preserve"> za </w:t>
      </w:r>
      <w:r w:rsidR="007D3858">
        <w:t>0,70</w:t>
      </w:r>
      <w:r w:rsidRPr="00326719">
        <w:t>%</w:t>
      </w:r>
      <w:r w:rsidR="007D3858">
        <w:t>, a odnosi se na isknjižavanje tuđe imovine na korištenju zbog dotrajalosti</w:t>
      </w:r>
      <w:r w:rsidRPr="00326719">
        <w:t>.</w:t>
      </w:r>
    </w:p>
    <w:p w:rsidR="00A01EE0" w:rsidRPr="00C9535D" w:rsidRDefault="00A01EE0" w:rsidP="008B00A9">
      <w:pPr>
        <w:spacing w:after="0" w:line="240" w:lineRule="auto"/>
        <w:jc w:val="both"/>
        <w:rPr>
          <w:color w:val="FF0000"/>
        </w:rPr>
      </w:pPr>
    </w:p>
    <w:p w:rsidR="00A611DE" w:rsidRDefault="00A01EE0" w:rsidP="008B00A9">
      <w:pPr>
        <w:spacing w:after="0" w:line="240" w:lineRule="auto"/>
        <w:jc w:val="both"/>
      </w:pPr>
      <w:r w:rsidRPr="00FD085F">
        <w:rPr>
          <w:b/>
        </w:rPr>
        <w:t xml:space="preserve">Šifra 05  – Dugotrajna nefinancijska imovina u pripremi </w:t>
      </w:r>
      <w:r w:rsidRPr="00FD085F">
        <w:t>– u odnosu na stanje 01.01.202</w:t>
      </w:r>
      <w:r w:rsidR="009011A5">
        <w:t>4</w:t>
      </w:r>
      <w:r w:rsidRPr="00FD085F">
        <w:t xml:space="preserve">. godine, evidentirano </w:t>
      </w:r>
      <w:r w:rsidR="009011A5">
        <w:t>povećanje</w:t>
      </w:r>
      <w:r w:rsidRPr="00FD085F">
        <w:t xml:space="preserve"> za </w:t>
      </w:r>
      <w:r w:rsidR="00F7781F">
        <w:t>235.102,86</w:t>
      </w:r>
      <w:r w:rsidR="00A611DE">
        <w:t xml:space="preserve"> eura</w:t>
      </w:r>
      <w:r w:rsidR="00CE2155">
        <w:t xml:space="preserve"> ili za 1.668,</w:t>
      </w:r>
      <w:r w:rsidR="00F7781F">
        <w:t>2</w:t>
      </w:r>
      <w:r w:rsidR="00CE2155">
        <w:t>0%</w:t>
      </w:r>
      <w:r w:rsidR="00A611DE">
        <w:t>.</w:t>
      </w:r>
      <w:r w:rsidRPr="00FD085F">
        <w:t xml:space="preserve"> </w:t>
      </w:r>
    </w:p>
    <w:p w:rsidR="004815E2" w:rsidRDefault="00A611DE" w:rsidP="008B00A9">
      <w:pPr>
        <w:spacing w:after="0" w:line="240" w:lineRule="auto"/>
        <w:jc w:val="both"/>
      </w:pPr>
      <w:r w:rsidRPr="00A611DE">
        <w:rPr>
          <w:b/>
        </w:rPr>
        <w:t>051 – Građevinski objekti u pripremi</w:t>
      </w:r>
      <w:r>
        <w:t xml:space="preserve"> </w:t>
      </w:r>
      <w:r w:rsidR="009D4425">
        <w:t>–</w:t>
      </w:r>
      <w:r w:rsidR="009011A5">
        <w:t xml:space="preserve"> </w:t>
      </w:r>
      <w:r w:rsidR="00A45D3F">
        <w:t>iznosi 237.211,54 eura a odnosi se na objekt nad kojim je krajem poslovne godine izvršena rekonstrukcija krovišta i unutrašnjosti bazena IV – radovi su završeni ali je u tijeku ishođenje uporabne dozvole</w:t>
      </w:r>
      <w:r w:rsidR="0097519F">
        <w:t xml:space="preserve"> nakon čega će isti biti prebačen na upotrebu</w:t>
      </w:r>
      <w:r>
        <w:t>.</w:t>
      </w:r>
      <w:r w:rsidR="00A01EE0">
        <w:t xml:space="preserve"> </w:t>
      </w:r>
    </w:p>
    <w:p w:rsidR="00A01EE0" w:rsidRDefault="009D4425" w:rsidP="008B00A9">
      <w:pPr>
        <w:spacing w:after="0" w:line="240" w:lineRule="auto"/>
        <w:jc w:val="both"/>
      </w:pPr>
      <w:r w:rsidRPr="009D4425">
        <w:rPr>
          <w:b/>
        </w:rPr>
        <w:lastRenderedPageBreak/>
        <w:t>052 – Postrojenja i oprema u pripremi</w:t>
      </w:r>
      <w:r>
        <w:t xml:space="preserve"> – </w:t>
      </w:r>
      <w:r w:rsidR="00A45D3F">
        <w:t>u odnosu na stanje</w:t>
      </w:r>
      <w:r>
        <w:t xml:space="preserve"> 01.01.202</w:t>
      </w:r>
      <w:r w:rsidR="00A45D3F">
        <w:t>4</w:t>
      </w:r>
      <w:r>
        <w:t xml:space="preserve">. godine </w:t>
      </w:r>
      <w:r w:rsidR="00A45D3F">
        <w:t>evidentirano smanjenje za 15,</w:t>
      </w:r>
      <w:r w:rsidR="00F7781F">
        <w:t>0</w:t>
      </w:r>
      <w:r w:rsidR="00A45D3F">
        <w:t>0 %</w:t>
      </w:r>
      <w:r>
        <w:t xml:space="preserve">. </w:t>
      </w:r>
      <w:r w:rsidR="00A45D3F">
        <w:t>Smanjenje se o</w:t>
      </w:r>
      <w:r>
        <w:t>dnosi se na</w:t>
      </w:r>
      <w:r w:rsidR="00A01EE0">
        <w:t xml:space="preserve"> opremu </w:t>
      </w:r>
      <w:r w:rsidR="00A45D3F">
        <w:t>izdanu</w:t>
      </w:r>
      <w:r w:rsidR="00A01EE0">
        <w:t xml:space="preserve"> sa zaliha.</w:t>
      </w:r>
    </w:p>
    <w:p w:rsidR="00FE0129" w:rsidRPr="00FD085F" w:rsidRDefault="00FE0129" w:rsidP="008B00A9">
      <w:pPr>
        <w:spacing w:after="0" w:line="240" w:lineRule="auto"/>
        <w:jc w:val="both"/>
      </w:pPr>
    </w:p>
    <w:p w:rsidR="00A01EE0" w:rsidRPr="00BA234C" w:rsidRDefault="00A01EE0" w:rsidP="008B00A9">
      <w:pPr>
        <w:spacing w:after="0" w:line="240" w:lineRule="auto"/>
        <w:jc w:val="both"/>
      </w:pPr>
      <w:r w:rsidRPr="00BA234C">
        <w:rPr>
          <w:b/>
        </w:rPr>
        <w:t>Šifra 06</w:t>
      </w:r>
      <w:r w:rsidR="00B60905">
        <w:t xml:space="preserve"> – </w:t>
      </w:r>
      <w:r w:rsidR="00B60905" w:rsidRPr="00B60905">
        <w:rPr>
          <w:b/>
        </w:rPr>
        <w:t>P</w:t>
      </w:r>
      <w:r w:rsidRPr="00B60905">
        <w:rPr>
          <w:b/>
        </w:rPr>
        <w:t>roizvedena kratkotrajna imovina</w:t>
      </w:r>
      <w:r w:rsidRPr="00BA234C">
        <w:t xml:space="preserve"> – bilježi </w:t>
      </w:r>
      <w:r w:rsidR="00A45D3F">
        <w:t>smanjenje</w:t>
      </w:r>
      <w:r w:rsidR="009D4425">
        <w:t xml:space="preserve"> za</w:t>
      </w:r>
      <w:r w:rsidRPr="00BA234C">
        <w:t xml:space="preserve"> </w:t>
      </w:r>
      <w:r w:rsidR="00A45D3F">
        <w:t>3,20</w:t>
      </w:r>
      <w:r w:rsidRPr="00BA234C">
        <w:t xml:space="preserve">% ili za </w:t>
      </w:r>
      <w:r w:rsidR="00A45D3F">
        <w:t>5.658,90</w:t>
      </w:r>
      <w:r w:rsidR="009D4425">
        <w:t>0</w:t>
      </w:r>
      <w:r w:rsidRPr="00BA234C">
        <w:t xml:space="preserve"> </w:t>
      </w:r>
      <w:r w:rsidR="009D4425">
        <w:t>eura.</w:t>
      </w:r>
      <w:r w:rsidRPr="00BA234C">
        <w:t xml:space="preserve"> </w:t>
      </w:r>
      <w:r w:rsidR="009D4425">
        <w:t>Evidentirano s</w:t>
      </w:r>
      <w:r w:rsidRPr="00BA234C">
        <w:t>manjen</w:t>
      </w:r>
      <w:r w:rsidR="00B60905">
        <w:t>j</w:t>
      </w:r>
      <w:r w:rsidRPr="00BA234C">
        <w:t xml:space="preserve">e </w:t>
      </w:r>
      <w:r w:rsidR="009D4425">
        <w:t>na</w:t>
      </w:r>
      <w:r w:rsidRPr="00BA234C">
        <w:t xml:space="preserve"> </w:t>
      </w:r>
      <w:r w:rsidR="00A45D3F">
        <w:t>zalihama za obavljanje djelatnosti, odnosno na zalihama živežnih namirnica</w:t>
      </w:r>
      <w:r w:rsidR="00FE0129">
        <w:t xml:space="preserve"> (meso, mlijeko, kruh, lijekovi)</w:t>
      </w:r>
      <w:r w:rsidR="00A45D3F">
        <w:t xml:space="preserve"> </w:t>
      </w:r>
      <w:r w:rsidR="00FE0129">
        <w:t xml:space="preserve">za 10,80% te povećanje na </w:t>
      </w:r>
      <w:r w:rsidRPr="00BA234C">
        <w:t>zalih</w:t>
      </w:r>
      <w:r w:rsidR="009D4425">
        <w:t>ama</w:t>
      </w:r>
      <w:r w:rsidRPr="00BA234C">
        <w:t xml:space="preserve"> roba za daljnju prodaju </w:t>
      </w:r>
      <w:r w:rsidR="009D4425">
        <w:t xml:space="preserve">za </w:t>
      </w:r>
      <w:r w:rsidR="00FE0129">
        <w:t>23,20</w:t>
      </w:r>
      <w:r w:rsidR="009D4425">
        <w:t xml:space="preserve">% - zbog blagdana </w:t>
      </w:r>
      <w:r w:rsidR="00FE0129">
        <w:t>stvorene veće zalihe zbog otežane opskrbe krajem godine, odnosno vrijeme blagdana</w:t>
      </w:r>
      <w:r w:rsidRPr="00BA234C">
        <w:t xml:space="preserve">. </w:t>
      </w:r>
      <w:r w:rsidR="00FE0129">
        <w:t>Za živežne namirnice dostave su svakodnevne, dok je za robu za daljnju prodaju bilo potrebno stvoriti zalihe zbog većeg broja korisnika na smještaju i nesmetani rad početkom poslovne 2025. godine.</w:t>
      </w:r>
    </w:p>
    <w:p w:rsidR="00A01EE0" w:rsidRPr="00C9535D" w:rsidRDefault="00A01EE0" w:rsidP="008B00A9">
      <w:pPr>
        <w:spacing w:after="0" w:line="240" w:lineRule="auto"/>
        <w:jc w:val="both"/>
        <w:rPr>
          <w:rFonts w:eastAsia="Times New Roman" w:cs="Calibri"/>
          <w:color w:val="FF0000"/>
          <w:lang w:eastAsia="hr-HR"/>
        </w:rPr>
      </w:pPr>
    </w:p>
    <w:p w:rsidR="00640122" w:rsidRDefault="00A01EE0" w:rsidP="008B00A9">
      <w:pPr>
        <w:spacing w:after="0" w:line="240" w:lineRule="auto"/>
        <w:jc w:val="both"/>
      </w:pPr>
      <w:r w:rsidRPr="00C25520">
        <w:rPr>
          <w:b/>
        </w:rPr>
        <w:t>Šifra 11 – Novac u banci i blagajni  –</w:t>
      </w:r>
      <w:r w:rsidRPr="00C25520">
        <w:t xml:space="preserve"> na kraju godine bilježi </w:t>
      </w:r>
      <w:r w:rsidR="00FE0129">
        <w:t>povećanje</w:t>
      </w:r>
      <w:r w:rsidRPr="00C25520">
        <w:t xml:space="preserve"> za </w:t>
      </w:r>
      <w:r w:rsidR="00FE0129">
        <w:t>80,40</w:t>
      </w:r>
      <w:r w:rsidRPr="00C25520">
        <w:t xml:space="preserve">% ili za </w:t>
      </w:r>
      <w:r w:rsidR="00FE0129">
        <w:t>17.646,57</w:t>
      </w:r>
      <w:r w:rsidRPr="00C25520">
        <w:t xml:space="preserve"> </w:t>
      </w:r>
      <w:r w:rsidR="000401A2">
        <w:t>eura</w:t>
      </w:r>
      <w:r w:rsidRPr="00C25520">
        <w:t xml:space="preserve">. </w:t>
      </w:r>
      <w:r w:rsidR="00640122">
        <w:t xml:space="preserve">Stanje novca u banci iznosi </w:t>
      </w:r>
      <w:r w:rsidR="00FE0129">
        <w:t>35.783,56</w:t>
      </w:r>
      <w:r w:rsidR="00640122">
        <w:t xml:space="preserve"> eura, </w:t>
      </w:r>
      <w:r w:rsidR="00FE0129">
        <w:t>veće</w:t>
      </w:r>
      <w:r w:rsidR="00640122">
        <w:t xml:space="preserve"> je za </w:t>
      </w:r>
      <w:r w:rsidR="00FE0129">
        <w:t>98,60</w:t>
      </w:r>
      <w:r w:rsidR="00640122">
        <w:t>% u odnosu na stanje 01.01.202</w:t>
      </w:r>
      <w:r w:rsidR="00FE0129">
        <w:t>4</w:t>
      </w:r>
      <w:r w:rsidR="00640122">
        <w:t>. godine.</w:t>
      </w:r>
    </w:p>
    <w:p w:rsidR="00640122" w:rsidRDefault="00A01EE0" w:rsidP="008B00A9">
      <w:pPr>
        <w:spacing w:after="0" w:line="240" w:lineRule="auto"/>
        <w:jc w:val="both"/>
      </w:pPr>
      <w:r w:rsidRPr="00C25520">
        <w:t xml:space="preserve">Stanje na prijelaznom računu iznosi </w:t>
      </w:r>
      <w:r w:rsidR="00FE0129">
        <w:t>4.280,38</w:t>
      </w:r>
      <w:r w:rsidRPr="00C25520">
        <w:t xml:space="preserve"> </w:t>
      </w:r>
      <w:r w:rsidR="000401A2">
        <w:t xml:space="preserve">eura, a odnosi se na novčane </w:t>
      </w:r>
      <w:proofErr w:type="spellStart"/>
      <w:r w:rsidR="000401A2">
        <w:t>pologe</w:t>
      </w:r>
      <w:proofErr w:type="spellEnd"/>
      <w:r w:rsidR="000401A2">
        <w:t xml:space="preserve"> </w:t>
      </w:r>
      <w:r w:rsidR="00FE0129">
        <w:t xml:space="preserve">položene </w:t>
      </w:r>
      <w:r w:rsidR="000401A2">
        <w:t>u dnevno/noćni trezor na dan 31.12.202</w:t>
      </w:r>
      <w:r w:rsidR="00FE0129">
        <w:t>4</w:t>
      </w:r>
      <w:r w:rsidR="000401A2">
        <w:t xml:space="preserve">. godine, a koji su na poslovnom računu vidljivi </w:t>
      </w:r>
      <w:r w:rsidR="00640122">
        <w:t>prvi radni dan poslovne 202</w:t>
      </w:r>
      <w:r w:rsidR="00FE0129">
        <w:t>5</w:t>
      </w:r>
      <w:r w:rsidR="000401A2">
        <w:t>. godine</w:t>
      </w:r>
      <w:r w:rsidRPr="00C25520">
        <w:t>.</w:t>
      </w:r>
      <w:r>
        <w:t xml:space="preserve"> </w:t>
      </w:r>
      <w:r w:rsidR="004815E2">
        <w:t>U odnosu na početno</w:t>
      </w:r>
      <w:r>
        <w:t xml:space="preserve"> stanj</w:t>
      </w:r>
      <w:r w:rsidR="004815E2">
        <w:t>e</w:t>
      </w:r>
      <w:r>
        <w:t xml:space="preserve"> prijelazni račun bilježi </w:t>
      </w:r>
      <w:r w:rsidR="00FE0129">
        <w:t>povećanje</w:t>
      </w:r>
      <w:r w:rsidR="00640122">
        <w:t xml:space="preserve"> za </w:t>
      </w:r>
      <w:r w:rsidR="00FE0129">
        <w:t>0,80</w:t>
      </w:r>
      <w:r w:rsidR="00640122">
        <w:t xml:space="preserve">%. Novac u blagajni iznosi </w:t>
      </w:r>
      <w:r w:rsidR="00FE0129">
        <w:t>3.804,94</w:t>
      </w:r>
      <w:r w:rsidR="00640122">
        <w:t xml:space="preserve"> eura, a odnosi se na blagajničke maksimume.</w:t>
      </w:r>
    </w:p>
    <w:p w:rsidR="00A01EE0" w:rsidRDefault="00A01EE0" w:rsidP="008B00A9">
      <w:pPr>
        <w:spacing w:after="0" w:line="240" w:lineRule="auto"/>
        <w:jc w:val="both"/>
      </w:pPr>
    </w:p>
    <w:p w:rsidR="00A01EE0" w:rsidRPr="00C25520" w:rsidRDefault="00A01EE0" w:rsidP="008B00A9">
      <w:pPr>
        <w:spacing w:after="0" w:line="240" w:lineRule="auto"/>
        <w:jc w:val="both"/>
      </w:pPr>
      <w:r w:rsidRPr="00C25520">
        <w:rPr>
          <w:b/>
        </w:rPr>
        <w:t xml:space="preserve">Šifra 12 – Depoziti, </w:t>
      </w:r>
      <w:proofErr w:type="spellStart"/>
      <w:r w:rsidRPr="00C25520">
        <w:rPr>
          <w:b/>
        </w:rPr>
        <w:t>jamčevni</w:t>
      </w:r>
      <w:proofErr w:type="spellEnd"/>
      <w:r w:rsidRPr="00C25520">
        <w:rPr>
          <w:b/>
        </w:rPr>
        <w:t xml:space="preserve"> </w:t>
      </w:r>
      <w:proofErr w:type="spellStart"/>
      <w:r w:rsidRPr="00C25520">
        <w:rPr>
          <w:b/>
        </w:rPr>
        <w:t>polozi</w:t>
      </w:r>
      <w:proofErr w:type="spellEnd"/>
      <w:r w:rsidRPr="00C25520">
        <w:rPr>
          <w:b/>
        </w:rPr>
        <w:t xml:space="preserve"> i potraživanja od zaposlenih te za više plaćene poreze i ostalo</w:t>
      </w:r>
      <w:r>
        <w:t>:</w:t>
      </w:r>
    </w:p>
    <w:p w:rsidR="00A01EE0" w:rsidRPr="00C25520" w:rsidRDefault="00A01EE0" w:rsidP="008B00A9">
      <w:pPr>
        <w:pStyle w:val="Odlomakpopisa"/>
        <w:numPr>
          <w:ilvl w:val="0"/>
          <w:numId w:val="23"/>
        </w:numPr>
        <w:spacing w:after="0" w:line="240" w:lineRule="auto"/>
        <w:jc w:val="both"/>
      </w:pPr>
      <w:r w:rsidRPr="00C25520">
        <w:rPr>
          <w:b/>
        </w:rPr>
        <w:t>Šifra 123 – Potraživanja od zaposlenih</w:t>
      </w:r>
      <w:r w:rsidRPr="00C25520">
        <w:t xml:space="preserve"> – bilježe povećanje za </w:t>
      </w:r>
      <w:r w:rsidR="00FE0129">
        <w:t>2,90</w:t>
      </w:r>
      <w:r w:rsidRPr="00C25520">
        <w:t>% - više kupovine zaposlenih</w:t>
      </w:r>
      <w:r w:rsidR="0097519F">
        <w:t xml:space="preserve"> </w:t>
      </w:r>
      <w:r w:rsidRPr="00C25520">
        <w:t>na odgodu.</w:t>
      </w:r>
    </w:p>
    <w:p w:rsidR="00A01EE0" w:rsidRDefault="00A01EE0" w:rsidP="008B00A9">
      <w:pPr>
        <w:pStyle w:val="Odlomakpopisa"/>
        <w:numPr>
          <w:ilvl w:val="0"/>
          <w:numId w:val="23"/>
        </w:numPr>
        <w:spacing w:after="0" w:line="240" w:lineRule="auto"/>
        <w:jc w:val="both"/>
      </w:pPr>
      <w:r w:rsidRPr="00C25520">
        <w:rPr>
          <w:b/>
        </w:rPr>
        <w:t>Šifra 124 – Potraživanja za više plaćene poreze i doprinose</w:t>
      </w:r>
      <w:r w:rsidRPr="00C25520">
        <w:t xml:space="preserve"> – na dan </w:t>
      </w:r>
      <w:r w:rsidR="003727C1">
        <w:t>31.12.2024</w:t>
      </w:r>
      <w:r w:rsidRPr="00C25520">
        <w:t xml:space="preserve">. godine iznose </w:t>
      </w:r>
      <w:r w:rsidR="003727C1">
        <w:t>2.747,49</w:t>
      </w:r>
      <w:r w:rsidR="00326719">
        <w:t xml:space="preserve"> eura</w:t>
      </w:r>
      <w:r w:rsidRPr="00C25520">
        <w:t xml:space="preserve">, </w:t>
      </w:r>
      <w:r w:rsidR="003727C1">
        <w:t xml:space="preserve">što je u odnosu na početno stanje manje za 66,30%, </w:t>
      </w:r>
      <w:r w:rsidRPr="00C25520">
        <w:t>a vezano je na obvezu provođenja korekcije poreza i prireza</w:t>
      </w:r>
      <w:r w:rsidR="003727C1">
        <w:t xml:space="preserve"> prilikom isplate plaće za mjesec studeni te na potraživanja za pretporez koji još nije priznat temeljem računa po naplaćenim naknadama</w:t>
      </w:r>
      <w:r w:rsidRPr="00C25520">
        <w:t>.</w:t>
      </w:r>
    </w:p>
    <w:p w:rsidR="00A01EE0" w:rsidRDefault="00A01EE0" w:rsidP="008B00A9">
      <w:pPr>
        <w:pStyle w:val="Odlomakpopisa"/>
        <w:numPr>
          <w:ilvl w:val="0"/>
          <w:numId w:val="23"/>
        </w:numPr>
        <w:spacing w:after="0" w:line="240" w:lineRule="auto"/>
        <w:jc w:val="both"/>
      </w:pPr>
      <w:r w:rsidRPr="00C25520">
        <w:rPr>
          <w:b/>
        </w:rPr>
        <w:t>Šifra 129 – Ostala potraživanja</w:t>
      </w:r>
      <w:r>
        <w:t xml:space="preserve"> – bilježe </w:t>
      </w:r>
      <w:r w:rsidR="003727C1">
        <w:t>povećanje</w:t>
      </w:r>
      <w:r>
        <w:t xml:space="preserve"> za </w:t>
      </w:r>
      <w:r w:rsidR="003727C1">
        <w:t>39,00</w:t>
      </w:r>
      <w:r>
        <w:t xml:space="preserve">% ili za </w:t>
      </w:r>
      <w:r w:rsidR="00257DE2">
        <w:t>19.968,23</w:t>
      </w:r>
      <w:r w:rsidR="00326719">
        <w:t xml:space="preserve"> eura.</w:t>
      </w:r>
      <w:r>
        <w:t xml:space="preserve"> </w:t>
      </w:r>
      <w:r w:rsidR="00257DE2">
        <w:t>Povećanje</w:t>
      </w:r>
      <w:r>
        <w:t xml:space="preserve"> je rezultat </w:t>
      </w:r>
      <w:r w:rsidR="00257DE2">
        <w:t>većih</w:t>
      </w:r>
      <w:r w:rsidR="00395FB2">
        <w:t xml:space="preserve"> iznosa potraživa</w:t>
      </w:r>
      <w:r w:rsidR="00257DE2">
        <w:t xml:space="preserve">nja za bolovanja i plaćene predujmove (stručna osposobljavanje početkom 2025. godine, sajam turizma u Sloveniji koji se održava u mjesecu siječnju 2025. godine i to za izlagački prostor (štand) i smještaj u hotelu za djelatnike </w:t>
      </w:r>
      <w:r w:rsidR="00E501B9">
        <w:t>koji će biti prisutni na sajmu te za uplaćenu prvu ratu školarine za jednog djelatnika</w:t>
      </w:r>
      <w:r w:rsidR="0097519F">
        <w:t>)</w:t>
      </w:r>
      <w:r w:rsidR="00E501B9">
        <w:t xml:space="preserve">. Evidentirana su </w:t>
      </w:r>
      <w:r w:rsidR="00395FB2">
        <w:t>manja potraživanja od kartičnih kuća</w:t>
      </w:r>
      <w:r>
        <w:t>.</w:t>
      </w:r>
      <w:r w:rsidR="00E501B9">
        <w:t xml:space="preserve"> </w:t>
      </w:r>
    </w:p>
    <w:p w:rsidR="00A20FC9" w:rsidRDefault="00A20FC9" w:rsidP="00A20FC9">
      <w:pPr>
        <w:spacing w:after="0" w:line="240" w:lineRule="auto"/>
        <w:jc w:val="both"/>
      </w:pPr>
    </w:p>
    <w:p w:rsidR="00A01EE0" w:rsidRPr="00282EA4" w:rsidRDefault="00A01EE0" w:rsidP="008B00A9">
      <w:pPr>
        <w:jc w:val="both"/>
        <w:rPr>
          <w:b/>
        </w:rPr>
      </w:pPr>
      <w:r w:rsidRPr="00282EA4">
        <w:rPr>
          <w:b/>
        </w:rPr>
        <w:t xml:space="preserve">Šifra 16 – Potraživanje za prihode poslovanja – bilježe </w:t>
      </w:r>
      <w:r w:rsidR="00E501B9">
        <w:rPr>
          <w:b/>
        </w:rPr>
        <w:t>povećanje</w:t>
      </w:r>
      <w:r w:rsidRPr="00282EA4">
        <w:rPr>
          <w:b/>
        </w:rPr>
        <w:t xml:space="preserve"> za </w:t>
      </w:r>
      <w:r w:rsidR="00E501B9">
        <w:rPr>
          <w:b/>
        </w:rPr>
        <w:t>54.2</w:t>
      </w:r>
      <w:r w:rsidRPr="00282EA4">
        <w:rPr>
          <w:b/>
        </w:rPr>
        <w:t>%</w:t>
      </w:r>
      <w:r w:rsidR="00A20FC9">
        <w:rPr>
          <w:b/>
        </w:rPr>
        <w:t xml:space="preserve"> ili za </w:t>
      </w:r>
      <w:r w:rsidR="00E501B9">
        <w:rPr>
          <w:b/>
        </w:rPr>
        <w:t>295.969,12</w:t>
      </w:r>
      <w:r w:rsidR="00A20FC9">
        <w:rPr>
          <w:b/>
        </w:rPr>
        <w:t xml:space="preserve"> eura</w:t>
      </w:r>
      <w:r w:rsidRPr="00282EA4">
        <w:rPr>
          <w:b/>
        </w:rPr>
        <w:t>, a odnosi se na:</w:t>
      </w:r>
    </w:p>
    <w:p w:rsidR="00A01EE0" w:rsidRPr="00282EA4" w:rsidRDefault="00B60905" w:rsidP="008B00A9">
      <w:pPr>
        <w:pStyle w:val="Odlomakpopisa"/>
        <w:numPr>
          <w:ilvl w:val="0"/>
          <w:numId w:val="23"/>
        </w:numPr>
        <w:jc w:val="both"/>
      </w:pPr>
      <w:r>
        <w:rPr>
          <w:b/>
        </w:rPr>
        <w:t>Šifra 163 – P</w:t>
      </w:r>
      <w:r w:rsidR="00A01EE0" w:rsidRPr="00282EA4">
        <w:rPr>
          <w:b/>
        </w:rPr>
        <w:t>otraživanja za pomoći iz inozemstva i od subjekata unutar općeg proračuna</w:t>
      </w:r>
      <w:r w:rsidR="00A01EE0" w:rsidRPr="00282EA4">
        <w:t xml:space="preserve"> – </w:t>
      </w:r>
      <w:r w:rsidR="00E501B9">
        <w:t>iznose 557,97 eura, a odnose se na potraživanje iz Državnog proračuna za dežurstvo djelatnice bolnice koja je upućena na specijalizaciju u KBC Zagreb i tamo je imala rad u dežurstv</w:t>
      </w:r>
      <w:r w:rsidR="00014117">
        <w:t>u</w:t>
      </w:r>
      <w:r w:rsidR="00E501B9">
        <w:t>.</w:t>
      </w:r>
    </w:p>
    <w:p w:rsidR="00A01EE0" w:rsidRPr="00282EA4" w:rsidRDefault="00A01EE0" w:rsidP="008B00A9">
      <w:pPr>
        <w:pStyle w:val="Odlomakpopisa"/>
        <w:numPr>
          <w:ilvl w:val="0"/>
          <w:numId w:val="23"/>
        </w:numPr>
        <w:jc w:val="both"/>
      </w:pPr>
      <w:r w:rsidRPr="00282EA4">
        <w:rPr>
          <w:b/>
        </w:rPr>
        <w:t>Šifra 164 – Potraživanja za prihode od imovine –</w:t>
      </w:r>
      <w:r w:rsidR="00D54C92">
        <w:rPr>
          <w:b/>
        </w:rPr>
        <w:t xml:space="preserve"> </w:t>
      </w:r>
      <w:r w:rsidRPr="00282EA4">
        <w:t xml:space="preserve">odnosi se na </w:t>
      </w:r>
      <w:r w:rsidR="00D54C92">
        <w:t>potraživanja za dividende.</w:t>
      </w:r>
    </w:p>
    <w:p w:rsidR="00D54C92" w:rsidRDefault="00A01EE0" w:rsidP="00F51CF4">
      <w:pPr>
        <w:pStyle w:val="Odlomakpopisa"/>
        <w:numPr>
          <w:ilvl w:val="0"/>
          <w:numId w:val="23"/>
        </w:numPr>
        <w:jc w:val="both"/>
      </w:pPr>
      <w:r w:rsidRPr="00D54C92">
        <w:rPr>
          <w:b/>
        </w:rPr>
        <w:t>Šifra 165 – Potraživanja za upravne i administrativne pristojbe, pristojbe po posebnim propisima i naknade –</w:t>
      </w:r>
      <w:r w:rsidRPr="00282EA4">
        <w:t xml:space="preserve"> iznose </w:t>
      </w:r>
      <w:r w:rsidR="00D54C92">
        <w:t>358.575,85</w:t>
      </w:r>
      <w:r w:rsidRPr="00282EA4">
        <w:t xml:space="preserve"> </w:t>
      </w:r>
      <w:r w:rsidR="00A20FC9">
        <w:t>eur</w:t>
      </w:r>
      <w:r w:rsidRPr="00282EA4">
        <w:t>a, bilježe povećanje u odnosu na stanje 01.01.202</w:t>
      </w:r>
      <w:r w:rsidR="00D54C92">
        <w:t>4</w:t>
      </w:r>
      <w:r w:rsidRPr="00282EA4">
        <w:t xml:space="preserve">. godine za </w:t>
      </w:r>
      <w:r w:rsidR="00D54C92">
        <w:t>57,80</w:t>
      </w:r>
      <w:r w:rsidRPr="00282EA4">
        <w:t xml:space="preserve">% ili za </w:t>
      </w:r>
      <w:r w:rsidR="00D54C92">
        <w:t>131.334,65</w:t>
      </w:r>
      <w:r w:rsidR="00A20FC9">
        <w:t xml:space="preserve"> eur</w:t>
      </w:r>
      <w:r w:rsidRPr="00282EA4">
        <w:t>a - potraživanja za dopunsko osiguranje su u rastu u odnosu na stanje početkom godine</w:t>
      </w:r>
      <w:r w:rsidR="00A20FC9">
        <w:t xml:space="preserve">. </w:t>
      </w:r>
      <w:r w:rsidR="00D54C92" w:rsidRPr="001B2165">
        <w:t xml:space="preserve">Također, bitno je napomenuti da je od </w:t>
      </w:r>
      <w:r w:rsidR="00D54C92">
        <w:t>01.01.2024</w:t>
      </w:r>
      <w:r w:rsidR="00D54C92" w:rsidRPr="001B2165">
        <w:t xml:space="preserve">. godine </w:t>
      </w:r>
      <w:r w:rsidR="00D54C92">
        <w:t>za korisnike bez dopunskog osiguranja participacija za dan bolničkog liječenja povećana sa 13,29 na 17,70 eura, za specijalističku dijagnostiku sa 6,62 na 8,83 eura, dok je</w:t>
      </w:r>
      <w:r w:rsidR="00D54C92" w:rsidRPr="001B2165">
        <w:t xml:space="preserve"> maksimalan iznos participacije s</w:t>
      </w:r>
      <w:r w:rsidR="00D54C92">
        <w:t>a</w:t>
      </w:r>
      <w:r w:rsidR="00D54C92" w:rsidRPr="001B2165">
        <w:t xml:space="preserve"> </w:t>
      </w:r>
      <w:r w:rsidR="00D54C92">
        <w:t>530,89</w:t>
      </w:r>
      <w:r w:rsidR="00D54C92" w:rsidRPr="001B2165">
        <w:t xml:space="preserve"> eura </w:t>
      </w:r>
      <w:r w:rsidR="00D54C92">
        <w:t xml:space="preserve">povećan </w:t>
      </w:r>
      <w:r w:rsidR="00D54C92" w:rsidRPr="001B2165">
        <w:t xml:space="preserve">na </w:t>
      </w:r>
      <w:r w:rsidR="00D54C92">
        <w:t>580,00</w:t>
      </w:r>
      <w:r w:rsidR="00D54C92" w:rsidRPr="001B2165">
        <w:t xml:space="preserve"> eura</w:t>
      </w:r>
      <w:r w:rsidR="00D54C92">
        <w:t>,</w:t>
      </w:r>
      <w:r w:rsidR="00D54C92" w:rsidRPr="001B2165">
        <w:t xml:space="preserve"> što je uvelike utjecal</w:t>
      </w:r>
      <w:r w:rsidR="00D54C92">
        <w:t>o na povećanje navedenih potraživanja</w:t>
      </w:r>
      <w:r w:rsidR="00A20FC9">
        <w:t xml:space="preserve">. </w:t>
      </w:r>
    </w:p>
    <w:p w:rsidR="00D54C92" w:rsidRDefault="00A01EE0" w:rsidP="00F51CF4">
      <w:pPr>
        <w:pStyle w:val="Odlomakpopisa"/>
        <w:numPr>
          <w:ilvl w:val="0"/>
          <w:numId w:val="23"/>
        </w:numPr>
        <w:jc w:val="both"/>
      </w:pPr>
      <w:r w:rsidRPr="00D54C92">
        <w:rPr>
          <w:b/>
        </w:rPr>
        <w:t>Šifra 166 – Potraživanje za prihode od prodaje proizvoda i robe te pruženih usluga i za povrat po protestiranim jamstvima</w:t>
      </w:r>
      <w:r w:rsidRPr="00282EA4">
        <w:t xml:space="preserve"> – </w:t>
      </w:r>
      <w:r w:rsidR="00014117">
        <w:rPr>
          <w:rFonts w:cs="Calibri"/>
        </w:rPr>
        <w:t>potraživanja za prihode</w:t>
      </w:r>
      <w:r w:rsidR="00D54C92" w:rsidRPr="00D54C92">
        <w:rPr>
          <w:rFonts w:cs="Calibri"/>
        </w:rPr>
        <w:t xml:space="preserve"> bolnice povećani su za 11,80 %, odnosno za 86.272,92 eura u odnosu na početno stanje, što potvrđuje pozitivan financijski </w:t>
      </w:r>
      <w:r w:rsidR="00D54C92" w:rsidRPr="00D54C92">
        <w:rPr>
          <w:rFonts w:cs="Calibri"/>
        </w:rPr>
        <w:lastRenderedPageBreak/>
        <w:t>trend i unapređenje poslovanja. U poslovnoj 2024. godini nastavlja se rast prihoda u svim segmentima pružanja usluga, pri čemu se bilježi veća iskorištenost kapaciteta, povećan opseg medicinskih postupaka te bolja naplata potraživanja.</w:t>
      </w:r>
    </w:p>
    <w:p w:rsidR="00A01EE0" w:rsidRPr="00282EA4" w:rsidRDefault="00A01EE0" w:rsidP="00F51CF4">
      <w:pPr>
        <w:pStyle w:val="Odlomakpopisa"/>
        <w:numPr>
          <w:ilvl w:val="0"/>
          <w:numId w:val="23"/>
        </w:numPr>
        <w:jc w:val="both"/>
      </w:pPr>
      <w:r w:rsidRPr="00D54C92">
        <w:rPr>
          <w:b/>
        </w:rPr>
        <w:t>Šifra 167 – Potraživanja proračunskih korisnika za sredstva uplaćena u nadležni proračun i za prihode od HZZO-a na temelju ugovornih obveza –</w:t>
      </w:r>
      <w:r w:rsidRPr="00282EA4">
        <w:t xml:space="preserve"> iznose </w:t>
      </w:r>
      <w:r w:rsidR="004D6C6E">
        <w:t>313.502,75</w:t>
      </w:r>
      <w:r w:rsidR="009239A3">
        <w:t xml:space="preserve"> eura</w:t>
      </w:r>
      <w:r w:rsidRPr="00282EA4">
        <w:t xml:space="preserve">, veća su za </w:t>
      </w:r>
      <w:r w:rsidR="004D6C6E">
        <w:t>7,10</w:t>
      </w:r>
      <w:r w:rsidRPr="00282EA4">
        <w:t xml:space="preserve">% ili za </w:t>
      </w:r>
      <w:r w:rsidR="004D6C6E">
        <w:t>20.686,82</w:t>
      </w:r>
      <w:r w:rsidR="009239A3">
        <w:t xml:space="preserve"> eura</w:t>
      </w:r>
      <w:r w:rsidRPr="00282EA4">
        <w:t xml:space="preserve"> u odnosu na </w:t>
      </w:r>
      <w:r w:rsidR="009239A3">
        <w:t>početno stanje</w:t>
      </w:r>
      <w:r w:rsidRPr="00282EA4">
        <w:t>, a odnosi se na potraživanja s osnove osnovnog osiguranja od HZZO-a.</w:t>
      </w:r>
      <w:r w:rsidR="004D6C6E">
        <w:t xml:space="preserve"> </w:t>
      </w:r>
    </w:p>
    <w:p w:rsidR="00A01EE0" w:rsidRPr="00282EA4" w:rsidRDefault="00A01EE0" w:rsidP="008B00A9">
      <w:pPr>
        <w:pStyle w:val="Odlomakpopisa"/>
        <w:numPr>
          <w:ilvl w:val="0"/>
          <w:numId w:val="23"/>
        </w:numPr>
        <w:jc w:val="both"/>
      </w:pPr>
      <w:r w:rsidRPr="00282EA4">
        <w:rPr>
          <w:b/>
        </w:rPr>
        <w:t>Šifra 169 – Ispravak vrijednosti potraživanja</w:t>
      </w:r>
      <w:r w:rsidRPr="00282EA4">
        <w:t xml:space="preserve"> – evidentirani iznos na kraju godine iznosi </w:t>
      </w:r>
      <w:r w:rsidR="00586306">
        <w:t>650.228,66</w:t>
      </w:r>
      <w:r w:rsidR="009239A3">
        <w:t xml:space="preserve"> eura</w:t>
      </w:r>
      <w:r w:rsidRPr="00282EA4">
        <w:t xml:space="preserve">, </w:t>
      </w:r>
      <w:r w:rsidR="00586306">
        <w:t>manji</w:t>
      </w:r>
      <w:r w:rsidRPr="00282EA4">
        <w:t xml:space="preserve"> je u odnosu na stanje 01.01.202</w:t>
      </w:r>
      <w:r w:rsidR="00586306">
        <w:t>4</w:t>
      </w:r>
      <w:r w:rsidRPr="00282EA4">
        <w:t xml:space="preserve">. godine za </w:t>
      </w:r>
      <w:r w:rsidR="00586306">
        <w:t>8,00</w:t>
      </w:r>
      <w:r w:rsidRPr="00282EA4">
        <w:t xml:space="preserve">% ili za </w:t>
      </w:r>
      <w:r w:rsidR="00586306">
        <w:t>56.853,86</w:t>
      </w:r>
      <w:r w:rsidR="009239A3">
        <w:t xml:space="preserve"> eur</w:t>
      </w:r>
      <w:r w:rsidRPr="00282EA4">
        <w:t xml:space="preserve">a, a odnosi se </w:t>
      </w:r>
      <w:r w:rsidR="009239A3">
        <w:t>ispravak vrijednosti</w:t>
      </w:r>
      <w:r w:rsidRPr="00282EA4">
        <w:t xml:space="preserve"> potraživanja </w:t>
      </w:r>
      <w:r w:rsidR="00883D5A">
        <w:t xml:space="preserve">(ispravak vrijednosti potraživanja 100% iznosi </w:t>
      </w:r>
      <w:r w:rsidR="00586306">
        <w:t>629.298,87</w:t>
      </w:r>
      <w:r w:rsidR="00883D5A">
        <w:t xml:space="preserve"> eura, ispravak vrijednosti potraživanja 50% iznosi </w:t>
      </w:r>
      <w:r w:rsidR="00586306">
        <w:t>20.929,79</w:t>
      </w:r>
      <w:r w:rsidR="00883D5A">
        <w:t xml:space="preserve"> eura)</w:t>
      </w:r>
      <w:r w:rsidRPr="00282EA4">
        <w:t>.</w:t>
      </w:r>
      <w:r w:rsidR="00586306">
        <w:t xml:space="preserve"> </w:t>
      </w:r>
    </w:p>
    <w:p w:rsidR="00A01EE0" w:rsidRPr="00282EA4" w:rsidRDefault="00A01EE0" w:rsidP="008B00A9">
      <w:pPr>
        <w:jc w:val="both"/>
      </w:pPr>
      <w:r w:rsidRPr="00282EA4">
        <w:rPr>
          <w:b/>
        </w:rPr>
        <w:t>Šifra 17 – Potraživanja od prodaje nefinancijske imovine</w:t>
      </w:r>
      <w:r w:rsidRPr="00282EA4">
        <w:t xml:space="preserve"> – </w:t>
      </w:r>
      <w:r w:rsidR="005868D9">
        <w:t>stanje na dan 01.01.2024. godine iznosi 274,54 eura, odnosi se na potraživanje za otplatu stanova.</w:t>
      </w:r>
      <w:r w:rsidRPr="00282EA4">
        <w:t xml:space="preserve"> </w:t>
      </w:r>
      <w:r w:rsidR="005868D9">
        <w:t>Na kraju poslovne 2024. godine svi stanovi su otplaćeni</w:t>
      </w:r>
      <w:r w:rsidRPr="00282EA4">
        <w:t>.</w:t>
      </w:r>
    </w:p>
    <w:p w:rsidR="005868D9" w:rsidRDefault="00A01EE0" w:rsidP="008B00A9">
      <w:pPr>
        <w:jc w:val="both"/>
        <w:rPr>
          <w:b/>
        </w:rPr>
      </w:pPr>
      <w:r w:rsidRPr="00D92FB7">
        <w:rPr>
          <w:b/>
        </w:rPr>
        <w:t>Šifra 231 – Obveze za zaposlene</w:t>
      </w:r>
      <w:r w:rsidRPr="00D92FB7">
        <w:t xml:space="preserve"> – evidentirani iznos na kraju godine </w:t>
      </w:r>
      <w:r w:rsidR="005868D9">
        <w:t xml:space="preserve">je </w:t>
      </w:r>
      <w:r w:rsidRPr="00D92FB7">
        <w:t>veći u odnosu na stanje 01.01.202</w:t>
      </w:r>
      <w:r w:rsidR="005868D9">
        <w:t>4</w:t>
      </w:r>
      <w:r w:rsidRPr="00D92FB7">
        <w:t xml:space="preserve">. godine za </w:t>
      </w:r>
      <w:r w:rsidR="005868D9">
        <w:t>25,90</w:t>
      </w:r>
      <w:r w:rsidRPr="00D92FB7">
        <w:t xml:space="preserve">% ili za </w:t>
      </w:r>
      <w:r w:rsidR="005868D9">
        <w:t>314.115,24</w:t>
      </w:r>
      <w:r w:rsidR="00883D5A">
        <w:t xml:space="preserve"> eura</w:t>
      </w:r>
      <w:r w:rsidRPr="00D92FB7">
        <w:t xml:space="preserve"> – </w:t>
      </w:r>
      <w:r w:rsidR="00883D5A">
        <w:t>odnosi se na obvezu za isplatu plaće zaposlenima za mjesec prosinac, a koja dospijeva 15.01.202</w:t>
      </w:r>
      <w:r w:rsidR="005868D9">
        <w:t>5</w:t>
      </w:r>
      <w:r w:rsidR="00883D5A">
        <w:t>. godine.</w:t>
      </w:r>
      <w:r w:rsidR="005868D9">
        <w:t xml:space="preserve"> Ovo povećanje prvenstveno je posljedica rasta koeficijenata za sva radna mjesta, s primjenom od 1. ožujka 2024. godine</w:t>
      </w:r>
      <w:r w:rsidR="005868D9">
        <w:rPr>
          <w:b/>
        </w:rPr>
        <w:t>.</w:t>
      </w:r>
    </w:p>
    <w:p w:rsidR="00022E46" w:rsidRPr="00022E46" w:rsidRDefault="00A01EE0" w:rsidP="00022E46">
      <w:pPr>
        <w:pStyle w:val="StandardWeb"/>
        <w:jc w:val="both"/>
        <w:rPr>
          <w:rFonts w:ascii="Calibri" w:hAnsi="Calibri" w:cs="Calibri"/>
          <w:sz w:val="22"/>
          <w:szCs w:val="22"/>
        </w:rPr>
      </w:pPr>
      <w:r w:rsidRPr="00022E46">
        <w:rPr>
          <w:rFonts w:ascii="Calibri" w:hAnsi="Calibri" w:cs="Calibri"/>
          <w:b/>
          <w:sz w:val="22"/>
          <w:szCs w:val="22"/>
        </w:rPr>
        <w:t>Šifra 232 – Obveze za materijalne rashode</w:t>
      </w:r>
      <w:r w:rsidRPr="00022E46">
        <w:rPr>
          <w:rFonts w:ascii="Calibri" w:hAnsi="Calibri" w:cs="Calibri"/>
          <w:sz w:val="22"/>
          <w:szCs w:val="22"/>
        </w:rPr>
        <w:t xml:space="preserve"> – </w:t>
      </w:r>
      <w:r w:rsidR="00022E46" w:rsidRPr="00022E46">
        <w:rPr>
          <w:rFonts w:ascii="Calibri" w:hAnsi="Calibri" w:cs="Calibri"/>
          <w:sz w:val="22"/>
          <w:szCs w:val="22"/>
        </w:rPr>
        <w:t>iznose 1.426.443,61 eura, što</w:t>
      </w:r>
      <w:r w:rsidR="00014117">
        <w:rPr>
          <w:rFonts w:ascii="Calibri" w:hAnsi="Calibri" w:cs="Calibri"/>
          <w:sz w:val="22"/>
          <w:szCs w:val="22"/>
        </w:rPr>
        <w:t xml:space="preserve"> predstavlja povećanje od 28,80</w:t>
      </w:r>
      <w:r w:rsidR="00022E46" w:rsidRPr="00022E46">
        <w:rPr>
          <w:rFonts w:ascii="Calibri" w:hAnsi="Calibri" w:cs="Calibri"/>
          <w:sz w:val="22"/>
          <w:szCs w:val="22"/>
        </w:rPr>
        <w:t xml:space="preserve">% ili 318.768,73 eura u odnosu na </w:t>
      </w:r>
      <w:r w:rsidR="00022E46">
        <w:rPr>
          <w:rFonts w:ascii="Calibri" w:hAnsi="Calibri" w:cs="Calibri"/>
          <w:sz w:val="22"/>
          <w:szCs w:val="22"/>
        </w:rPr>
        <w:t>stanje 01.01.2024.</w:t>
      </w:r>
      <w:r w:rsidR="00022E46" w:rsidRPr="00022E46">
        <w:rPr>
          <w:rFonts w:ascii="Calibri" w:hAnsi="Calibri" w:cs="Calibri"/>
          <w:sz w:val="22"/>
          <w:szCs w:val="22"/>
        </w:rPr>
        <w:t xml:space="preserve"> Najveći dio tih obveza odnosi se na </w:t>
      </w:r>
      <w:r w:rsidR="00014117">
        <w:rPr>
          <w:rFonts w:ascii="Calibri" w:hAnsi="Calibri" w:cs="Calibri"/>
          <w:sz w:val="22"/>
          <w:szCs w:val="22"/>
        </w:rPr>
        <w:t xml:space="preserve">obveze prema </w:t>
      </w:r>
      <w:r w:rsidR="00022E46" w:rsidRPr="00022E46">
        <w:rPr>
          <w:rFonts w:ascii="Calibri" w:hAnsi="Calibri" w:cs="Calibri"/>
          <w:sz w:val="22"/>
          <w:szCs w:val="22"/>
        </w:rPr>
        <w:t>dobavljač</w:t>
      </w:r>
      <w:r w:rsidR="00014117">
        <w:rPr>
          <w:rFonts w:ascii="Calibri" w:hAnsi="Calibri" w:cs="Calibri"/>
          <w:sz w:val="22"/>
          <w:szCs w:val="22"/>
        </w:rPr>
        <w:t>ima</w:t>
      </w:r>
      <w:r w:rsidR="00022E46" w:rsidRPr="00022E46">
        <w:rPr>
          <w:rFonts w:ascii="Calibri" w:hAnsi="Calibri" w:cs="Calibri"/>
          <w:sz w:val="22"/>
          <w:szCs w:val="22"/>
        </w:rPr>
        <w:t xml:space="preserve"> lijekova i potrošnog medicinskog materijala, kao i na troškove materijala i energije te nabavu živežnih namirnica.</w:t>
      </w:r>
    </w:p>
    <w:p w:rsidR="00022E46" w:rsidRPr="00022E46" w:rsidRDefault="00022E46" w:rsidP="00022E46">
      <w:pPr>
        <w:pStyle w:val="StandardWeb"/>
        <w:jc w:val="both"/>
        <w:rPr>
          <w:rFonts w:ascii="Calibri" w:hAnsi="Calibri" w:cs="Calibri"/>
          <w:sz w:val="22"/>
          <w:szCs w:val="22"/>
        </w:rPr>
      </w:pPr>
      <w:r w:rsidRPr="00022E46">
        <w:rPr>
          <w:rFonts w:ascii="Calibri" w:hAnsi="Calibri" w:cs="Calibri"/>
          <w:sz w:val="22"/>
          <w:szCs w:val="22"/>
        </w:rPr>
        <w:t>Glavni razlog povećanja obveza je veći broj korisnika na smještaju, što je rezultiralo povećanom potrošnjom lijekova, medicinskog materijala i prehrambenih proizvoda. Dodatno, kontinuirani rast cijena energenata, hrane i ostalih materijalnih troškova značajno je utjecao na ukupne rashode bolnice. Unatoč povećanim obvezama, bolnica nastavlja pravovremeno podmirivati dospjele obveze, čime osigurava stabilnost u poslovanju i kontinuitet pružanja zdravstvenih usluga.</w:t>
      </w:r>
    </w:p>
    <w:p w:rsidR="00014117" w:rsidRDefault="00A01EE0" w:rsidP="00022E46">
      <w:pPr>
        <w:contextualSpacing/>
        <w:jc w:val="both"/>
      </w:pPr>
      <w:r w:rsidRPr="00D92FB7">
        <w:rPr>
          <w:b/>
        </w:rPr>
        <w:t>Šifra 234 – Obveze za financijske rashode  –</w:t>
      </w:r>
      <w:r w:rsidRPr="00D92FB7">
        <w:t xml:space="preserve"> u odnosu na stanje 01.01.202</w:t>
      </w:r>
      <w:r w:rsidR="00022E46">
        <w:t>4</w:t>
      </w:r>
      <w:r w:rsidRPr="00D92FB7">
        <w:t xml:space="preserve">. godine obveze su </w:t>
      </w:r>
      <w:r w:rsidR="00F43A65">
        <w:t>smanjenje</w:t>
      </w:r>
      <w:r w:rsidRPr="00D92FB7">
        <w:t xml:space="preserve"> za </w:t>
      </w:r>
      <w:r w:rsidR="00022E46">
        <w:t>23,00</w:t>
      </w:r>
      <w:r w:rsidRPr="00D92FB7">
        <w:t xml:space="preserve">% ili za </w:t>
      </w:r>
      <w:r w:rsidR="00022E46">
        <w:t>1.987,84</w:t>
      </w:r>
      <w:r w:rsidRPr="00D92FB7">
        <w:t xml:space="preserve"> </w:t>
      </w:r>
      <w:r w:rsidR="00F43A65">
        <w:t>eura</w:t>
      </w:r>
      <w:r w:rsidR="009D0A5F">
        <w:t>.</w:t>
      </w:r>
      <w:r w:rsidR="00014117">
        <w:t xml:space="preserve"> Odnosi se na kamate po investicijskim kreditima, otplatom glavnice smanjuje se i  kamata.</w:t>
      </w:r>
    </w:p>
    <w:p w:rsidR="00022E46" w:rsidRDefault="009D0A5F" w:rsidP="00022E46">
      <w:pPr>
        <w:contextualSpacing/>
        <w:jc w:val="both"/>
      </w:pPr>
      <w:r w:rsidRPr="009D0A5F">
        <w:rPr>
          <w:b/>
        </w:rPr>
        <w:t>2342 – Obveze za kamate na primljene kredite i zajmove</w:t>
      </w:r>
      <w:r>
        <w:t xml:space="preserve"> – iznose </w:t>
      </w:r>
      <w:r w:rsidR="00022E46">
        <w:t>432,67</w:t>
      </w:r>
      <w:r>
        <w:t xml:space="preserve"> eura, manji su u odnosu na stanje 01.01.202</w:t>
      </w:r>
      <w:r w:rsidR="00022E46">
        <w:t>4</w:t>
      </w:r>
      <w:r>
        <w:t xml:space="preserve">. godine za </w:t>
      </w:r>
      <w:r w:rsidR="00022E46">
        <w:t>93,80</w:t>
      </w:r>
      <w:r>
        <w:t xml:space="preserve">% ili za </w:t>
      </w:r>
      <w:r w:rsidR="00022E46">
        <w:t>6.588,60</w:t>
      </w:r>
      <w:r>
        <w:t xml:space="preserve"> eura. </w:t>
      </w:r>
      <w:r w:rsidR="0000251C">
        <w:t xml:space="preserve">Smanjenje se odnosi na manje kamate po računu Cash </w:t>
      </w:r>
      <w:proofErr w:type="spellStart"/>
      <w:r w:rsidR="0000251C">
        <w:t>poola</w:t>
      </w:r>
      <w:proofErr w:type="spellEnd"/>
      <w:r w:rsidR="0000251C">
        <w:t>, koristimo manji iznos kratkoročnog zaduženja.</w:t>
      </w:r>
    </w:p>
    <w:p w:rsidR="00A01EE0" w:rsidRPr="00D92FB7" w:rsidRDefault="009D0A5F" w:rsidP="008B00A9">
      <w:pPr>
        <w:jc w:val="both"/>
      </w:pPr>
      <w:r w:rsidRPr="009D0A5F">
        <w:rPr>
          <w:b/>
        </w:rPr>
        <w:t>2343 – Obveze za ostale financijske rashode</w:t>
      </w:r>
      <w:r>
        <w:t xml:space="preserve"> – iznose </w:t>
      </w:r>
      <w:r w:rsidR="0000251C">
        <w:t>6.214,53</w:t>
      </w:r>
      <w:r>
        <w:t xml:space="preserve"> eura, </w:t>
      </w:r>
      <w:r w:rsidR="0000251C">
        <w:t>veći</w:t>
      </w:r>
      <w:r>
        <w:t xml:space="preserve"> su u odnosu na stanje 01.01.202</w:t>
      </w:r>
      <w:r w:rsidR="0000251C">
        <w:t>4</w:t>
      </w:r>
      <w:r>
        <w:t xml:space="preserve">. godine za </w:t>
      </w:r>
      <w:r w:rsidR="0000251C">
        <w:t>285,10</w:t>
      </w:r>
      <w:r>
        <w:t xml:space="preserve">% ili za </w:t>
      </w:r>
      <w:r w:rsidR="0000251C">
        <w:t>4.600,76</w:t>
      </w:r>
      <w:r>
        <w:t xml:space="preserve"> eura. </w:t>
      </w:r>
      <w:r w:rsidR="0000251C">
        <w:t>Povećanje evidentirano</w:t>
      </w:r>
      <w:r>
        <w:t xml:space="preserve"> na </w:t>
      </w:r>
      <w:r w:rsidR="0000251C">
        <w:t>bankarskim uslugama i uslugama platnog prometa dok je smanjenje evidentirano na obvezama za zakašnjela plaćanja.</w:t>
      </w:r>
    </w:p>
    <w:p w:rsidR="00A01EE0" w:rsidRPr="00D92FB7" w:rsidRDefault="00A01EE0" w:rsidP="008B00A9">
      <w:pPr>
        <w:jc w:val="both"/>
      </w:pPr>
      <w:r w:rsidRPr="0011313B">
        <w:rPr>
          <w:b/>
        </w:rPr>
        <w:t>Šifra 239 – Ostale tekuće obveze</w:t>
      </w:r>
      <w:r w:rsidRPr="0011313B">
        <w:t xml:space="preserve"> – iznose </w:t>
      </w:r>
      <w:r w:rsidR="0011313B" w:rsidRPr="0011313B">
        <w:t>9.999.212,01</w:t>
      </w:r>
      <w:r w:rsidR="009D0A5F" w:rsidRPr="0011313B">
        <w:t xml:space="preserve"> eura</w:t>
      </w:r>
      <w:r w:rsidR="0042039F" w:rsidRPr="0011313B">
        <w:t>, bilježe</w:t>
      </w:r>
      <w:r w:rsidRPr="0011313B">
        <w:t xml:space="preserve"> povećanje u odnosu na stanje 01.01.202</w:t>
      </w:r>
      <w:r w:rsidR="0011313B" w:rsidRPr="0011313B">
        <w:t>4</w:t>
      </w:r>
      <w:r w:rsidRPr="0011313B">
        <w:t xml:space="preserve">. godine za </w:t>
      </w:r>
      <w:r w:rsidR="0011313B" w:rsidRPr="0011313B">
        <w:t>3,20</w:t>
      </w:r>
      <w:r w:rsidRPr="0011313B">
        <w:t xml:space="preserve">% ili za </w:t>
      </w:r>
      <w:r w:rsidR="0011313B" w:rsidRPr="0011313B">
        <w:t>313.067,36</w:t>
      </w:r>
      <w:r w:rsidR="00021BD6" w:rsidRPr="0011313B">
        <w:t xml:space="preserve"> eura</w:t>
      </w:r>
      <w:r w:rsidRPr="0011313B">
        <w:t xml:space="preserve">, a odnosi se na obveze za porez na dodanu vrijednost u iznosu </w:t>
      </w:r>
      <w:r w:rsidR="0011313B" w:rsidRPr="0011313B">
        <w:t>35.028,28</w:t>
      </w:r>
      <w:r w:rsidR="00021BD6" w:rsidRPr="0011313B">
        <w:t xml:space="preserve"> eura</w:t>
      </w:r>
      <w:r w:rsidRPr="0011313B">
        <w:t xml:space="preserve">, </w:t>
      </w:r>
      <w:r w:rsidR="00021BD6" w:rsidRPr="0011313B">
        <w:t xml:space="preserve">obveze za porez na potrošnju u iznosu </w:t>
      </w:r>
      <w:r w:rsidR="0011313B" w:rsidRPr="0011313B">
        <w:t>339,16</w:t>
      </w:r>
      <w:r w:rsidR="00021BD6" w:rsidRPr="0011313B">
        <w:t xml:space="preserve"> eura, </w:t>
      </w:r>
      <w:r w:rsidRPr="0011313B">
        <w:t xml:space="preserve">obveze za manje izvršen rad prema HZZO-u u iznosu </w:t>
      </w:r>
      <w:r w:rsidR="0011313B" w:rsidRPr="0011313B">
        <w:t>9.666.880,12</w:t>
      </w:r>
      <w:r w:rsidR="00021BD6" w:rsidRPr="0011313B">
        <w:t xml:space="preserve"> eura</w:t>
      </w:r>
      <w:r w:rsidRPr="0011313B">
        <w:t xml:space="preserve">, obveze za primljene jamčevine u iznosu </w:t>
      </w:r>
      <w:r w:rsidR="0011313B" w:rsidRPr="0011313B">
        <w:t>133.481,71</w:t>
      </w:r>
      <w:r w:rsidR="00021BD6" w:rsidRPr="0011313B">
        <w:t xml:space="preserve"> eura</w:t>
      </w:r>
      <w:r w:rsidRPr="0011313B">
        <w:t xml:space="preserve">, obveze za EU predujmove za pripravnike medicinske struke </w:t>
      </w:r>
      <w:r w:rsidR="003F3954" w:rsidRPr="0011313B">
        <w:t xml:space="preserve">u iznosu </w:t>
      </w:r>
      <w:r w:rsidR="0011313B" w:rsidRPr="0011313B">
        <w:t>127.654,87</w:t>
      </w:r>
      <w:r w:rsidR="00021BD6" w:rsidRPr="0011313B">
        <w:t xml:space="preserve"> eura</w:t>
      </w:r>
      <w:r w:rsidRPr="0011313B">
        <w:t xml:space="preserve">, </w:t>
      </w:r>
      <w:r w:rsidR="00021BD6" w:rsidRPr="0011313B">
        <w:lastRenderedPageBreak/>
        <w:t>obveze za predujam</w:t>
      </w:r>
      <w:r w:rsidR="003F3954" w:rsidRPr="0011313B">
        <w:t xml:space="preserve"> Hrvatskog zavoda za zapošljavanje </w:t>
      </w:r>
      <w:r w:rsidR="0042039F" w:rsidRPr="0011313B">
        <w:t xml:space="preserve">za zapošljavanje </w:t>
      </w:r>
      <w:r w:rsidR="003F3954" w:rsidRPr="0011313B">
        <w:t>pripravnik</w:t>
      </w:r>
      <w:r w:rsidR="0042039F" w:rsidRPr="0011313B">
        <w:t>a</w:t>
      </w:r>
      <w:r w:rsidR="003F3954" w:rsidRPr="0011313B">
        <w:t xml:space="preserve"> medicinske struke u iznosu </w:t>
      </w:r>
      <w:r w:rsidR="0011313B" w:rsidRPr="0011313B">
        <w:t xml:space="preserve">21.214,25 </w:t>
      </w:r>
      <w:r w:rsidR="003F3954" w:rsidRPr="0011313B">
        <w:t xml:space="preserve">eura, </w:t>
      </w:r>
      <w:r w:rsidRPr="00D92FB7">
        <w:t>akontaci</w:t>
      </w:r>
      <w:r w:rsidR="0042039F">
        <w:t>ja</w:t>
      </w:r>
      <w:r w:rsidRPr="00D92FB7">
        <w:t xml:space="preserve"> za liječenje</w:t>
      </w:r>
      <w:r w:rsidR="0011313B">
        <w:t xml:space="preserve"> i ugostiteljske usluge</w:t>
      </w:r>
      <w:r w:rsidR="003F3954">
        <w:t xml:space="preserve"> u iznosu </w:t>
      </w:r>
      <w:r w:rsidR="0011313B">
        <w:t>2.956,03</w:t>
      </w:r>
      <w:r w:rsidR="003F3954">
        <w:t xml:space="preserve"> eura</w:t>
      </w:r>
      <w:r w:rsidR="0011313B">
        <w:t>.</w:t>
      </w:r>
      <w:r w:rsidR="003F3954">
        <w:t xml:space="preserve"> </w:t>
      </w:r>
      <w:r w:rsidRPr="00D92FB7">
        <w:t>Najveći dio povećanja odnosi se na obvezu za manje izvršen rad prema HZZO-u</w:t>
      </w:r>
      <w:r w:rsidR="0011313B">
        <w:t xml:space="preserve"> te na obveze za primljene jamčevine</w:t>
      </w:r>
      <w:r w:rsidRPr="00D92FB7">
        <w:t>.</w:t>
      </w:r>
    </w:p>
    <w:p w:rsidR="00A01EE0" w:rsidRDefault="00A01EE0" w:rsidP="008B00A9">
      <w:pPr>
        <w:jc w:val="both"/>
        <w:rPr>
          <w:color w:val="FF0000"/>
        </w:rPr>
      </w:pPr>
      <w:r w:rsidRPr="00635B45">
        <w:rPr>
          <w:b/>
        </w:rPr>
        <w:t>Šifra 24 – Obveze za nabavu nefinancijske imovine  –</w:t>
      </w:r>
      <w:r w:rsidRPr="00635B45">
        <w:t xml:space="preserve"> iznose </w:t>
      </w:r>
      <w:r w:rsidR="008F50FF">
        <w:t>256.036,54</w:t>
      </w:r>
      <w:r w:rsidR="006B6FF2">
        <w:t xml:space="preserve"> eura</w:t>
      </w:r>
      <w:r w:rsidRPr="00635B45">
        <w:t>, biljež</w:t>
      </w:r>
      <w:r w:rsidR="0042039F">
        <w:t>e</w:t>
      </w:r>
      <w:r w:rsidRPr="00635B45">
        <w:t xml:space="preserve"> </w:t>
      </w:r>
      <w:r w:rsidR="006B6FF2">
        <w:t>smanjenje</w:t>
      </w:r>
      <w:r w:rsidRPr="00635B45">
        <w:t xml:space="preserve"> u odnosu na stanje 01.01.202</w:t>
      </w:r>
      <w:r w:rsidR="008F50FF">
        <w:t>4</w:t>
      </w:r>
      <w:r w:rsidRPr="00635B45">
        <w:t xml:space="preserve">. godine za </w:t>
      </w:r>
      <w:r w:rsidR="008F50FF">
        <w:t>19,80</w:t>
      </w:r>
      <w:r w:rsidRPr="00635B45">
        <w:t xml:space="preserve">% ili za </w:t>
      </w:r>
      <w:r w:rsidR="008F50FF">
        <w:t>63.053,20</w:t>
      </w:r>
      <w:r w:rsidR="006B6FF2">
        <w:t xml:space="preserve"> eura</w:t>
      </w:r>
      <w:r w:rsidRPr="00635B45">
        <w:t xml:space="preserve">. </w:t>
      </w:r>
      <w:r w:rsidR="006B6FF2">
        <w:t xml:space="preserve">Trenutne obveze odnose se na uredsku opremu i namještaj u iznosu </w:t>
      </w:r>
      <w:r w:rsidR="008F50FF">
        <w:t>14.917,85</w:t>
      </w:r>
      <w:r w:rsidR="006B6FF2">
        <w:t xml:space="preserve"> eura, </w:t>
      </w:r>
      <w:r w:rsidR="008F50FF">
        <w:t xml:space="preserve">komunikacijsku opremu u iznosu 138,00 eura, </w:t>
      </w:r>
      <w:r w:rsidR="006B6FF2">
        <w:t xml:space="preserve">medicinsku opremu u iznosu </w:t>
      </w:r>
      <w:r w:rsidR="008F50FF">
        <w:t>513,45</w:t>
      </w:r>
      <w:r w:rsidR="006B6FF2">
        <w:t xml:space="preserve"> eura, uređaje, strojeve i opremu za ostale namjene u iznosu </w:t>
      </w:r>
      <w:r w:rsidR="008F50FF">
        <w:t>6.682,19</w:t>
      </w:r>
      <w:r w:rsidR="006B6FF2">
        <w:t xml:space="preserve"> eura, ulaganja u računalne programe iznos od </w:t>
      </w:r>
      <w:r w:rsidR="008F50FF">
        <w:t>2.784,38</w:t>
      </w:r>
      <w:r w:rsidR="006B6FF2">
        <w:t xml:space="preserve"> eura te obveze za zalihe pića i robu za trgovine iznos od </w:t>
      </w:r>
      <w:r w:rsidR="008F50FF">
        <w:t>129.069,65</w:t>
      </w:r>
      <w:r w:rsidR="006B6FF2">
        <w:t xml:space="preserve"> eura.</w:t>
      </w:r>
      <w:r w:rsidR="008F50FF">
        <w:t xml:space="preserve"> Povećanje u odnosu na stanje 01.01.2024. godine evidentira se </w:t>
      </w:r>
      <w:r w:rsidR="00014117">
        <w:t xml:space="preserve">najvećim dijelom </w:t>
      </w:r>
      <w:r w:rsidR="008F50FF">
        <w:t>na obvezama za zalihe pića i robu za trgovine za 49,53% i obvezama za komunikacijsku opremu (na 01.01.2024. nema evidentiranih obveza), dok ostale navedene obveze bilježe smanjenje.</w:t>
      </w:r>
    </w:p>
    <w:p w:rsidR="00A01EE0" w:rsidRDefault="00A01EE0" w:rsidP="008B00A9">
      <w:pPr>
        <w:jc w:val="both"/>
      </w:pPr>
      <w:r w:rsidRPr="00635B45">
        <w:rPr>
          <w:b/>
        </w:rPr>
        <w:t>Šifra 26 – Obveze za kredite i zajmove  –</w:t>
      </w:r>
      <w:r w:rsidRPr="00635B45">
        <w:t xml:space="preserve"> evidentirani iznos na kraju poslovne 202</w:t>
      </w:r>
      <w:r w:rsidR="008F50FF">
        <w:t>4</w:t>
      </w:r>
      <w:r w:rsidRPr="00635B45">
        <w:t xml:space="preserve">. godine iznosi </w:t>
      </w:r>
      <w:r w:rsidR="008F50FF">
        <w:t>8.429.340,62</w:t>
      </w:r>
      <w:r w:rsidR="00A43D73">
        <w:t xml:space="preserve"> eura</w:t>
      </w:r>
      <w:r w:rsidRPr="00635B45">
        <w:t xml:space="preserve">, manje je za </w:t>
      </w:r>
      <w:r w:rsidR="008F50FF">
        <w:t>13,70</w:t>
      </w:r>
      <w:r w:rsidRPr="00635B45">
        <w:t xml:space="preserve">% ili za </w:t>
      </w:r>
      <w:r w:rsidR="008F50FF">
        <w:t>1.332.803,32</w:t>
      </w:r>
      <w:r w:rsidR="00A43D73">
        <w:t xml:space="preserve"> eura</w:t>
      </w:r>
      <w:r w:rsidRPr="00635B45">
        <w:t>, a odnosi se na obveze po ESIF kreditima (</w:t>
      </w:r>
      <w:r w:rsidR="008F50FF">
        <w:t>4.927.904,54</w:t>
      </w:r>
      <w:r w:rsidR="00A43D73">
        <w:t xml:space="preserve"> eura</w:t>
      </w:r>
      <w:r w:rsidRPr="00635B45">
        <w:t>), kreditima poslovne Zagrebačke banke (</w:t>
      </w:r>
      <w:r w:rsidR="008F50FF">
        <w:t>3.369.113,36</w:t>
      </w:r>
      <w:r w:rsidR="00A43D73">
        <w:t xml:space="preserve"> eura</w:t>
      </w:r>
      <w:r w:rsidRPr="00635B45">
        <w:t xml:space="preserve">) za zatvaranje financijske konstrukcije vezano uz energetsku obnovu objekata Bolnice (objekt Minerva, objekt </w:t>
      </w:r>
      <w:proofErr w:type="spellStart"/>
      <w:r w:rsidRPr="00635B45">
        <w:t>Lovrina</w:t>
      </w:r>
      <w:proofErr w:type="spellEnd"/>
      <w:r w:rsidRPr="00635B45">
        <w:t xml:space="preserve"> kupelj, Skup zgrada) te korištenje okvirnog kredita u iznosu </w:t>
      </w:r>
      <w:r w:rsidR="008F50FF">
        <w:t>132.322,72</w:t>
      </w:r>
      <w:r w:rsidR="00A43D73">
        <w:t xml:space="preserve"> eura</w:t>
      </w:r>
      <w:r w:rsidRPr="00635B45">
        <w:t xml:space="preserve">. </w:t>
      </w:r>
      <w:r w:rsidR="008F50FF">
        <w:t>U poslovnoj 2024. godini krediti se otplaćuju kroz cijelu godinu, a o</w:t>
      </w:r>
      <w:r w:rsidR="00C70599">
        <w:t>tplatom se smanjuju ukupne obveze za otplatu zajmova</w:t>
      </w:r>
      <w:r w:rsidRPr="00635B45">
        <w:t xml:space="preserve">. Sredstva za otplatu kredita refundiraju se </w:t>
      </w:r>
      <w:r w:rsidR="00C70599">
        <w:t xml:space="preserve">dijelom </w:t>
      </w:r>
      <w:r w:rsidRPr="00635B45">
        <w:t>iz</w:t>
      </w:r>
      <w:r w:rsidR="00C70599">
        <w:t xml:space="preserve"> vlastitih sredstava, a dijelom iz </w:t>
      </w:r>
      <w:r w:rsidRPr="00635B45">
        <w:t xml:space="preserve"> decentraliziranih sredstava.</w:t>
      </w:r>
    </w:p>
    <w:p w:rsidR="00C70599" w:rsidRPr="00635B45" w:rsidRDefault="00C70599" w:rsidP="008B00A9">
      <w:pPr>
        <w:jc w:val="both"/>
      </w:pPr>
      <w:r w:rsidRPr="00635B45">
        <w:rPr>
          <w:b/>
        </w:rPr>
        <w:t>Šifra 2</w:t>
      </w:r>
      <w:r>
        <w:rPr>
          <w:b/>
        </w:rPr>
        <w:t>9</w:t>
      </w:r>
      <w:r w:rsidRPr="00635B45">
        <w:rPr>
          <w:b/>
        </w:rPr>
        <w:t xml:space="preserve"> – </w:t>
      </w:r>
      <w:r>
        <w:rPr>
          <w:b/>
        </w:rPr>
        <w:t>Odgođeno plaćanje rashoda i prihodi budućih razdoblja</w:t>
      </w:r>
      <w:r w:rsidRPr="00635B45">
        <w:rPr>
          <w:b/>
        </w:rPr>
        <w:t xml:space="preserve"> –</w:t>
      </w:r>
      <w:r w:rsidR="00F237A7">
        <w:t xml:space="preserve"> evidentirani iznos od 8.125,00 eura odnosi se na izvršenu uslugu u poslovnoj 2024. godini za koju nije primljena faktura. Za isto smo kontaktirali dobavljača, no primili smo obrazloženje </w:t>
      </w:r>
      <w:r w:rsidR="00EF1000">
        <w:t>da rade zamjenu računovodstvenog servisa i da isto ne mogu dostaviti.</w:t>
      </w:r>
    </w:p>
    <w:p w:rsidR="001F4AD5" w:rsidRDefault="00A01EE0" w:rsidP="008B00A9">
      <w:pPr>
        <w:jc w:val="both"/>
      </w:pPr>
      <w:r w:rsidRPr="00F7781F">
        <w:rPr>
          <w:b/>
        </w:rPr>
        <w:t xml:space="preserve">Šifra 991 – </w:t>
      </w:r>
      <w:proofErr w:type="spellStart"/>
      <w:r w:rsidRPr="00F7781F">
        <w:rPr>
          <w:b/>
        </w:rPr>
        <w:t>Izvanbilančni</w:t>
      </w:r>
      <w:proofErr w:type="spellEnd"/>
      <w:r w:rsidRPr="00F7781F">
        <w:rPr>
          <w:b/>
        </w:rPr>
        <w:t xml:space="preserve"> zapisi  –</w:t>
      </w:r>
      <w:r w:rsidRPr="00F7781F">
        <w:t xml:space="preserve"> </w:t>
      </w:r>
      <w:r w:rsidR="00AD5992">
        <w:t>e</w:t>
      </w:r>
      <w:r w:rsidRPr="00F7781F">
        <w:t xml:space="preserve">videntirana su dana i primljena jamstva za </w:t>
      </w:r>
      <w:r w:rsidR="0042039F" w:rsidRPr="00F7781F">
        <w:t>otklanjanje nedostataka</w:t>
      </w:r>
      <w:r w:rsidR="00AD5992">
        <w:t xml:space="preserve"> u jamstvenom roku</w:t>
      </w:r>
      <w:r w:rsidR="0042039F" w:rsidRPr="00F7781F">
        <w:t xml:space="preserve"> za </w:t>
      </w:r>
      <w:r w:rsidRPr="00F7781F">
        <w:t xml:space="preserve">izgradnju </w:t>
      </w:r>
      <w:r w:rsidR="0042039F" w:rsidRPr="00F7781F">
        <w:t xml:space="preserve">i opremanje </w:t>
      </w:r>
      <w:r w:rsidRPr="00F7781F">
        <w:t xml:space="preserve">novog Nacionalnog rehabilitacijskog centra za osobe s bolestima </w:t>
      </w:r>
      <w:proofErr w:type="spellStart"/>
      <w:r w:rsidRPr="00F7781F">
        <w:t>kralježnične</w:t>
      </w:r>
      <w:proofErr w:type="spellEnd"/>
      <w:r w:rsidRPr="00F7781F">
        <w:t xml:space="preserve"> moždine,  primljena jamstva (bankarske garancije, zadužnice, novčani </w:t>
      </w:r>
      <w:proofErr w:type="spellStart"/>
      <w:r w:rsidRPr="00F7781F">
        <w:t>polozi</w:t>
      </w:r>
      <w:proofErr w:type="spellEnd"/>
      <w:r w:rsidRPr="00F7781F">
        <w:t>) po osnovi  sklopljenih ugovora (</w:t>
      </w:r>
      <w:r w:rsidR="00AD5992">
        <w:t xml:space="preserve">jamstvo za ozbiljnost ponude, </w:t>
      </w:r>
      <w:r w:rsidRPr="00F7781F">
        <w:t>za dobro izvršenje ugovora i otklanjanje nedostataka u jamstvenom roku). Tijekom 202</w:t>
      </w:r>
      <w:r w:rsidR="00F7781F" w:rsidRPr="00F7781F">
        <w:t>4</w:t>
      </w:r>
      <w:r w:rsidRPr="00F7781F">
        <w:t xml:space="preserve">. godine vraćena primljena jamstva za koje su ugovorne obveze istekle. </w:t>
      </w:r>
      <w:r w:rsidR="0042039F" w:rsidRPr="00F7781F">
        <w:t>U odnosu na stanje 01.01.202</w:t>
      </w:r>
      <w:r w:rsidR="00F7781F" w:rsidRPr="00F7781F">
        <w:t>4</w:t>
      </w:r>
      <w:r w:rsidR="0042039F" w:rsidRPr="00F7781F">
        <w:t xml:space="preserve">. godine stanje </w:t>
      </w:r>
      <w:proofErr w:type="spellStart"/>
      <w:r w:rsidR="0042039F" w:rsidRPr="00F7781F">
        <w:t>izvanbilančnih</w:t>
      </w:r>
      <w:proofErr w:type="spellEnd"/>
      <w:r w:rsidR="0042039F" w:rsidRPr="00F7781F">
        <w:t xml:space="preserve"> zapisa je veće za </w:t>
      </w:r>
      <w:r w:rsidR="00F7781F" w:rsidRPr="00F7781F">
        <w:t>45,20</w:t>
      </w:r>
      <w:r w:rsidR="0042039F" w:rsidRPr="00F7781F">
        <w:t xml:space="preserve">% ili za </w:t>
      </w:r>
      <w:r w:rsidR="00F7781F" w:rsidRPr="00F7781F">
        <w:t>7.184.375,80</w:t>
      </w:r>
      <w:r w:rsidR="0042039F" w:rsidRPr="00F7781F">
        <w:t xml:space="preserve"> eura – razlog </w:t>
      </w:r>
      <w:r w:rsidR="00F7781F" w:rsidRPr="00F7781F">
        <w:t>dostavljena jamstva za izvođenje radova u sklopu poziva na dodjelu bespovratnih sredstava „Regionalna diversifikacija i specijalizacija hrvatskog turizma kroz ulaganja u razvoj turističkih proizvoda visoke dodane vrijednosti“ (referentna oznaka NPOO.C1.6.R1-I1.01), u sklopu Nacionalnog plana oporavka i otpornosti</w:t>
      </w:r>
      <w:r w:rsidR="0042039F" w:rsidRPr="00F7781F">
        <w:t xml:space="preserve">. U </w:t>
      </w:r>
      <w:proofErr w:type="spellStart"/>
      <w:r w:rsidR="0042039F" w:rsidRPr="00F7781F">
        <w:t>izvanbilančnim</w:t>
      </w:r>
      <w:proofErr w:type="spellEnd"/>
      <w:r w:rsidR="0042039F" w:rsidRPr="00F7781F">
        <w:t xml:space="preserve"> zapisima evidentirani sudski sporovi u tijeku (koje je pokrenula Bolnica i koji su pokrenuti protiv Bolnice</w:t>
      </w:r>
      <w:r w:rsidR="001F4AD5" w:rsidRPr="00F7781F">
        <w:t>) te tuđa imovina na korištenju.</w:t>
      </w:r>
    </w:p>
    <w:p w:rsidR="00AD5992" w:rsidRDefault="00AD5992" w:rsidP="008B00A9">
      <w:pPr>
        <w:jc w:val="both"/>
      </w:pPr>
    </w:p>
    <w:p w:rsidR="00AD5992" w:rsidRPr="00F7781F" w:rsidRDefault="00AD5992" w:rsidP="008B00A9">
      <w:pPr>
        <w:jc w:val="both"/>
      </w:pPr>
    </w:p>
    <w:p w:rsidR="00A01EE0" w:rsidRPr="00BE7FE4" w:rsidRDefault="00A01EE0" w:rsidP="002D5003">
      <w:pPr>
        <w:pStyle w:val="Naslov2"/>
      </w:pPr>
      <w:r w:rsidRPr="00BE7FE4">
        <w:lastRenderedPageBreak/>
        <w:t>Rezultat poslovanja iskazan na PR-RAS-u i Bilanci</w:t>
      </w:r>
    </w:p>
    <w:p w:rsidR="00A01EE0" w:rsidRDefault="00A01EE0" w:rsidP="008B00A9">
      <w:pPr>
        <w:jc w:val="both"/>
      </w:pPr>
      <w:r w:rsidRPr="00BE7FE4">
        <w:t xml:space="preserve">U obrascu PR-RAS iskazan je višak prihoda poslovanja tekuće proračunske godine u iznosu </w:t>
      </w:r>
      <w:r w:rsidR="00295E8A" w:rsidRPr="00BE7FE4">
        <w:t>2.374.190,17</w:t>
      </w:r>
      <w:r w:rsidR="00F148B3" w:rsidRPr="00BE7FE4">
        <w:t xml:space="preserve"> eura</w:t>
      </w:r>
      <w:r w:rsidRPr="00BE7FE4">
        <w:t xml:space="preserve">, preneseni manjak prihoda poslovanja iz prethodne godine iznosi </w:t>
      </w:r>
      <w:r w:rsidR="00295E8A" w:rsidRPr="00BE7FE4">
        <w:t>1.220.253,21</w:t>
      </w:r>
      <w:r w:rsidRPr="00BE7FE4">
        <w:t xml:space="preserve"> </w:t>
      </w:r>
      <w:r w:rsidR="00F148B3" w:rsidRPr="00BE7FE4">
        <w:t>eura</w:t>
      </w:r>
      <w:r w:rsidRPr="00BE7FE4">
        <w:t xml:space="preserve">. Na navedenom rezultatu napravljena je obvezna korekcija rezultata redovnog poslovanja (umanjenje) (3/6), pa ukupni </w:t>
      </w:r>
      <w:r w:rsidR="005C0A33" w:rsidRPr="00BE7FE4">
        <w:t>višak</w:t>
      </w:r>
      <w:r w:rsidRPr="00BE7FE4">
        <w:t xml:space="preserve"> prihoda poslovanja nakon </w:t>
      </w:r>
      <w:r w:rsidR="005C0A33" w:rsidRPr="00BE7FE4">
        <w:t xml:space="preserve">obvezne </w:t>
      </w:r>
      <w:r w:rsidRPr="00BE7FE4">
        <w:t xml:space="preserve">korekcije iznosi </w:t>
      </w:r>
      <w:r w:rsidR="005C0A33" w:rsidRPr="00BE7FE4">
        <w:t>1.153.936,96</w:t>
      </w:r>
      <w:r w:rsidR="00DB5C8B" w:rsidRPr="00BE7FE4">
        <w:t xml:space="preserve"> eura</w:t>
      </w:r>
      <w:r w:rsidRPr="00BE7FE4">
        <w:t xml:space="preserve">. Slijedeće je rađena  korekcija rezultata zbog kapitalnih prijenosa u ukupnom iznosu </w:t>
      </w:r>
      <w:r w:rsidR="005C0A33" w:rsidRPr="00BE7FE4">
        <w:t>1.299.389,72</w:t>
      </w:r>
      <w:r w:rsidR="00DB5C8B" w:rsidRPr="00BE7FE4">
        <w:t xml:space="preserve"> eura</w:t>
      </w:r>
      <w:r w:rsidRPr="00BE7FE4">
        <w:t>, a odnosi se na:</w:t>
      </w:r>
    </w:p>
    <w:p w:rsidR="00BE7FE4" w:rsidRPr="00BE7FE4" w:rsidRDefault="00EA167E" w:rsidP="00BE7FE4">
      <w:pPr>
        <w:pStyle w:val="Odlomakpopisa"/>
        <w:numPr>
          <w:ilvl w:val="0"/>
          <w:numId w:val="23"/>
        </w:numPr>
        <w:jc w:val="both"/>
      </w:pPr>
      <w:r>
        <w:t>634 – pomoći od izvanproračunskih korisnika – sredstva za nabavu uređaja, strojeva i opreme za ostale namjene</w:t>
      </w:r>
      <w:r w:rsidR="003E7AC8">
        <w:t xml:space="preserve"> u iznosu 19.320,00 eura,</w:t>
      </w:r>
    </w:p>
    <w:p w:rsidR="00A01EE0" w:rsidRPr="00BE7FE4" w:rsidRDefault="00A01EE0" w:rsidP="008B00A9">
      <w:pPr>
        <w:pStyle w:val="Odlomakpopisa"/>
        <w:numPr>
          <w:ilvl w:val="0"/>
          <w:numId w:val="23"/>
        </w:numPr>
        <w:jc w:val="both"/>
      </w:pPr>
      <w:r w:rsidRPr="00BE7FE4">
        <w:t>6</w:t>
      </w:r>
      <w:r w:rsidR="003E7AC8">
        <w:t>36</w:t>
      </w:r>
      <w:r w:rsidRPr="00BE7FE4">
        <w:t xml:space="preserve"> –</w:t>
      </w:r>
      <w:r w:rsidR="003E7AC8">
        <w:t xml:space="preserve"> </w:t>
      </w:r>
      <w:r w:rsidRPr="00BE7FE4">
        <w:t xml:space="preserve">pomoći proračunskim korisnicima iz proračuna koji im nije nadležan </w:t>
      </w:r>
      <w:r w:rsidR="003E7AC8">
        <w:t xml:space="preserve">- </w:t>
      </w:r>
      <w:r w:rsidRPr="00BE7FE4">
        <w:t xml:space="preserve">sredstva za </w:t>
      </w:r>
      <w:r w:rsidR="00BE7FE4" w:rsidRPr="00BE7FE4">
        <w:t>nabavu medicinske opreme</w:t>
      </w:r>
      <w:r w:rsidRPr="00BE7FE4">
        <w:t xml:space="preserve"> u iznosu </w:t>
      </w:r>
      <w:r w:rsidR="00BE7FE4" w:rsidRPr="00BE7FE4">
        <w:t>28.887,83 eura</w:t>
      </w:r>
      <w:r w:rsidRPr="00BE7FE4">
        <w:t>,</w:t>
      </w:r>
    </w:p>
    <w:p w:rsidR="00A01EE0" w:rsidRPr="00BE7FE4" w:rsidRDefault="003E7AC8" w:rsidP="00BE7FE4">
      <w:pPr>
        <w:pStyle w:val="Odlomakpopisa"/>
        <w:numPr>
          <w:ilvl w:val="0"/>
          <w:numId w:val="23"/>
        </w:numPr>
        <w:jc w:val="both"/>
        <w:rPr>
          <w:rFonts w:eastAsia="Times New Roman" w:cs="Calibri"/>
          <w:lang w:eastAsia="hr-HR"/>
        </w:rPr>
      </w:pPr>
      <w:r>
        <w:t>638</w:t>
      </w:r>
      <w:r w:rsidR="00BE7FE4">
        <w:t xml:space="preserve"> </w:t>
      </w:r>
      <w:r w:rsidR="00A01EE0" w:rsidRPr="00BE7FE4">
        <w:t>–</w:t>
      </w:r>
      <w:r>
        <w:t xml:space="preserve"> </w:t>
      </w:r>
      <w:r w:rsidR="00A01EE0" w:rsidRPr="00BE7FE4">
        <w:t xml:space="preserve">pomoći iz državnog proračuna </w:t>
      </w:r>
      <w:r>
        <w:t xml:space="preserve">temeljem prijenosa EU sredstava - </w:t>
      </w:r>
      <w:r w:rsidR="00A01EE0" w:rsidRPr="00BE7FE4">
        <w:t>sredstva doznač</w:t>
      </w:r>
      <w:r w:rsidR="005C0A33" w:rsidRPr="00BE7FE4">
        <w:t>ena</w:t>
      </w:r>
      <w:r w:rsidR="00A01EE0" w:rsidRPr="00BE7FE4">
        <w:t xml:space="preserve"> iz EU fondova za financiranje </w:t>
      </w:r>
      <w:r w:rsidR="005C0A33" w:rsidRPr="00BE7FE4">
        <w:t xml:space="preserve">usluge </w:t>
      </w:r>
      <w:r w:rsidR="00BE7FE4" w:rsidRPr="00BE7FE4">
        <w:rPr>
          <w:rFonts w:eastAsia="Times New Roman" w:cs="Calibri"/>
          <w:lang w:eastAsia="hr-HR"/>
        </w:rPr>
        <w:t>troška</w:t>
      </w:r>
      <w:r w:rsidR="005C0A33" w:rsidRPr="00BE7FE4">
        <w:rPr>
          <w:rFonts w:eastAsia="Times New Roman" w:cs="Calibri"/>
          <w:lang w:eastAsia="hr-HR"/>
        </w:rPr>
        <w:t xml:space="preserve"> izrade studije izvedivosti s analizom troškova i koristi</w:t>
      </w:r>
      <w:r w:rsidR="00BE7FE4" w:rsidRPr="00BE7FE4">
        <w:rPr>
          <w:rFonts w:eastAsia="Times New Roman" w:cs="Calibri"/>
          <w:lang w:eastAsia="hr-HR"/>
        </w:rPr>
        <w:t xml:space="preserve"> </w:t>
      </w:r>
      <w:r w:rsidR="00BE7FE4" w:rsidRPr="00BE7FE4">
        <w:rPr>
          <w:rFonts w:cs="Calibri"/>
        </w:rPr>
        <w:t>za projekt "Unaprjeđenje kvalitete smještaja i sadržaja hotela Minerva - Varaždinske Toplice"</w:t>
      </w:r>
      <w:r w:rsidR="00BE7FE4" w:rsidRPr="00BE7FE4">
        <w:rPr>
          <w:rFonts w:eastAsia="Times New Roman" w:cs="Calibri"/>
          <w:lang w:eastAsia="hr-HR"/>
        </w:rPr>
        <w:t xml:space="preserve"> </w:t>
      </w:r>
      <w:r w:rsidR="00A01EE0" w:rsidRPr="00BE7FE4">
        <w:t xml:space="preserve">u iznosu </w:t>
      </w:r>
      <w:r w:rsidR="005C0A33" w:rsidRPr="00BE7FE4">
        <w:t>16.142,64</w:t>
      </w:r>
      <w:r w:rsidR="00A01EE0" w:rsidRPr="00BE7FE4">
        <w:t xml:space="preserve"> </w:t>
      </w:r>
      <w:r w:rsidR="00DB5C8B" w:rsidRPr="00BE7FE4">
        <w:t>eura</w:t>
      </w:r>
      <w:r w:rsidR="00A01EE0" w:rsidRPr="00BE7FE4">
        <w:t>,</w:t>
      </w:r>
    </w:p>
    <w:p w:rsidR="00DB5C8B" w:rsidRPr="00BE7FE4" w:rsidRDefault="00A01EE0" w:rsidP="00DB5C8B">
      <w:pPr>
        <w:pStyle w:val="Odlomakpopisa"/>
        <w:numPr>
          <w:ilvl w:val="0"/>
          <w:numId w:val="23"/>
        </w:numPr>
        <w:jc w:val="both"/>
      </w:pPr>
      <w:r w:rsidRPr="00BE7FE4">
        <w:t>671 – decentralizirana sredstva za financiranje rashoda za nabavu nefi</w:t>
      </w:r>
      <w:r w:rsidR="00BE7FE4" w:rsidRPr="00BE7FE4">
        <w:t xml:space="preserve">nancijske imovine (nabava uredske opreme i namještaja, medicinske opreme, uređaja, strojeva i opreme za ostale namjene i dodatna ulaganja na građevinskim objektima </w:t>
      </w:r>
      <w:r w:rsidRPr="00BE7FE4">
        <w:t xml:space="preserve">) u iznosu </w:t>
      </w:r>
      <w:r w:rsidR="00BE7FE4" w:rsidRPr="00BE7FE4">
        <w:t>654.067,50</w:t>
      </w:r>
      <w:r w:rsidR="00DB5C8B" w:rsidRPr="00BE7FE4">
        <w:t xml:space="preserve"> eura, </w:t>
      </w:r>
    </w:p>
    <w:p w:rsidR="00DB5C8B" w:rsidRPr="00BE7FE4" w:rsidRDefault="00DB5C8B" w:rsidP="008B00A9">
      <w:pPr>
        <w:pStyle w:val="Odlomakpopisa"/>
        <w:numPr>
          <w:ilvl w:val="0"/>
          <w:numId w:val="23"/>
        </w:numPr>
        <w:jc w:val="both"/>
      </w:pPr>
      <w:r w:rsidRPr="00BE7FE4">
        <w:t xml:space="preserve">671 – sredstva iznad zakonskog standarda za financiranje rashoda za nabavu nefinancijske imovine (nabava </w:t>
      </w:r>
      <w:r w:rsidR="00BE7FE4" w:rsidRPr="00BE7FE4">
        <w:t xml:space="preserve">medicinske </w:t>
      </w:r>
      <w:r w:rsidRPr="00BE7FE4">
        <w:t>opreme</w:t>
      </w:r>
      <w:r w:rsidR="00BE7FE4" w:rsidRPr="00BE7FE4">
        <w:t xml:space="preserve"> i dodatna ulaganja</w:t>
      </w:r>
      <w:r w:rsidRPr="00BE7FE4">
        <w:t xml:space="preserve">) u iznosu </w:t>
      </w:r>
      <w:r w:rsidR="00BE7FE4" w:rsidRPr="00BE7FE4">
        <w:t>557.723,00</w:t>
      </w:r>
      <w:r w:rsidRPr="00BE7FE4">
        <w:t xml:space="preserve"> eura,</w:t>
      </w:r>
    </w:p>
    <w:p w:rsidR="00DB5C8B" w:rsidRPr="00BE7FE4" w:rsidRDefault="00DB5C8B" w:rsidP="008B00A9">
      <w:pPr>
        <w:pStyle w:val="Odlomakpopisa"/>
        <w:numPr>
          <w:ilvl w:val="0"/>
          <w:numId w:val="23"/>
        </w:numPr>
        <w:jc w:val="both"/>
      </w:pPr>
      <w:r w:rsidRPr="00BE7FE4">
        <w:t>663 – donacije za financiranje rashoda za nabavu nefinancijske imovine</w:t>
      </w:r>
      <w:r w:rsidR="00BE7FE4" w:rsidRPr="00BE7FE4">
        <w:t xml:space="preserve"> (medicinska oprema)</w:t>
      </w:r>
      <w:r w:rsidRPr="00BE7FE4">
        <w:t xml:space="preserve"> u iznosu </w:t>
      </w:r>
      <w:r w:rsidR="00BE7FE4" w:rsidRPr="00BE7FE4">
        <w:t>23.248,75</w:t>
      </w:r>
      <w:r w:rsidRPr="00BE7FE4">
        <w:t xml:space="preserve"> eura,</w:t>
      </w:r>
    </w:p>
    <w:p w:rsidR="00A01EE0" w:rsidRPr="00F51CF4" w:rsidRDefault="00A01EE0" w:rsidP="008B00A9">
      <w:pPr>
        <w:jc w:val="both"/>
      </w:pPr>
      <w:r w:rsidRPr="00F51CF4">
        <w:t>Navedeni kapitalni prihodi utjecali su na rezultat redovnog poslovanja</w:t>
      </w:r>
      <w:r w:rsidR="003E7AC8" w:rsidRPr="00F51CF4">
        <w:t xml:space="preserve"> (smanjili su ga)</w:t>
      </w:r>
      <w:r w:rsidRPr="00F51CF4">
        <w:t>, a nabavljena nefinancijska imovina na rezultat od nefinancijske imovine</w:t>
      </w:r>
      <w:r w:rsidR="003E7AC8" w:rsidRPr="00F51CF4">
        <w:t xml:space="preserve"> (umanjili su </w:t>
      </w:r>
      <w:r w:rsidR="00F51CF4" w:rsidRPr="00F51CF4">
        <w:t>rezultat godine za provedenu korekciju</w:t>
      </w:r>
      <w:r w:rsidR="003E7AC8" w:rsidRPr="00F51CF4">
        <w:t>)</w:t>
      </w:r>
      <w:r w:rsidRPr="00F51CF4">
        <w:t xml:space="preserve">. Provedena je korekcija rezultata na način da se za iznos od </w:t>
      </w:r>
      <w:r w:rsidR="003E7AC8" w:rsidRPr="00F51CF4">
        <w:t>1.299.389,72</w:t>
      </w:r>
      <w:r w:rsidRPr="00F51CF4">
        <w:t xml:space="preserve"> </w:t>
      </w:r>
      <w:r w:rsidR="00DB5C8B" w:rsidRPr="00F51CF4">
        <w:t>eura</w:t>
      </w:r>
      <w:r w:rsidRPr="00F51CF4">
        <w:t xml:space="preserve"> </w:t>
      </w:r>
      <w:r w:rsidR="003E7AC8" w:rsidRPr="00F51CF4">
        <w:t>smanjuje</w:t>
      </w:r>
      <w:r w:rsidRPr="00F51CF4">
        <w:t xml:space="preserve"> račun viška prihoda poslovanja, a odobrava račun manjka prihoda od nefinancijske imovine</w:t>
      </w:r>
      <w:r w:rsidR="00DB5C8B" w:rsidRPr="00F51CF4">
        <w:t xml:space="preserve"> </w:t>
      </w:r>
      <w:r w:rsidR="003E7AC8" w:rsidRPr="00F51CF4">
        <w:t>za isti iznos.</w:t>
      </w:r>
      <w:r w:rsidR="00357674" w:rsidRPr="00F51CF4">
        <w:t xml:space="preserve"> </w:t>
      </w:r>
      <w:r w:rsidR="003E7AC8" w:rsidRPr="00F51CF4">
        <w:t>N</w:t>
      </w:r>
      <w:r w:rsidRPr="00F51CF4">
        <w:t xml:space="preserve">akon provedenih korekcija </w:t>
      </w:r>
      <w:r w:rsidR="003E7AC8" w:rsidRPr="00F51CF4">
        <w:t xml:space="preserve">dobivamo </w:t>
      </w:r>
      <w:r w:rsidRPr="00F51CF4">
        <w:t xml:space="preserve">manjak prihoda iz redovnog poslovanja </w:t>
      </w:r>
      <w:r w:rsidR="00051013">
        <w:t>u iznosu</w:t>
      </w:r>
      <w:r w:rsidRPr="00F51CF4">
        <w:t xml:space="preserve"> </w:t>
      </w:r>
      <w:r w:rsidR="003E7AC8" w:rsidRPr="00F51CF4">
        <w:t>145.452,76</w:t>
      </w:r>
      <w:r w:rsidRPr="00F51CF4">
        <w:t xml:space="preserve"> </w:t>
      </w:r>
      <w:r w:rsidR="00357674" w:rsidRPr="00F51CF4">
        <w:t>eura</w:t>
      </w:r>
      <w:r w:rsidRPr="00F51CF4">
        <w:t xml:space="preserve"> (Bilanca šifra 92221).</w:t>
      </w:r>
    </w:p>
    <w:p w:rsidR="00A01EE0" w:rsidRPr="00F51CF4" w:rsidRDefault="00A01EE0" w:rsidP="008B00A9">
      <w:pPr>
        <w:jc w:val="both"/>
      </w:pPr>
      <w:r w:rsidRPr="00F51CF4">
        <w:t xml:space="preserve">U obrascu PR-RAS manjak prihoda od nefinancijske imovine tekuće godine iznosi </w:t>
      </w:r>
      <w:r w:rsidR="00F51CF4" w:rsidRPr="00F51CF4">
        <w:t>1.745.245,60</w:t>
      </w:r>
      <w:r w:rsidR="00357674" w:rsidRPr="00F51CF4">
        <w:t xml:space="preserve"> eura</w:t>
      </w:r>
      <w:r w:rsidRPr="00F51CF4">
        <w:t xml:space="preserve">, iznos prenesenog manjka prihoda od nefinancijske imovine iznosi </w:t>
      </w:r>
      <w:r w:rsidR="00F51CF4" w:rsidRPr="00F51CF4">
        <w:t>10.852.124,43</w:t>
      </w:r>
      <w:r w:rsidR="00357674" w:rsidRPr="00F51CF4">
        <w:t xml:space="preserve"> eura</w:t>
      </w:r>
      <w:r w:rsidRPr="00F51CF4">
        <w:t xml:space="preserve">. Ukupni manjak od nefinancijske imovine  korigirani (umanjen) iznosi </w:t>
      </w:r>
      <w:r w:rsidR="00F51CF4" w:rsidRPr="00F51CF4">
        <w:t>12.597.370,03</w:t>
      </w:r>
      <w:r w:rsidR="00357674" w:rsidRPr="00F51CF4">
        <w:t xml:space="preserve"> eura</w:t>
      </w:r>
      <w:r w:rsidRPr="00F51CF4">
        <w:t>, a nakon provedene korekcije odobrenjem računa za nefinancijsku imovinu</w:t>
      </w:r>
      <w:r w:rsidR="00051013">
        <w:t xml:space="preserve"> u iznosu 1.299.389,72 eura</w:t>
      </w:r>
      <w:r w:rsidRPr="00F51CF4">
        <w:t xml:space="preserve">, manjak prihoda od nefinancijske imovine iznosi  </w:t>
      </w:r>
      <w:r w:rsidR="00F51CF4" w:rsidRPr="00F51CF4">
        <w:t>11.297.980,31</w:t>
      </w:r>
      <w:r w:rsidR="00357674" w:rsidRPr="00F51CF4">
        <w:t xml:space="preserve"> eura</w:t>
      </w:r>
      <w:r w:rsidRPr="00F51CF4">
        <w:t xml:space="preserve"> (Bilanca šifra 92222).</w:t>
      </w:r>
    </w:p>
    <w:p w:rsidR="000F243A" w:rsidRDefault="000F243A" w:rsidP="008B00A9">
      <w:pPr>
        <w:jc w:val="both"/>
      </w:pPr>
      <w:r w:rsidRPr="00F51CF4">
        <w:t>U obrascu PR-RAS</w:t>
      </w:r>
      <w:r w:rsidR="00A01EE0" w:rsidRPr="00F51CF4">
        <w:t xml:space="preserve"> manjak </w:t>
      </w:r>
      <w:r w:rsidRPr="00F51CF4">
        <w:t>primitaka</w:t>
      </w:r>
      <w:r w:rsidR="00A01EE0" w:rsidRPr="00F51CF4">
        <w:t xml:space="preserve"> od financijske imovine ostvaren u izvještajnom razdoblju </w:t>
      </w:r>
      <w:r w:rsidRPr="00F51CF4">
        <w:t xml:space="preserve">iznosi </w:t>
      </w:r>
      <w:r w:rsidR="00F51CF4" w:rsidRPr="00F51CF4">
        <w:t>1.332.803,32</w:t>
      </w:r>
      <w:r w:rsidRPr="00F51CF4">
        <w:t xml:space="preserve"> eura</w:t>
      </w:r>
      <w:r w:rsidR="00A01EE0" w:rsidRPr="00F51CF4">
        <w:t>,</w:t>
      </w:r>
      <w:r w:rsidR="00F51CF4" w:rsidRPr="00F51CF4">
        <w:t xml:space="preserve"> preneseni manjak iz prethodnih godina iznosi 375.223,83 eura.</w:t>
      </w:r>
      <w:r w:rsidR="00A01EE0" w:rsidRPr="00F51CF4">
        <w:t xml:space="preserve"> </w:t>
      </w:r>
      <w:r w:rsidR="00F51CF4" w:rsidRPr="00F51CF4">
        <w:t>Ukupni</w:t>
      </w:r>
      <w:r w:rsidR="00A01EE0" w:rsidRPr="00F51CF4">
        <w:t xml:space="preserve"> </w:t>
      </w:r>
      <w:r w:rsidRPr="00F51CF4">
        <w:t>manjak</w:t>
      </w:r>
      <w:r w:rsidR="00A01EE0" w:rsidRPr="00F51CF4">
        <w:t xml:space="preserve">  </w:t>
      </w:r>
      <w:r w:rsidRPr="00F51CF4">
        <w:t>primitaka</w:t>
      </w:r>
      <w:r w:rsidR="00A01EE0" w:rsidRPr="00F51CF4">
        <w:t xml:space="preserve"> od financijske imovine</w:t>
      </w:r>
      <w:r w:rsidR="00F51CF4" w:rsidRPr="00F51CF4">
        <w:t xml:space="preserve"> korigirani</w:t>
      </w:r>
      <w:r w:rsidR="00A01EE0" w:rsidRPr="00F51CF4">
        <w:t xml:space="preserve"> iznosi </w:t>
      </w:r>
      <w:r w:rsidR="00F51CF4" w:rsidRPr="00F51CF4">
        <w:t>1.708.027,15</w:t>
      </w:r>
      <w:r w:rsidRPr="00F51CF4">
        <w:t xml:space="preserve"> eura</w:t>
      </w:r>
      <w:r w:rsidR="00A01EE0" w:rsidRPr="00F51CF4">
        <w:t xml:space="preserve"> kuna (Bilanca šifra </w:t>
      </w:r>
      <w:r w:rsidRPr="00F51CF4">
        <w:t>92223</w:t>
      </w:r>
      <w:r w:rsidR="00A01EE0" w:rsidRPr="00F51CF4">
        <w:t>).</w:t>
      </w:r>
    </w:p>
    <w:p w:rsidR="000A4016" w:rsidRDefault="000A4016" w:rsidP="008B00A9">
      <w:pPr>
        <w:jc w:val="both"/>
      </w:pPr>
    </w:p>
    <w:p w:rsidR="000A4016" w:rsidRDefault="000A4016" w:rsidP="008B00A9">
      <w:pPr>
        <w:jc w:val="both"/>
      </w:pPr>
    </w:p>
    <w:p w:rsidR="000A4016" w:rsidRDefault="000A4016" w:rsidP="008B00A9">
      <w:pPr>
        <w:jc w:val="both"/>
      </w:pPr>
    </w:p>
    <w:p w:rsidR="000A4016" w:rsidRDefault="000A4016" w:rsidP="008B00A9">
      <w:pPr>
        <w:jc w:val="both"/>
      </w:pPr>
    </w:p>
    <w:p w:rsidR="000A4016" w:rsidRPr="00F51CF4" w:rsidRDefault="000A4016" w:rsidP="008B00A9">
      <w:pPr>
        <w:jc w:val="both"/>
      </w:pPr>
    </w:p>
    <w:p w:rsidR="000F243A" w:rsidRPr="0007493B" w:rsidRDefault="000F243A" w:rsidP="0007493B">
      <w:pPr>
        <w:pStyle w:val="Naslov3"/>
      </w:pPr>
      <w:r w:rsidRPr="0007493B">
        <w:t xml:space="preserve">Tablica </w:t>
      </w:r>
      <w:r w:rsidR="0007493B">
        <w:t>2</w:t>
      </w:r>
      <w:r w:rsidRPr="0007493B">
        <w:t>. Korekcije rezultata</w:t>
      </w:r>
    </w:p>
    <w:tbl>
      <w:tblPr>
        <w:tblW w:w="10324" w:type="dxa"/>
        <w:tblInd w:w="-294" w:type="dxa"/>
        <w:tblLook w:val="04A0" w:firstRow="1" w:lastRow="0" w:firstColumn="1" w:lastColumn="0" w:noHBand="0" w:noVBand="1"/>
      </w:tblPr>
      <w:tblGrid>
        <w:gridCol w:w="622"/>
        <w:gridCol w:w="1505"/>
        <w:gridCol w:w="1276"/>
        <w:gridCol w:w="1276"/>
        <w:gridCol w:w="1211"/>
        <w:gridCol w:w="1148"/>
        <w:gridCol w:w="1067"/>
        <w:gridCol w:w="1071"/>
        <w:gridCol w:w="1148"/>
      </w:tblGrid>
      <w:tr w:rsidR="00D000C5" w:rsidRPr="00D000C5" w:rsidTr="005C0A33">
        <w:trPr>
          <w:trHeight w:val="1836"/>
        </w:trPr>
        <w:tc>
          <w:tcPr>
            <w:tcW w:w="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ascii="Times New Roman" w:eastAsia="Times New Roman" w:hAnsi="Times New Roman"/>
                <w:sz w:val="14"/>
                <w:szCs w:val="14"/>
                <w:lang w:eastAsia="hr-HR"/>
              </w:rPr>
            </w:pPr>
            <w:r w:rsidRPr="00D000C5">
              <w:rPr>
                <w:rFonts w:ascii="Times New Roman" w:eastAsia="Times New Roman" w:hAnsi="Times New Roman"/>
                <w:sz w:val="14"/>
                <w:szCs w:val="14"/>
                <w:lang w:eastAsia="hr-HR"/>
              </w:rPr>
              <w:t>Šifra</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Pozicije na dan 31.12.2023. godine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Početno stanje 01.01.2024.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Početno stanje 01.01.2024. sa</w:t>
            </w:r>
            <w:r>
              <w:rPr>
                <w:rFonts w:eastAsia="Times New Roman" w:cs="Calibri"/>
                <w:sz w:val="14"/>
                <w:szCs w:val="14"/>
                <w:lang w:eastAsia="hr-HR"/>
              </w:rPr>
              <w:t xml:space="preserve"> </w:t>
            </w:r>
            <w:r w:rsidRPr="00D000C5">
              <w:rPr>
                <w:rFonts w:eastAsia="Times New Roman" w:cs="Calibri"/>
                <w:sz w:val="14"/>
                <w:szCs w:val="14"/>
                <w:lang w:eastAsia="hr-HR"/>
              </w:rPr>
              <w:t>provedenim korekcijama rezultata koji se odnose na prethodne godine</w:t>
            </w:r>
          </w:p>
        </w:tc>
        <w:tc>
          <w:tcPr>
            <w:tcW w:w="1211"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Podaci iz          PR-RAS</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Rezultat godine</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1.korekcija rezultata kapitalni prijenosi</w:t>
            </w:r>
          </w:p>
        </w:tc>
        <w:tc>
          <w:tcPr>
            <w:tcW w:w="1071"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 xml:space="preserve">2.korekcija rezultata prebijanje računa po </w:t>
            </w:r>
            <w:proofErr w:type="spellStart"/>
            <w:r w:rsidRPr="00D000C5">
              <w:rPr>
                <w:rFonts w:eastAsia="Times New Roman" w:cs="Calibri"/>
                <w:sz w:val="14"/>
                <w:szCs w:val="14"/>
                <w:lang w:eastAsia="hr-HR"/>
              </w:rPr>
              <w:t>ist</w:t>
            </w:r>
            <w:proofErr w:type="spellEnd"/>
            <w:r w:rsidRPr="00D000C5">
              <w:rPr>
                <w:rFonts w:eastAsia="Times New Roman" w:cs="Calibri"/>
                <w:sz w:val="14"/>
                <w:szCs w:val="14"/>
                <w:lang w:eastAsia="hr-HR"/>
              </w:rPr>
              <w:t>.  kategorijama</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jc w:val="center"/>
              <w:rPr>
                <w:rFonts w:eastAsia="Times New Roman" w:cs="Calibri"/>
                <w:sz w:val="14"/>
                <w:szCs w:val="14"/>
                <w:lang w:eastAsia="hr-HR"/>
              </w:rPr>
            </w:pPr>
            <w:r w:rsidRPr="00D000C5">
              <w:rPr>
                <w:rFonts w:eastAsia="Times New Roman" w:cs="Calibri"/>
                <w:sz w:val="14"/>
                <w:szCs w:val="14"/>
                <w:lang w:eastAsia="hr-HR"/>
              </w:rPr>
              <w:t>Podaci za bilancu na 31.12.2024.</w:t>
            </w:r>
          </w:p>
        </w:tc>
      </w:tr>
      <w:tr w:rsidR="00D000C5" w:rsidRPr="00D000C5" w:rsidTr="005C0A33">
        <w:trPr>
          <w:trHeight w:val="30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92211</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Višak prihoda poslovanja</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2.374.190,17</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1.153.936,96</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1.299.389,72</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-145.452,76</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r>
      <w:tr w:rsidR="00D000C5" w:rsidRPr="00D000C5" w:rsidTr="005C0A33">
        <w:trPr>
          <w:trHeight w:val="42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92212</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 xml:space="preserve">Višak prihoda od </w:t>
            </w:r>
            <w:proofErr w:type="spellStart"/>
            <w:r w:rsidRPr="00D000C5">
              <w:rPr>
                <w:rFonts w:eastAsia="Times New Roman" w:cs="Calibri"/>
                <w:sz w:val="14"/>
                <w:szCs w:val="14"/>
                <w:lang w:eastAsia="hr-HR"/>
              </w:rPr>
              <w:t>nef</w:t>
            </w:r>
            <w:proofErr w:type="spellEnd"/>
            <w:r w:rsidRPr="00D000C5">
              <w:rPr>
                <w:rFonts w:eastAsia="Times New Roman" w:cs="Calibri"/>
                <w:sz w:val="14"/>
                <w:szCs w:val="14"/>
                <w:lang w:eastAsia="hr-HR"/>
              </w:rPr>
              <w:t>. imovine</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r>
      <w:tr w:rsidR="00D000C5" w:rsidRPr="00D000C5" w:rsidTr="005C0A33">
        <w:trPr>
          <w:trHeight w:val="42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92213</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Višak primitaka od financijske imovine</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r>
      <w:tr w:rsidR="00D000C5" w:rsidRPr="00D000C5" w:rsidTr="005C0A33">
        <w:trPr>
          <w:trHeight w:val="30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92221</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Manjak prihoda poslovanja</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1.395.885,03</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1.220.253,21</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145.452,76</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145.452,76</w:t>
            </w:r>
          </w:p>
        </w:tc>
      </w:tr>
      <w:tr w:rsidR="00D000C5" w:rsidRPr="00D000C5" w:rsidTr="005C0A33">
        <w:trPr>
          <w:trHeight w:val="42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92222</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Manjak prihoda od nefinancijske imovine</w:t>
            </w:r>
          </w:p>
        </w:tc>
        <w:tc>
          <w:tcPr>
            <w:tcW w:w="1276" w:type="dxa"/>
            <w:tcBorders>
              <w:top w:val="nil"/>
              <w:left w:val="nil"/>
              <w:bottom w:val="single" w:sz="8" w:space="0" w:color="auto"/>
              <w:right w:val="single" w:sz="8" w:space="0" w:color="auto"/>
            </w:tcBorders>
            <w:shd w:val="clear" w:color="auto" w:fill="auto"/>
            <w:noWrap/>
            <w:vAlign w:val="center"/>
          </w:tcPr>
          <w:p w:rsidR="00D000C5" w:rsidRPr="00D000C5" w:rsidRDefault="005C0A33" w:rsidP="00D000C5">
            <w:pPr>
              <w:spacing w:after="0" w:line="240" w:lineRule="auto"/>
              <w:jc w:val="right"/>
              <w:rPr>
                <w:rFonts w:eastAsia="Times New Roman" w:cs="Calibri"/>
                <w:sz w:val="14"/>
                <w:szCs w:val="14"/>
                <w:lang w:eastAsia="hr-HR"/>
              </w:rPr>
            </w:pPr>
            <w:r>
              <w:rPr>
                <w:rFonts w:eastAsia="Times New Roman" w:cs="Calibri"/>
                <w:sz w:val="14"/>
                <w:szCs w:val="14"/>
                <w:lang w:eastAsia="hr-HR"/>
              </w:rPr>
              <w:t>10.538.296,75</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10.852.124,43</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1.745.245,60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12.597.370,03</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1.299.389,72</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11.297.980,31</w:t>
            </w:r>
          </w:p>
        </w:tc>
      </w:tr>
      <w:tr w:rsidR="00D000C5" w:rsidRPr="00D000C5" w:rsidTr="005C0A33">
        <w:trPr>
          <w:trHeight w:val="42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92223</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Manjak primitaka od financijske imovine</w:t>
            </w:r>
          </w:p>
        </w:tc>
        <w:tc>
          <w:tcPr>
            <w:tcW w:w="1276" w:type="dxa"/>
            <w:tcBorders>
              <w:top w:val="nil"/>
              <w:left w:val="nil"/>
              <w:bottom w:val="single" w:sz="8" w:space="0" w:color="auto"/>
              <w:right w:val="single" w:sz="8" w:space="0" w:color="auto"/>
            </w:tcBorders>
            <w:shd w:val="clear" w:color="auto" w:fill="auto"/>
            <w:noWrap/>
            <w:vAlign w:val="center"/>
          </w:tcPr>
          <w:p w:rsidR="00D000C5" w:rsidRPr="00D000C5" w:rsidRDefault="005C0A33" w:rsidP="00D000C5">
            <w:pPr>
              <w:spacing w:after="0" w:line="240" w:lineRule="auto"/>
              <w:jc w:val="right"/>
              <w:rPr>
                <w:rFonts w:eastAsia="Times New Roman" w:cs="Calibri"/>
                <w:sz w:val="14"/>
                <w:szCs w:val="14"/>
                <w:lang w:eastAsia="hr-HR"/>
              </w:rPr>
            </w:pPr>
            <w:r>
              <w:rPr>
                <w:rFonts w:eastAsia="Times New Roman" w:cs="Calibri"/>
                <w:sz w:val="14"/>
                <w:szCs w:val="14"/>
                <w:lang w:eastAsia="hr-HR"/>
              </w:rPr>
              <w:t>375.223,83</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375.223,83</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1.332.803,32</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1.708.027,15</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1.708.027,15</w:t>
            </w:r>
          </w:p>
        </w:tc>
      </w:tr>
      <w:tr w:rsidR="00D000C5" w:rsidRPr="00D000C5" w:rsidTr="005C0A33">
        <w:trPr>
          <w:trHeight w:val="300"/>
        </w:trPr>
        <w:tc>
          <w:tcPr>
            <w:tcW w:w="622" w:type="dxa"/>
            <w:tcBorders>
              <w:top w:val="nil"/>
              <w:left w:val="single" w:sz="8" w:space="0" w:color="auto"/>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both"/>
              <w:rPr>
                <w:rFonts w:eastAsia="Times New Roman" w:cs="Calibri"/>
                <w:sz w:val="14"/>
                <w:szCs w:val="14"/>
                <w:lang w:eastAsia="hr-HR"/>
              </w:rPr>
            </w:pPr>
            <w:r w:rsidRPr="00D000C5">
              <w:rPr>
                <w:rFonts w:eastAsia="Times New Roman" w:cs="Calibri"/>
                <w:sz w:val="14"/>
                <w:szCs w:val="14"/>
                <w:lang w:eastAsia="hr-HR"/>
              </w:rPr>
              <w:t>922</w:t>
            </w:r>
          </w:p>
        </w:tc>
        <w:tc>
          <w:tcPr>
            <w:tcW w:w="1505" w:type="dxa"/>
            <w:tcBorders>
              <w:top w:val="nil"/>
              <w:left w:val="nil"/>
              <w:bottom w:val="single" w:sz="8" w:space="0" w:color="auto"/>
              <w:right w:val="single" w:sz="8" w:space="0" w:color="auto"/>
            </w:tcBorders>
            <w:shd w:val="clear" w:color="auto" w:fill="auto"/>
            <w:vAlign w:val="center"/>
            <w:hideMark/>
          </w:tcPr>
          <w:p w:rsidR="00D000C5" w:rsidRPr="00D000C5" w:rsidRDefault="00D000C5" w:rsidP="00D000C5">
            <w:pPr>
              <w:spacing w:after="0" w:line="240" w:lineRule="auto"/>
              <w:rPr>
                <w:rFonts w:eastAsia="Times New Roman" w:cs="Calibri"/>
                <w:sz w:val="14"/>
                <w:szCs w:val="14"/>
                <w:lang w:eastAsia="hr-HR"/>
              </w:rPr>
            </w:pPr>
            <w:r w:rsidRPr="00D000C5">
              <w:rPr>
                <w:rFonts w:eastAsia="Times New Roman" w:cs="Calibri"/>
                <w:sz w:val="14"/>
                <w:szCs w:val="14"/>
                <w:lang w:eastAsia="hr-HR"/>
              </w:rPr>
              <w:t>Višak/Manjak prihoda</w:t>
            </w:r>
          </w:p>
        </w:tc>
        <w:tc>
          <w:tcPr>
            <w:tcW w:w="1276" w:type="dxa"/>
            <w:tcBorders>
              <w:top w:val="nil"/>
              <w:left w:val="nil"/>
              <w:bottom w:val="single" w:sz="8" w:space="0" w:color="auto"/>
              <w:right w:val="single" w:sz="8" w:space="0" w:color="auto"/>
            </w:tcBorders>
            <w:shd w:val="clear" w:color="auto" w:fill="auto"/>
            <w:noWrap/>
            <w:vAlign w:val="center"/>
          </w:tcPr>
          <w:p w:rsidR="00D000C5" w:rsidRPr="00D000C5" w:rsidRDefault="005C0A33" w:rsidP="00D000C5">
            <w:pPr>
              <w:spacing w:after="0" w:line="240" w:lineRule="auto"/>
              <w:jc w:val="right"/>
              <w:rPr>
                <w:rFonts w:eastAsia="Times New Roman" w:cs="Calibri"/>
                <w:sz w:val="14"/>
                <w:szCs w:val="14"/>
                <w:lang w:eastAsia="hr-HR"/>
              </w:rPr>
            </w:pPr>
            <w:r>
              <w:rPr>
                <w:rFonts w:eastAsia="Times New Roman" w:cs="Calibri"/>
                <w:sz w:val="14"/>
                <w:szCs w:val="14"/>
                <w:lang w:eastAsia="hr-HR"/>
              </w:rPr>
              <w:t>-12.309.405,61</w:t>
            </w:r>
          </w:p>
        </w:tc>
        <w:tc>
          <w:tcPr>
            <w:tcW w:w="1276"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-12.447.601,47</w:t>
            </w:r>
          </w:p>
        </w:tc>
        <w:tc>
          <w:tcPr>
            <w:tcW w:w="121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-703.858,75</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-13.151.460,22</w:t>
            </w:r>
          </w:p>
        </w:tc>
        <w:tc>
          <w:tcPr>
            <w:tcW w:w="1067"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071"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0,00</w:t>
            </w:r>
          </w:p>
        </w:tc>
        <w:tc>
          <w:tcPr>
            <w:tcW w:w="1148" w:type="dxa"/>
            <w:tcBorders>
              <w:top w:val="nil"/>
              <w:left w:val="nil"/>
              <w:bottom w:val="single" w:sz="8" w:space="0" w:color="auto"/>
              <w:right w:val="single" w:sz="8" w:space="0" w:color="auto"/>
            </w:tcBorders>
            <w:shd w:val="clear" w:color="auto" w:fill="auto"/>
            <w:noWrap/>
            <w:vAlign w:val="center"/>
            <w:hideMark/>
          </w:tcPr>
          <w:p w:rsidR="00D000C5" w:rsidRPr="00D000C5" w:rsidRDefault="00D000C5" w:rsidP="00D000C5">
            <w:pPr>
              <w:spacing w:after="0" w:line="240" w:lineRule="auto"/>
              <w:jc w:val="right"/>
              <w:rPr>
                <w:rFonts w:eastAsia="Times New Roman" w:cs="Calibri"/>
                <w:sz w:val="14"/>
                <w:szCs w:val="14"/>
                <w:lang w:eastAsia="hr-HR"/>
              </w:rPr>
            </w:pPr>
            <w:r w:rsidRPr="00D000C5">
              <w:rPr>
                <w:rFonts w:eastAsia="Times New Roman" w:cs="Calibri"/>
                <w:sz w:val="14"/>
                <w:szCs w:val="14"/>
                <w:lang w:eastAsia="hr-HR"/>
              </w:rPr>
              <w:t>-13.151.460,22</w:t>
            </w:r>
          </w:p>
        </w:tc>
      </w:tr>
    </w:tbl>
    <w:p w:rsidR="0007493B" w:rsidRDefault="0007493B" w:rsidP="0007493B">
      <w:pPr>
        <w:pStyle w:val="Naslov2"/>
        <w:rPr>
          <w:rFonts w:ascii="Calibri" w:eastAsia="Calibri" w:hAnsi="Calibri" w:cs="Times New Roman"/>
          <w:color w:val="auto"/>
          <w:sz w:val="22"/>
          <w:szCs w:val="22"/>
        </w:rPr>
      </w:pPr>
    </w:p>
    <w:p w:rsidR="00F148B3" w:rsidRDefault="00F51CF4" w:rsidP="0007493B">
      <w:pPr>
        <w:pStyle w:val="Naslov2"/>
        <w:ind w:firstLine="708"/>
      </w:pPr>
      <w:r>
        <w:t>Korekcija početnog stanja</w:t>
      </w:r>
    </w:p>
    <w:p w:rsidR="00F849EA" w:rsidRPr="00CA433B" w:rsidRDefault="0045385F" w:rsidP="00CA433B">
      <w:pPr>
        <w:pStyle w:val="Odlomakpopisa"/>
        <w:numPr>
          <w:ilvl w:val="0"/>
          <w:numId w:val="37"/>
        </w:numPr>
        <w:jc w:val="both"/>
        <w:rPr>
          <w:rFonts w:eastAsia="Times New Roman" w:cs="Calibri"/>
          <w:lang w:eastAsia="hr-HR"/>
        </w:rPr>
      </w:pPr>
      <w:r w:rsidRPr="00CA433B">
        <w:rPr>
          <w:rFonts w:cs="Calibri"/>
        </w:rPr>
        <w:t xml:space="preserve">Od Ministarstva graditeljstva i prostornog uređenja zaprimljena je </w:t>
      </w:r>
      <w:r w:rsidRPr="00CA433B">
        <w:rPr>
          <w:rFonts w:cs="Calibri"/>
          <w:b/>
          <w:bCs/>
        </w:rPr>
        <w:t>Odluka o povratu</w:t>
      </w:r>
      <w:r w:rsidRPr="00CA433B">
        <w:rPr>
          <w:rFonts w:cs="Calibri"/>
        </w:rPr>
        <w:t xml:space="preserve"> za projekt Energetske obnove </w:t>
      </w:r>
      <w:r w:rsidR="00F849EA" w:rsidRPr="00CA433B">
        <w:rPr>
          <w:rFonts w:cs="Calibri"/>
        </w:rPr>
        <w:t>skupa zgrada Terme, Konstantinov dom, Hidroterapija Terme i Konstantinova kupelj</w:t>
      </w:r>
      <w:r w:rsidRPr="00CA433B">
        <w:rPr>
          <w:rFonts w:cs="Calibri"/>
        </w:rPr>
        <w:t xml:space="preserve">. Naime, na navedenom projektu, temeljem </w:t>
      </w:r>
      <w:r w:rsidRPr="00CA433B">
        <w:rPr>
          <w:rFonts w:cs="Calibri"/>
          <w:i/>
          <w:iCs/>
        </w:rPr>
        <w:t>Dopunske Odluke o utvrđenoj nepravilnosti</w:t>
      </w:r>
      <w:r w:rsidRPr="00CA433B">
        <w:rPr>
          <w:rFonts w:cs="Calibri"/>
        </w:rPr>
        <w:t xml:space="preserve"> KK.04.2.1.04.0549/IRR(01) od 24.12.2021. godine obračunata nam je financijska korekcija u iznosu </w:t>
      </w:r>
      <w:r w:rsidRPr="00CA433B">
        <w:rPr>
          <w:rFonts w:cs="Calibri"/>
          <w:b/>
          <w:bCs/>
        </w:rPr>
        <w:t>203.835,07 EUR</w:t>
      </w:r>
      <w:r w:rsidRPr="00CA433B">
        <w:rPr>
          <w:rFonts w:cs="Calibri"/>
        </w:rPr>
        <w:t xml:space="preserve"> za radove na energetskoj obnovi. Taj se iznos umanjuje za prethodno uskraćenih </w:t>
      </w:r>
      <w:r w:rsidRPr="00CA433B">
        <w:rPr>
          <w:rFonts w:cs="Calibri"/>
          <w:b/>
          <w:bCs/>
        </w:rPr>
        <w:t>2.870,83 EUR</w:t>
      </w:r>
      <w:r w:rsidRPr="00CA433B">
        <w:rPr>
          <w:rFonts w:cs="Calibri"/>
        </w:rPr>
        <w:t xml:space="preserve"> za stručni nadzor za koji je donesena </w:t>
      </w:r>
      <w:r w:rsidRPr="00CA433B">
        <w:rPr>
          <w:rFonts w:cs="Calibri"/>
          <w:i/>
          <w:iCs/>
        </w:rPr>
        <w:t>Odluka o nepostojanju nepravilnosti</w:t>
      </w:r>
      <w:r w:rsidRPr="00CA433B">
        <w:rPr>
          <w:rFonts w:cs="Calibri"/>
        </w:rPr>
        <w:t xml:space="preserve"> od 05.06.2024. godine te se izvršava prijeboj sa ZPL-08 za projekt KK.04.2.1.04.0537 - Energetska obnova zgrada </w:t>
      </w:r>
      <w:proofErr w:type="spellStart"/>
      <w:r w:rsidRPr="00CA433B">
        <w:rPr>
          <w:rFonts w:cs="Calibri"/>
        </w:rPr>
        <w:t>Lovrina</w:t>
      </w:r>
      <w:proofErr w:type="spellEnd"/>
      <w:r w:rsidRPr="00CA433B">
        <w:rPr>
          <w:rFonts w:cs="Calibri"/>
        </w:rPr>
        <w:t xml:space="preserve"> kupelj, u iznosu </w:t>
      </w:r>
      <w:r w:rsidRPr="00CA433B">
        <w:rPr>
          <w:rFonts w:cs="Calibri"/>
          <w:b/>
          <w:bCs/>
        </w:rPr>
        <w:t>51.215,14 EUR</w:t>
      </w:r>
      <w:r w:rsidRPr="00CA433B">
        <w:rPr>
          <w:rFonts w:cs="Calibri"/>
        </w:rPr>
        <w:t> (i ovdje je utvrđeno nepostojanje nepravilnosti u postupku nabave radova). Sukladno navedenom</w:t>
      </w:r>
      <w:r w:rsidR="00F849EA" w:rsidRPr="00CA433B">
        <w:rPr>
          <w:rFonts w:cs="Calibri"/>
        </w:rPr>
        <w:t>,</w:t>
      </w:r>
      <w:r w:rsidRPr="00CA433B">
        <w:rPr>
          <w:rFonts w:cs="Calibri"/>
        </w:rPr>
        <w:t xml:space="preserve"> preb</w:t>
      </w:r>
      <w:r w:rsidR="00F849EA" w:rsidRPr="00CA433B">
        <w:rPr>
          <w:rFonts w:cs="Calibri"/>
        </w:rPr>
        <w:t>ijanjem gore navedenih iznosa d</w:t>
      </w:r>
      <w:r w:rsidRPr="00CA433B">
        <w:rPr>
          <w:rFonts w:eastAsia="Times New Roman" w:cs="Calibri"/>
          <w:lang w:eastAsia="hr-HR"/>
        </w:rPr>
        <w:t xml:space="preserve">užni smo vratiti u Državni proračun ukupno </w:t>
      </w:r>
      <w:r w:rsidRPr="00CA433B">
        <w:rPr>
          <w:rFonts w:eastAsia="Times New Roman" w:cs="Calibri"/>
          <w:b/>
          <w:bCs/>
          <w:lang w:eastAsia="hr-HR"/>
        </w:rPr>
        <w:t>149.749,10 eura</w:t>
      </w:r>
      <w:r w:rsidRPr="00CA433B">
        <w:rPr>
          <w:rFonts w:eastAsia="Times New Roman" w:cs="Calibri"/>
          <w:lang w:eastAsia="hr-HR"/>
        </w:rPr>
        <w:t xml:space="preserve">. Budući da se radi o projektima iz prethodnih godina napravljena je korekcija na rezultatu manjka prihoda od nefinancijske imovine te je isti </w:t>
      </w:r>
      <w:r w:rsidR="00F849EA" w:rsidRPr="00CA433B">
        <w:rPr>
          <w:rFonts w:eastAsia="Times New Roman" w:cs="Calibri"/>
          <w:lang w:eastAsia="hr-HR"/>
        </w:rPr>
        <w:t>uvećan za</w:t>
      </w:r>
      <w:r w:rsidR="00051013">
        <w:rPr>
          <w:rFonts w:eastAsia="Times New Roman" w:cs="Calibri"/>
          <w:lang w:eastAsia="hr-HR"/>
        </w:rPr>
        <w:t xml:space="preserve"> iznos </w:t>
      </w:r>
      <w:r w:rsidR="00F849EA" w:rsidRPr="00CA433B">
        <w:rPr>
          <w:rFonts w:eastAsia="Times New Roman" w:cs="Calibri"/>
          <w:lang w:eastAsia="hr-HR"/>
        </w:rPr>
        <w:t xml:space="preserve">od </w:t>
      </w:r>
      <w:r w:rsidRPr="00CA433B">
        <w:rPr>
          <w:rFonts w:eastAsia="Times New Roman" w:cs="Calibri"/>
          <w:lang w:eastAsia="hr-HR"/>
        </w:rPr>
        <w:t xml:space="preserve">149.749,10 </w:t>
      </w:r>
      <w:r w:rsidR="00F849EA" w:rsidRPr="00CA433B">
        <w:rPr>
          <w:rFonts w:eastAsia="Times New Roman" w:cs="Calibri"/>
          <w:lang w:eastAsia="hr-HR"/>
        </w:rPr>
        <w:t>eura</w:t>
      </w:r>
      <w:r w:rsidRPr="00CA433B">
        <w:rPr>
          <w:rFonts w:eastAsia="Times New Roman" w:cs="Calibri"/>
          <w:lang w:eastAsia="hr-HR"/>
        </w:rPr>
        <w:t xml:space="preserve">, odnosno uvećan je preneseni manjak prihoda od nefinancijske imovine. </w:t>
      </w:r>
    </w:p>
    <w:p w:rsidR="0045385F" w:rsidRPr="00CA433B" w:rsidRDefault="00CA433B" w:rsidP="00CA433B">
      <w:pPr>
        <w:pStyle w:val="Odlomakpopisa"/>
        <w:numPr>
          <w:ilvl w:val="0"/>
          <w:numId w:val="37"/>
        </w:numPr>
        <w:jc w:val="both"/>
        <w:rPr>
          <w:rFonts w:eastAsia="Times New Roman" w:cs="Calibri"/>
          <w:lang w:eastAsia="hr-HR"/>
        </w:rPr>
      </w:pPr>
      <w:r w:rsidRPr="00CA433B">
        <w:rPr>
          <w:rFonts w:eastAsia="Times New Roman" w:cs="Calibri"/>
          <w:lang w:eastAsia="hr-HR"/>
        </w:rPr>
        <w:t>P</w:t>
      </w:r>
      <w:r w:rsidR="0045385F" w:rsidRPr="00CA433B">
        <w:rPr>
          <w:rFonts w:eastAsia="Times New Roman" w:cs="Calibri"/>
          <w:lang w:eastAsia="hr-HR"/>
        </w:rPr>
        <w:t>oslovne 2023. godine zaprimljeni su ulazni računi dobavljača za izradu projektne dokumentacije</w:t>
      </w:r>
      <w:r w:rsidR="00F849EA" w:rsidRPr="00CA433B">
        <w:rPr>
          <w:rFonts w:eastAsia="Times New Roman" w:cs="Calibri"/>
          <w:lang w:eastAsia="hr-HR"/>
        </w:rPr>
        <w:t xml:space="preserve"> za projekt „Unapređenje kvalitete smještaja i sadržaja hotela Minerva“</w:t>
      </w:r>
      <w:r w:rsidR="0045385F" w:rsidRPr="00CA433B">
        <w:rPr>
          <w:rFonts w:eastAsia="Times New Roman" w:cs="Calibri"/>
          <w:lang w:eastAsia="hr-HR"/>
        </w:rPr>
        <w:t xml:space="preserve"> koji su evidentirani u razredu 3 </w:t>
      </w:r>
      <w:r w:rsidR="00F849EA" w:rsidRPr="00CA433B">
        <w:rPr>
          <w:rFonts w:eastAsia="Times New Roman" w:cs="Calibri"/>
          <w:lang w:eastAsia="hr-HR"/>
        </w:rPr>
        <w:t>te su u konačnici</w:t>
      </w:r>
      <w:r w:rsidR="0045385F" w:rsidRPr="00CA433B">
        <w:rPr>
          <w:rFonts w:eastAsia="Times New Roman" w:cs="Calibri"/>
          <w:lang w:eastAsia="hr-HR"/>
        </w:rPr>
        <w:t xml:space="preserve"> utjecali na manjak prihoda poslovanja. Budući da smo početkom siječnja 2024. godine dobili Odluku o </w:t>
      </w:r>
      <w:r w:rsidR="00F849EA" w:rsidRPr="00CA433B">
        <w:rPr>
          <w:rFonts w:eastAsia="Times New Roman" w:cs="Calibri"/>
          <w:lang w:eastAsia="hr-HR"/>
        </w:rPr>
        <w:t>odabiru i financiranju projekta u sklopu Poziva za dodjelu bespovratnih sredstava NPOO.C1.6.R1-I1.01-V3 „Regionalna diversifikacija i specijalizacija hrvatskog turizma kroz ulaganja u razvoj turističkih proizvoda visoke dodane vrijednosti“ za projekt</w:t>
      </w:r>
      <w:r w:rsidR="0045385F" w:rsidRPr="00CA433B">
        <w:rPr>
          <w:rFonts w:eastAsia="Times New Roman" w:cs="Calibri"/>
          <w:lang w:eastAsia="hr-HR"/>
        </w:rPr>
        <w:t xml:space="preserve"> </w:t>
      </w:r>
      <w:r w:rsidR="00F849EA" w:rsidRPr="00CA433B">
        <w:rPr>
          <w:rFonts w:eastAsia="Times New Roman" w:cs="Calibri"/>
          <w:lang w:eastAsia="hr-HR"/>
        </w:rPr>
        <w:t>„Unapređenje kvalitete smještaja i sadržaja hotela Minerva Varaždinske Toplice“ navedene fakture dobavljača za izradu projektne dokumentacije u ukupnom iznosu 164.078,58 eura</w:t>
      </w:r>
      <w:r w:rsidR="00051013">
        <w:rPr>
          <w:rFonts w:eastAsia="Times New Roman" w:cs="Calibri"/>
          <w:lang w:eastAsia="hr-HR"/>
        </w:rPr>
        <w:t>,</w:t>
      </w:r>
      <w:r w:rsidR="00F849EA" w:rsidRPr="00CA433B">
        <w:rPr>
          <w:rFonts w:eastAsia="Times New Roman" w:cs="Calibri"/>
          <w:lang w:eastAsia="hr-HR"/>
        </w:rPr>
        <w:t xml:space="preserve"> a koje su u rezultatu poslovne 2023. godine bile iskazane u manjku prihoda poslovan</w:t>
      </w:r>
      <w:r w:rsidR="00051013">
        <w:rPr>
          <w:rFonts w:eastAsia="Times New Roman" w:cs="Calibri"/>
          <w:lang w:eastAsia="hr-HR"/>
        </w:rPr>
        <w:t>ja</w:t>
      </w:r>
      <w:r w:rsidRPr="00CA433B">
        <w:rPr>
          <w:rFonts w:eastAsia="Times New Roman" w:cs="Calibri"/>
          <w:lang w:eastAsia="hr-HR"/>
        </w:rPr>
        <w:t>,</w:t>
      </w:r>
      <w:r w:rsidR="00F849EA" w:rsidRPr="00CA433B">
        <w:rPr>
          <w:rFonts w:eastAsia="Times New Roman" w:cs="Calibri"/>
          <w:lang w:eastAsia="hr-HR"/>
        </w:rPr>
        <w:t xml:space="preserve"> obvezni smo povezati sa navedenim projektom, odnosno iskazati manjak prihoda od nefinancijske imovine.</w:t>
      </w:r>
    </w:p>
    <w:p w:rsidR="00F148B3" w:rsidRPr="0051002D" w:rsidRDefault="00CA433B" w:rsidP="001C617A">
      <w:pPr>
        <w:pStyle w:val="Odlomakpopisa"/>
        <w:numPr>
          <w:ilvl w:val="0"/>
          <w:numId w:val="37"/>
        </w:numPr>
        <w:jc w:val="both"/>
        <w:rPr>
          <w:color w:val="FF0000"/>
        </w:rPr>
      </w:pPr>
      <w:r w:rsidRPr="0051002D">
        <w:rPr>
          <w:rFonts w:eastAsia="Times New Roman" w:cs="Calibri"/>
          <w:lang w:eastAsia="hr-HR"/>
        </w:rPr>
        <w:lastRenderedPageBreak/>
        <w:t>Ispravak pogreške iz prethodnih godina odnosi se na ispravke po računu stambene pričuve</w:t>
      </w:r>
      <w:r w:rsidR="0051002D" w:rsidRPr="0051002D">
        <w:rPr>
          <w:rFonts w:eastAsia="Times New Roman" w:cs="Calibri"/>
          <w:lang w:eastAsia="hr-HR"/>
        </w:rPr>
        <w:t xml:space="preserve"> (zajednička nekretnina)</w:t>
      </w:r>
      <w:r w:rsidRPr="0051002D">
        <w:rPr>
          <w:rFonts w:eastAsia="Times New Roman" w:cs="Calibri"/>
          <w:lang w:eastAsia="hr-HR"/>
        </w:rPr>
        <w:t xml:space="preserve"> za koju bolnica ima otvoreni poseban račun – </w:t>
      </w:r>
      <w:proofErr w:type="spellStart"/>
      <w:r w:rsidRPr="0051002D">
        <w:rPr>
          <w:rFonts w:eastAsia="Times New Roman" w:cs="Calibri"/>
          <w:lang w:eastAsia="hr-HR"/>
        </w:rPr>
        <w:t>Podračun</w:t>
      </w:r>
      <w:proofErr w:type="spellEnd"/>
      <w:r w:rsidRPr="0051002D">
        <w:rPr>
          <w:rFonts w:eastAsia="Times New Roman" w:cs="Calibri"/>
          <w:lang w:eastAsia="hr-HR"/>
        </w:rPr>
        <w:t xml:space="preserve"> za posebne namjene sa kojeg se financiraju određeni popravci, radovi, usluge. Prilikom ispostavljenih faktura evidentirani su troškovi i zatvorena je obveza prema dobavljaču, ali nije bila umanjena obveza stambene pričuve i za isto iskazan prihod </w:t>
      </w:r>
      <w:r w:rsidR="0051002D" w:rsidRPr="0051002D">
        <w:rPr>
          <w:rFonts w:eastAsia="Times New Roman" w:cs="Calibri"/>
          <w:lang w:eastAsia="hr-HR"/>
        </w:rPr>
        <w:t xml:space="preserve">što je direktno utjecalo </w:t>
      </w:r>
      <w:r w:rsidR="00051013">
        <w:rPr>
          <w:rFonts w:eastAsia="Times New Roman" w:cs="Calibri"/>
          <w:lang w:eastAsia="hr-HR"/>
        </w:rPr>
        <w:t xml:space="preserve">na </w:t>
      </w:r>
      <w:r w:rsidR="0051002D" w:rsidRPr="0051002D">
        <w:rPr>
          <w:rFonts w:eastAsia="Times New Roman" w:cs="Calibri"/>
          <w:lang w:eastAsia="hr-HR"/>
        </w:rPr>
        <w:t xml:space="preserve">veći manjak prihoda poslovanja u iznosu 6.443,48 eura. Nakon uočene pogreške napravljena je korekcija i za </w:t>
      </w:r>
      <w:r w:rsidR="0051002D">
        <w:rPr>
          <w:rFonts w:eastAsia="Times New Roman" w:cs="Calibri"/>
          <w:lang w:eastAsia="hr-HR"/>
        </w:rPr>
        <w:t xml:space="preserve">navedeni iznos </w:t>
      </w:r>
      <w:r w:rsidR="00051013">
        <w:rPr>
          <w:rFonts w:eastAsia="Times New Roman" w:cs="Calibri"/>
          <w:lang w:eastAsia="hr-HR"/>
        </w:rPr>
        <w:t xml:space="preserve">je </w:t>
      </w:r>
      <w:r w:rsidR="0051002D">
        <w:rPr>
          <w:rFonts w:eastAsia="Times New Roman" w:cs="Calibri"/>
          <w:lang w:eastAsia="hr-HR"/>
        </w:rPr>
        <w:t>umanj</w:t>
      </w:r>
      <w:r w:rsidR="00051013">
        <w:rPr>
          <w:rFonts w:eastAsia="Times New Roman" w:cs="Calibri"/>
          <w:lang w:eastAsia="hr-HR"/>
        </w:rPr>
        <w:t>en</w:t>
      </w:r>
      <w:r w:rsidR="0051002D">
        <w:rPr>
          <w:rFonts w:eastAsia="Times New Roman" w:cs="Calibri"/>
          <w:lang w:eastAsia="hr-HR"/>
        </w:rPr>
        <w:t xml:space="preserve"> manjak prihoda poslovanja.</w:t>
      </w:r>
    </w:p>
    <w:p w:rsidR="0051002D" w:rsidRPr="0007493B" w:rsidRDefault="0051002D" w:rsidP="001C617A">
      <w:pPr>
        <w:pStyle w:val="Odlomakpopisa"/>
        <w:numPr>
          <w:ilvl w:val="0"/>
          <w:numId w:val="37"/>
        </w:numPr>
        <w:jc w:val="both"/>
      </w:pPr>
      <w:r w:rsidRPr="0007493B">
        <w:t>Prilikom usklađivanja troškova plaće i potraživanja od HZZO-a za refundaciju bolovanja uočena je razlika u iznosu 5.109,76 eura. Budući da se potraživanja za bolovanja refundiraju nakon isplaćene plaće</w:t>
      </w:r>
      <w:r w:rsidR="00051013">
        <w:t>,</w:t>
      </w:r>
      <w:r w:rsidRPr="0007493B">
        <w:t xml:space="preserve"> došlo je do propusta </w:t>
      </w:r>
      <w:r w:rsidR="0007493B" w:rsidRPr="0007493B">
        <w:t>te je za navedeni iznos više iskazan trošak neto plaće</w:t>
      </w:r>
      <w:r w:rsidR="00051013">
        <w:t xml:space="preserve"> umjesto iskazanog potraživanja</w:t>
      </w:r>
      <w:r w:rsidR="0007493B" w:rsidRPr="0007493B">
        <w:t xml:space="preserve"> za refundaciju bolovanja što je imalo utjecaj na rezultat manjka prihoda poslovanja. Nakon uočene pogreške napravljena je korekcija i za navedeni iznos umanjen manjak prihoda poslovanja i iskazano je potraživanje za refundaciju bolovanja od HZZO-a.</w:t>
      </w:r>
    </w:p>
    <w:p w:rsidR="00A01EE0" w:rsidRDefault="00A01EE0" w:rsidP="008B00A9">
      <w:pPr>
        <w:jc w:val="both"/>
        <w:rPr>
          <w:color w:val="FF0000"/>
        </w:rPr>
      </w:pPr>
    </w:p>
    <w:p w:rsidR="000F243A" w:rsidRDefault="000F243A" w:rsidP="008B00A9">
      <w:pPr>
        <w:jc w:val="both"/>
        <w:rPr>
          <w:color w:val="FF0000"/>
        </w:rPr>
      </w:pPr>
    </w:p>
    <w:p w:rsidR="000F243A" w:rsidRDefault="000F243A"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A4016" w:rsidRDefault="000A4016" w:rsidP="008B00A9">
      <w:pPr>
        <w:jc w:val="both"/>
        <w:rPr>
          <w:color w:val="FF0000"/>
        </w:rPr>
      </w:pPr>
    </w:p>
    <w:p w:rsidR="000F243A" w:rsidRPr="00A43D73" w:rsidRDefault="000F243A" w:rsidP="008B00A9">
      <w:pPr>
        <w:jc w:val="both"/>
        <w:rPr>
          <w:color w:val="FF0000"/>
        </w:rPr>
      </w:pPr>
    </w:p>
    <w:p w:rsidR="00A01EE0" w:rsidRPr="008412D1" w:rsidRDefault="008412D1" w:rsidP="00303E65">
      <w:pPr>
        <w:pStyle w:val="Naslov1"/>
        <w:jc w:val="both"/>
      </w:pPr>
      <w:r>
        <w:lastRenderedPageBreak/>
        <w:t>4</w:t>
      </w:r>
      <w:r w:rsidR="00A01EE0" w:rsidRPr="008412D1">
        <w:t>. BILJEŠKE UZ IZVJEŠTAJ O PROMJENAMA U VRIJEDNOSTI I OBUJMU IMOVINE I OBVEZA – OBRAZAC P-VRIO</w:t>
      </w:r>
    </w:p>
    <w:p w:rsidR="00A01EE0" w:rsidRPr="00687233" w:rsidRDefault="00A01EE0" w:rsidP="008B00A9">
      <w:pPr>
        <w:spacing w:line="240" w:lineRule="auto"/>
        <w:jc w:val="both"/>
      </w:pPr>
    </w:p>
    <w:p w:rsidR="00286D11" w:rsidRDefault="00A01EE0" w:rsidP="008B00A9">
      <w:pPr>
        <w:spacing w:line="240" w:lineRule="auto"/>
        <w:jc w:val="both"/>
      </w:pPr>
      <w:r w:rsidRPr="00687233">
        <w:rPr>
          <w:rFonts w:cstheme="minorHAnsi"/>
          <w:b/>
        </w:rPr>
        <w:t>Šifra P0</w:t>
      </w:r>
      <w:r w:rsidR="00CE5E28">
        <w:rPr>
          <w:rFonts w:cstheme="minorHAnsi"/>
          <w:b/>
        </w:rPr>
        <w:t>08</w:t>
      </w:r>
      <w:r w:rsidRPr="00687233">
        <w:rPr>
          <w:rFonts w:cstheme="minorHAnsi"/>
          <w:b/>
        </w:rPr>
        <w:t xml:space="preserve"> – </w:t>
      </w:r>
      <w:r w:rsidR="00CE5E28">
        <w:rPr>
          <w:rFonts w:cstheme="minorHAnsi"/>
          <w:b/>
        </w:rPr>
        <w:t>Promjene u vrijednosti (</w:t>
      </w:r>
      <w:proofErr w:type="spellStart"/>
      <w:r w:rsidR="00CE5E28">
        <w:rPr>
          <w:rFonts w:cstheme="minorHAnsi"/>
          <w:b/>
        </w:rPr>
        <w:t>revolarizacija</w:t>
      </w:r>
      <w:proofErr w:type="spellEnd"/>
      <w:r w:rsidR="00CE5E28">
        <w:rPr>
          <w:rFonts w:cstheme="minorHAnsi"/>
          <w:b/>
        </w:rPr>
        <w:t>) financijske imovine</w:t>
      </w:r>
      <w:r w:rsidRPr="00687233">
        <w:rPr>
          <w:rFonts w:cstheme="minorHAnsi"/>
        </w:rPr>
        <w:t xml:space="preserve"> – </w:t>
      </w:r>
      <w:r w:rsidR="00286D11">
        <w:t>Povećanje u iznosu od 1.676,39 eura odnosi se na otpis primljenih akontacija starijih od tri godine, za koje uplatitelji nisu iskoristili uslugu</w:t>
      </w:r>
      <w:r w:rsidR="00051013">
        <w:t xml:space="preserve"> niti zatražili povrat istog</w:t>
      </w:r>
      <w:r w:rsidR="00286D11">
        <w:t>. U skladu s time, zatvorili smo akontaciju i priznali odgovarajući prihod.</w:t>
      </w:r>
    </w:p>
    <w:p w:rsidR="00286D11" w:rsidRDefault="00286D11" w:rsidP="008B00A9">
      <w:pPr>
        <w:spacing w:line="240" w:lineRule="auto"/>
        <w:jc w:val="both"/>
        <w:rPr>
          <w:rFonts w:cstheme="minorHAnsi"/>
        </w:rPr>
      </w:pPr>
      <w:r w:rsidRPr="00687233">
        <w:rPr>
          <w:rFonts w:cstheme="minorHAnsi"/>
          <w:b/>
        </w:rPr>
        <w:t>Šifra P0</w:t>
      </w:r>
      <w:r>
        <w:rPr>
          <w:rFonts w:cstheme="minorHAnsi"/>
          <w:b/>
        </w:rPr>
        <w:t>16</w:t>
      </w:r>
      <w:r w:rsidRPr="00687233">
        <w:rPr>
          <w:rFonts w:cstheme="minorHAnsi"/>
          <w:b/>
        </w:rPr>
        <w:t xml:space="preserve"> – </w:t>
      </w:r>
      <w:r>
        <w:rPr>
          <w:rFonts w:cstheme="minorHAnsi"/>
          <w:b/>
        </w:rPr>
        <w:t>Promjene u obujmu nefinancijske imovine</w:t>
      </w:r>
      <w:r w:rsidRPr="00687233">
        <w:rPr>
          <w:rFonts w:cstheme="minorHAnsi"/>
        </w:rPr>
        <w:t xml:space="preserve"> –</w:t>
      </w:r>
      <w:r>
        <w:rPr>
          <w:rFonts w:cstheme="minorHAnsi"/>
        </w:rPr>
        <w:t xml:space="preserve"> smanjenje u iznosu 8.912,12 eura odnosi se na rashode dugotrajne imovine u toku godine (</w:t>
      </w:r>
      <w:r w:rsidR="00772CEB">
        <w:rPr>
          <w:rFonts w:cstheme="minorHAnsi"/>
        </w:rPr>
        <w:t xml:space="preserve">rashod </w:t>
      </w:r>
      <w:r>
        <w:rPr>
          <w:rFonts w:cstheme="minorHAnsi"/>
        </w:rPr>
        <w:t>zastarjel</w:t>
      </w:r>
      <w:r w:rsidR="00772CEB">
        <w:rPr>
          <w:rFonts w:cstheme="minorHAnsi"/>
        </w:rPr>
        <w:t>e</w:t>
      </w:r>
      <w:r>
        <w:rPr>
          <w:rFonts w:cstheme="minorHAnsi"/>
        </w:rPr>
        <w:t xml:space="preserve"> oprem</w:t>
      </w:r>
      <w:r w:rsidR="00772CEB">
        <w:rPr>
          <w:rFonts w:cstheme="minorHAnsi"/>
        </w:rPr>
        <w:t>e</w:t>
      </w:r>
      <w:r>
        <w:rPr>
          <w:rFonts w:cstheme="minorHAnsi"/>
        </w:rPr>
        <w:t xml:space="preserve"> i namještaj</w:t>
      </w:r>
      <w:r w:rsidR="00772CEB">
        <w:rPr>
          <w:rFonts w:cstheme="minorHAnsi"/>
        </w:rPr>
        <w:t>a</w:t>
      </w:r>
      <w:r>
        <w:rPr>
          <w:rFonts w:cstheme="minorHAnsi"/>
        </w:rPr>
        <w:t>).</w:t>
      </w:r>
    </w:p>
    <w:p w:rsidR="0090375D" w:rsidRDefault="00286D11" w:rsidP="008B00A9">
      <w:pPr>
        <w:spacing w:line="240" w:lineRule="auto"/>
        <w:jc w:val="both"/>
        <w:rPr>
          <w:rFonts w:cstheme="minorHAnsi"/>
        </w:rPr>
      </w:pPr>
      <w:r w:rsidRPr="00687233">
        <w:rPr>
          <w:rFonts w:cstheme="minorHAnsi"/>
          <w:b/>
        </w:rPr>
        <w:t>Šifra P0</w:t>
      </w:r>
      <w:r>
        <w:rPr>
          <w:rFonts w:cstheme="minorHAnsi"/>
          <w:b/>
        </w:rPr>
        <w:t>23</w:t>
      </w:r>
      <w:r w:rsidRPr="00687233">
        <w:rPr>
          <w:rFonts w:cstheme="minorHAnsi"/>
          <w:b/>
        </w:rPr>
        <w:t xml:space="preserve"> – </w:t>
      </w:r>
      <w:r>
        <w:rPr>
          <w:rFonts w:cstheme="minorHAnsi"/>
          <w:b/>
        </w:rPr>
        <w:t>Promjene u obujmu financijske imovine</w:t>
      </w:r>
      <w:r w:rsidRPr="00687233">
        <w:rPr>
          <w:rFonts w:cstheme="minorHAnsi"/>
        </w:rPr>
        <w:t xml:space="preserve"> –</w:t>
      </w:r>
      <w:r>
        <w:rPr>
          <w:rFonts w:cstheme="minorHAnsi"/>
        </w:rPr>
        <w:t xml:space="preserve"> </w:t>
      </w:r>
      <w:r w:rsidR="0090375D">
        <w:t>odnosi se na otpis nenaplativih potraživanja od kupaca, temeljem Odluke Upravnog vijeća br. 01-1594/2-2024. od 28.11.2024. godine. Ukupni ispravak potraživanja iznosio je 909,84 eura. Međutim, s obzirom na to da je nad dijelom nenaplativih potraživanja prethodno proveden i zatvoren ispravak vrijednosti (uz primijenjene stope od 50% i 100%), konačni iznos smanjenja potraživanja iznosi 683,29 eura.</w:t>
      </w:r>
    </w:p>
    <w:p w:rsidR="00A01EE0" w:rsidRPr="00F76254" w:rsidRDefault="008412D1" w:rsidP="008B00A9">
      <w:pPr>
        <w:pStyle w:val="Naslov1"/>
        <w:spacing w:line="240" w:lineRule="auto"/>
        <w:jc w:val="both"/>
      </w:pPr>
      <w:r>
        <w:t>5</w:t>
      </w:r>
      <w:r w:rsidR="00A01EE0">
        <w:t xml:space="preserve">. </w:t>
      </w:r>
      <w:r w:rsidR="00A01EE0" w:rsidRPr="00F76254">
        <w:t>BILJEŠKE UZ „IZVJEŠTAJ O OBVEZAMA“ ZA RAZDOBLJE OD 1. SIJEČNJA DO 3</w:t>
      </w:r>
      <w:r w:rsidR="00A01EE0">
        <w:t>1</w:t>
      </w:r>
      <w:r w:rsidR="00A01EE0" w:rsidRPr="00F76254">
        <w:t xml:space="preserve">. </w:t>
      </w:r>
      <w:r w:rsidR="00A01EE0">
        <w:t xml:space="preserve">PROSINCA </w:t>
      </w:r>
      <w:r w:rsidR="00A01EE0" w:rsidRPr="00F76254">
        <w:t>20</w:t>
      </w:r>
      <w:r w:rsidR="00A01EE0">
        <w:t>2</w:t>
      </w:r>
      <w:r w:rsidR="0090375D">
        <w:t>4</w:t>
      </w:r>
      <w:r w:rsidR="00A01EE0" w:rsidRPr="00F76254">
        <w:t>. GODINE</w:t>
      </w:r>
    </w:p>
    <w:p w:rsidR="00A01EE0" w:rsidRPr="00507BAD" w:rsidRDefault="00A01EE0" w:rsidP="008B00A9">
      <w:pPr>
        <w:spacing w:line="240" w:lineRule="auto"/>
        <w:jc w:val="both"/>
      </w:pPr>
    </w:p>
    <w:p w:rsidR="00CC7287" w:rsidRDefault="00A01EE0" w:rsidP="008B00A9">
      <w:pPr>
        <w:spacing w:line="240" w:lineRule="auto"/>
        <w:jc w:val="both"/>
      </w:pPr>
      <w:r>
        <w:rPr>
          <w:b/>
        </w:rPr>
        <w:t>Šifra</w:t>
      </w:r>
      <w:r w:rsidRPr="00507BAD">
        <w:rPr>
          <w:b/>
        </w:rPr>
        <w:t xml:space="preserve"> – </w:t>
      </w:r>
      <w:r>
        <w:rPr>
          <w:b/>
        </w:rPr>
        <w:t>V</w:t>
      </w:r>
      <w:r w:rsidRPr="00507BAD">
        <w:rPr>
          <w:b/>
        </w:rPr>
        <w:t xml:space="preserve">001 – Stanje obveza </w:t>
      </w:r>
      <w:r>
        <w:rPr>
          <w:b/>
        </w:rPr>
        <w:t>1. siječnja (=stanju obveza iz Izvještaja o obvezama na 31. prosinca prethodne godine)</w:t>
      </w:r>
      <w:r w:rsidRPr="00507BAD">
        <w:rPr>
          <w:b/>
        </w:rPr>
        <w:t xml:space="preserve"> – </w:t>
      </w:r>
      <w:r w:rsidRPr="00507BAD">
        <w:t xml:space="preserve">iznosi </w:t>
      </w:r>
      <w:r w:rsidR="00CE5E28">
        <w:t>22.096.523,16</w:t>
      </w:r>
      <w:r w:rsidR="00687233">
        <w:t xml:space="preserve"> eura</w:t>
      </w:r>
      <w:r w:rsidRPr="00507BAD">
        <w:t>, dok na kraju izvještajnog razdoblja (</w:t>
      </w:r>
      <w:r>
        <w:t>V006</w:t>
      </w:r>
      <w:r w:rsidRPr="00507BAD">
        <w:t xml:space="preserve">) iznosi </w:t>
      </w:r>
      <w:r w:rsidR="00A7103B">
        <w:t>21.644.630,13</w:t>
      </w:r>
      <w:r w:rsidR="00687233">
        <w:t xml:space="preserve"> eura</w:t>
      </w:r>
      <w:r>
        <w:t xml:space="preserve">. Pokazatelji ukazuju na </w:t>
      </w:r>
      <w:r w:rsidR="00687233">
        <w:t>smanjenje</w:t>
      </w:r>
      <w:r>
        <w:t xml:space="preserve"> obveza za </w:t>
      </w:r>
      <w:r w:rsidR="00A7103B">
        <w:t>451.893,03</w:t>
      </w:r>
      <w:r w:rsidR="00687233">
        <w:t xml:space="preserve"> eura</w:t>
      </w:r>
      <w:r>
        <w:t xml:space="preserve"> ili </w:t>
      </w:r>
      <w:r w:rsidR="00A7103B">
        <w:t>2,05</w:t>
      </w:r>
      <w:r>
        <w:t xml:space="preserve">%. </w:t>
      </w:r>
    </w:p>
    <w:p w:rsidR="00A01EE0" w:rsidRDefault="00A01EE0" w:rsidP="008B00A9">
      <w:pPr>
        <w:spacing w:line="240" w:lineRule="auto"/>
        <w:jc w:val="both"/>
      </w:pPr>
      <w:r>
        <w:t xml:space="preserve">Evidentirane dospjele obveze (V007) iznose </w:t>
      </w:r>
      <w:r w:rsidR="00CC7287">
        <w:t>686.716,74</w:t>
      </w:r>
      <w:r w:rsidR="00151121">
        <w:t xml:space="preserve"> eura</w:t>
      </w:r>
      <w:r>
        <w:t xml:space="preserve">, a odnose se na međusobne obveze subjekata općeg proračuna (sistematski pregledi, usluge mikrobiologije) u iznosu </w:t>
      </w:r>
      <w:r w:rsidR="00CC7287">
        <w:t>3.933,06</w:t>
      </w:r>
      <w:r w:rsidR="00151121">
        <w:t xml:space="preserve"> eura</w:t>
      </w:r>
      <w:r>
        <w:t xml:space="preserve">, obveze za materijalne rashode (uredski materijal, živežne namirnice, lijekovi i potrošni materijal, energija, materijal i dijelovi za tekuće i investicijsko održavanje, sitni inventar, tekuće i investicijsko održavanje, zakupnine i najamnine, komunalne usluge, intelektualne usluge, računalne usluge, promidžba i informiranje, premije osiguranja, članarine, ugovori o djelu) u ukupnom iznosu </w:t>
      </w:r>
      <w:r w:rsidR="00CC7287">
        <w:t>674.953,27</w:t>
      </w:r>
      <w:r w:rsidR="00151121">
        <w:t xml:space="preserve"> eura</w:t>
      </w:r>
      <w:r w:rsidR="00CC7287">
        <w:t xml:space="preserve"> te na</w:t>
      </w:r>
      <w:r>
        <w:t xml:space="preserve"> obveze za nabavu nefinancijske imovine (osnovna sredstva,  zalihe) u iznosu </w:t>
      </w:r>
      <w:r w:rsidR="00CC7287">
        <w:t>7.830,41</w:t>
      </w:r>
      <w:r w:rsidR="000170B2">
        <w:t xml:space="preserve"> eura</w:t>
      </w:r>
      <w:r>
        <w:t>.</w:t>
      </w:r>
    </w:p>
    <w:p w:rsidR="0090375D" w:rsidRPr="0090375D" w:rsidRDefault="00A01EE0" w:rsidP="0090375D">
      <w:pPr>
        <w:pStyle w:val="StandardWeb"/>
        <w:rPr>
          <w:rFonts w:ascii="Calibri" w:hAnsi="Calibri" w:cs="Calibri"/>
          <w:sz w:val="22"/>
          <w:szCs w:val="22"/>
        </w:rPr>
      </w:pPr>
      <w:r w:rsidRPr="0090375D">
        <w:rPr>
          <w:rFonts w:ascii="Calibri" w:hAnsi="Calibri" w:cs="Calibri"/>
          <w:b/>
          <w:sz w:val="22"/>
          <w:szCs w:val="22"/>
        </w:rPr>
        <w:t>Šifra – V004 – Podmirene obveze u izvještajnom razdoblju</w:t>
      </w:r>
      <w:r w:rsidRPr="0090375D">
        <w:rPr>
          <w:rFonts w:ascii="Calibri" w:hAnsi="Calibri" w:cs="Calibri"/>
          <w:sz w:val="22"/>
          <w:szCs w:val="22"/>
        </w:rPr>
        <w:t xml:space="preserve"> – </w:t>
      </w:r>
      <w:r w:rsidR="0090375D" w:rsidRPr="0090375D">
        <w:rPr>
          <w:rFonts w:ascii="Calibri" w:hAnsi="Calibri" w:cs="Calibri"/>
          <w:sz w:val="22"/>
          <w:szCs w:val="22"/>
        </w:rPr>
        <w:t xml:space="preserve">evidentirane su u ukupnom iznosu od </w:t>
      </w:r>
      <w:r w:rsidR="0090375D" w:rsidRPr="0090375D">
        <w:rPr>
          <w:rFonts w:ascii="Calibri" w:hAnsi="Calibri" w:cs="Calibri"/>
          <w:b/>
          <w:bCs/>
          <w:sz w:val="22"/>
          <w:szCs w:val="22"/>
        </w:rPr>
        <w:t>31.184.280,94 eura</w:t>
      </w:r>
      <w:r w:rsidR="0090375D" w:rsidRPr="0090375D">
        <w:rPr>
          <w:rFonts w:ascii="Calibri" w:hAnsi="Calibri" w:cs="Calibri"/>
          <w:sz w:val="22"/>
          <w:szCs w:val="22"/>
        </w:rPr>
        <w:t>, a odnose se na:</w:t>
      </w:r>
    </w:p>
    <w:p w:rsidR="0090375D" w:rsidRPr="0090375D" w:rsidRDefault="0090375D" w:rsidP="0090375D">
      <w:pPr>
        <w:numPr>
          <w:ilvl w:val="0"/>
          <w:numId w:val="33"/>
        </w:numPr>
        <w:spacing w:before="100" w:beforeAutospacing="1" w:after="100" w:afterAutospacing="1" w:line="240" w:lineRule="auto"/>
        <w:rPr>
          <w:rFonts w:eastAsia="Times New Roman" w:cs="Calibri"/>
          <w:lang w:eastAsia="hr-HR"/>
        </w:rPr>
      </w:pPr>
      <w:r w:rsidRPr="0090375D">
        <w:rPr>
          <w:rFonts w:eastAsia="Times New Roman" w:cs="Calibri"/>
          <w:b/>
          <w:bCs/>
          <w:lang w:eastAsia="hr-HR"/>
        </w:rPr>
        <w:t>Podmirenje međusobnih obveza subjekata općeg proračuna</w:t>
      </w:r>
      <w:r w:rsidRPr="0090375D">
        <w:rPr>
          <w:rFonts w:eastAsia="Times New Roman" w:cs="Calibri"/>
          <w:lang w:eastAsia="hr-HR"/>
        </w:rPr>
        <w:t xml:space="preserve"> – 26.758,87 eura,</w:t>
      </w:r>
    </w:p>
    <w:p w:rsidR="0090375D" w:rsidRPr="0090375D" w:rsidRDefault="0090375D" w:rsidP="0090375D">
      <w:pPr>
        <w:numPr>
          <w:ilvl w:val="0"/>
          <w:numId w:val="33"/>
        </w:numPr>
        <w:spacing w:before="100" w:beforeAutospacing="1" w:after="100" w:afterAutospacing="1" w:line="240" w:lineRule="auto"/>
        <w:rPr>
          <w:rFonts w:eastAsia="Times New Roman" w:cs="Calibri"/>
          <w:lang w:eastAsia="hr-HR"/>
        </w:rPr>
      </w:pPr>
      <w:r w:rsidRPr="0090375D">
        <w:rPr>
          <w:rFonts w:eastAsia="Times New Roman" w:cs="Calibri"/>
          <w:b/>
          <w:bCs/>
          <w:lang w:eastAsia="hr-HR"/>
        </w:rPr>
        <w:t>Rashode poslovanja</w:t>
      </w:r>
      <w:r w:rsidRPr="0090375D">
        <w:rPr>
          <w:rFonts w:eastAsia="Times New Roman" w:cs="Calibri"/>
          <w:lang w:eastAsia="hr-HR"/>
        </w:rPr>
        <w:t xml:space="preserve"> – </w:t>
      </w:r>
      <w:r w:rsidR="002B1DBC">
        <w:rPr>
          <w:rFonts w:eastAsia="Times New Roman" w:cs="Calibri"/>
          <w:lang w:eastAsia="hr-HR"/>
        </w:rPr>
        <w:t>2</w:t>
      </w:r>
      <w:r w:rsidRPr="0090375D">
        <w:rPr>
          <w:rFonts w:eastAsia="Times New Roman" w:cs="Calibri"/>
          <w:lang w:eastAsia="hr-HR"/>
        </w:rPr>
        <w:t>7.004.359,02 eura (isplate prema zaposlenima, materijalni rashodi, financijski rashodi i tekuće obveze),</w:t>
      </w:r>
    </w:p>
    <w:p w:rsidR="0090375D" w:rsidRPr="0090375D" w:rsidRDefault="0090375D" w:rsidP="0090375D">
      <w:pPr>
        <w:numPr>
          <w:ilvl w:val="0"/>
          <w:numId w:val="33"/>
        </w:numPr>
        <w:spacing w:before="100" w:beforeAutospacing="1" w:after="100" w:afterAutospacing="1" w:line="240" w:lineRule="auto"/>
        <w:rPr>
          <w:rFonts w:eastAsia="Times New Roman" w:cs="Calibri"/>
          <w:lang w:eastAsia="hr-HR"/>
        </w:rPr>
      </w:pPr>
      <w:r w:rsidRPr="0090375D">
        <w:rPr>
          <w:rFonts w:eastAsia="Times New Roman" w:cs="Calibri"/>
          <w:b/>
          <w:bCs/>
          <w:lang w:eastAsia="hr-HR"/>
        </w:rPr>
        <w:t>Nabavu nefinancijske imovine</w:t>
      </w:r>
      <w:r w:rsidRPr="0090375D">
        <w:rPr>
          <w:rFonts w:eastAsia="Times New Roman" w:cs="Calibri"/>
          <w:lang w:eastAsia="hr-HR"/>
        </w:rPr>
        <w:t xml:space="preserve"> – 2.321.773,59 eura</w:t>
      </w:r>
      <w:r w:rsidR="002B1DBC">
        <w:rPr>
          <w:rFonts w:eastAsia="Times New Roman" w:cs="Calibri"/>
          <w:lang w:eastAsia="hr-HR"/>
        </w:rPr>
        <w:t xml:space="preserve"> (medicinska oprema, uredska oprema i namještaj, razna oprema</w:t>
      </w:r>
      <w:r w:rsidR="00772CEB">
        <w:rPr>
          <w:rFonts w:eastAsia="Times New Roman" w:cs="Calibri"/>
          <w:lang w:eastAsia="hr-HR"/>
        </w:rPr>
        <w:t xml:space="preserve"> i dodatna ulaganja na građevinskim objektima</w:t>
      </w:r>
      <w:r w:rsidR="002B1DBC">
        <w:rPr>
          <w:rFonts w:eastAsia="Times New Roman" w:cs="Calibri"/>
          <w:lang w:eastAsia="hr-HR"/>
        </w:rPr>
        <w:t>)</w:t>
      </w:r>
      <w:r w:rsidRPr="0090375D">
        <w:rPr>
          <w:rFonts w:eastAsia="Times New Roman" w:cs="Calibri"/>
          <w:lang w:eastAsia="hr-HR"/>
        </w:rPr>
        <w:t>,</w:t>
      </w:r>
    </w:p>
    <w:p w:rsidR="0090375D" w:rsidRPr="0090375D" w:rsidRDefault="0090375D" w:rsidP="0090375D">
      <w:pPr>
        <w:numPr>
          <w:ilvl w:val="0"/>
          <w:numId w:val="33"/>
        </w:numPr>
        <w:spacing w:before="100" w:beforeAutospacing="1" w:after="100" w:afterAutospacing="1" w:line="240" w:lineRule="auto"/>
        <w:rPr>
          <w:rFonts w:eastAsia="Times New Roman" w:cs="Calibri"/>
          <w:lang w:eastAsia="hr-HR"/>
        </w:rPr>
      </w:pPr>
      <w:r w:rsidRPr="0090375D">
        <w:rPr>
          <w:rFonts w:eastAsia="Times New Roman" w:cs="Calibri"/>
          <w:b/>
          <w:bCs/>
          <w:lang w:eastAsia="hr-HR"/>
        </w:rPr>
        <w:t>Podmirenje financijskih obveza</w:t>
      </w:r>
      <w:r w:rsidRPr="0090375D">
        <w:rPr>
          <w:rFonts w:eastAsia="Times New Roman" w:cs="Calibri"/>
          <w:lang w:eastAsia="hr-HR"/>
        </w:rPr>
        <w:t xml:space="preserve"> – 1.831.389,46 eura (otplata glavnice po investicijskim kreditima za energetsku obnovu bolničkih zgrada – HBOR Minerva i Zagrebačka banka).</w:t>
      </w:r>
    </w:p>
    <w:p w:rsidR="00A01EE0" w:rsidRDefault="00A01EE0" w:rsidP="008B00A9">
      <w:pPr>
        <w:spacing w:line="240" w:lineRule="auto"/>
        <w:jc w:val="both"/>
      </w:pPr>
      <w:r>
        <w:rPr>
          <w:b/>
        </w:rPr>
        <w:t>Šifra</w:t>
      </w:r>
      <w:r w:rsidRPr="00507BAD">
        <w:rPr>
          <w:b/>
        </w:rPr>
        <w:t xml:space="preserve"> – </w:t>
      </w:r>
      <w:r>
        <w:rPr>
          <w:b/>
        </w:rPr>
        <w:t>V006</w:t>
      </w:r>
      <w:r w:rsidRPr="00507BAD">
        <w:rPr>
          <w:b/>
        </w:rPr>
        <w:t xml:space="preserve"> – Stanje obveza na kraju izvještajnog razdoblja</w:t>
      </w:r>
      <w:r w:rsidRPr="00507BAD">
        <w:t xml:space="preserve"> – evidentirane su u iznosu </w:t>
      </w:r>
      <w:r w:rsidR="00CC7287">
        <w:t>21.644.630,13</w:t>
      </w:r>
      <w:r w:rsidR="000170B2">
        <w:t xml:space="preserve"> eura</w:t>
      </w:r>
      <w:r w:rsidRPr="00507BAD">
        <w:t xml:space="preserve"> i to za</w:t>
      </w:r>
      <w:r>
        <w:t xml:space="preserve"> dospjele obveze u iznosu </w:t>
      </w:r>
      <w:r w:rsidR="00CC7287">
        <w:t>686.716,74</w:t>
      </w:r>
      <w:r w:rsidR="000170B2">
        <w:t xml:space="preserve"> eura</w:t>
      </w:r>
      <w:r w:rsidRPr="00507BAD">
        <w:t>:</w:t>
      </w:r>
    </w:p>
    <w:p w:rsidR="00A01EE0" w:rsidRPr="00507BAD" w:rsidRDefault="00A01EE0" w:rsidP="008B00A9">
      <w:pPr>
        <w:pStyle w:val="Odlomakpopisa"/>
        <w:numPr>
          <w:ilvl w:val="0"/>
          <w:numId w:val="16"/>
        </w:numPr>
        <w:spacing w:line="240" w:lineRule="auto"/>
        <w:jc w:val="both"/>
      </w:pPr>
      <w:r>
        <w:t xml:space="preserve">Za međusobne obveze subjekata općeg proračuna </w:t>
      </w:r>
      <w:r w:rsidR="00CC7287">
        <w:t>3.933,06</w:t>
      </w:r>
      <w:r w:rsidR="000170B2">
        <w:t xml:space="preserve"> eura</w:t>
      </w:r>
      <w:r>
        <w:t xml:space="preserve"> (sistematski pregledi zaposlenika, usluge mikrobiologije za bolničke pacijente),</w:t>
      </w:r>
    </w:p>
    <w:p w:rsidR="00A01EE0" w:rsidRDefault="00A01EE0" w:rsidP="008B00A9">
      <w:pPr>
        <w:pStyle w:val="Odlomakpopisa"/>
        <w:numPr>
          <w:ilvl w:val="0"/>
          <w:numId w:val="16"/>
        </w:numPr>
        <w:spacing w:line="240" w:lineRule="auto"/>
        <w:jc w:val="both"/>
      </w:pPr>
      <w:r w:rsidRPr="00507BAD">
        <w:lastRenderedPageBreak/>
        <w:t xml:space="preserve">Za </w:t>
      </w:r>
      <w:r>
        <w:t>materijalne rashode</w:t>
      </w:r>
      <w:r w:rsidRPr="00507BAD">
        <w:t xml:space="preserve"> u iznosu </w:t>
      </w:r>
      <w:r w:rsidR="00CC7287">
        <w:t>674.953,27</w:t>
      </w:r>
      <w:r w:rsidR="000170B2">
        <w:t xml:space="preserve"> eura</w:t>
      </w:r>
      <w:r w:rsidRPr="00507BAD">
        <w:t xml:space="preserve"> za podmirenje obveza (</w:t>
      </w:r>
      <w:r>
        <w:t>živežne namirnice, energija, razne usluge),</w:t>
      </w:r>
    </w:p>
    <w:p w:rsidR="00A01EE0" w:rsidRDefault="00A01EE0" w:rsidP="008B00A9">
      <w:pPr>
        <w:pStyle w:val="Odlomakpopisa"/>
        <w:numPr>
          <w:ilvl w:val="0"/>
          <w:numId w:val="16"/>
        </w:numPr>
        <w:spacing w:line="240" w:lineRule="auto"/>
        <w:jc w:val="both"/>
      </w:pPr>
      <w:r>
        <w:t>Za obveze na nefinancijskoj imovini (</w:t>
      </w:r>
      <w:r w:rsidR="000170B2">
        <w:t>osnovna sredstva, zalihe</w:t>
      </w:r>
      <w:r>
        <w:t xml:space="preserve">) u iznosu </w:t>
      </w:r>
      <w:r w:rsidR="00CC7287">
        <w:t>7.830,41</w:t>
      </w:r>
      <w:r w:rsidR="000170B2">
        <w:t xml:space="preserve"> eura</w:t>
      </w:r>
      <w:r>
        <w:t>.</w:t>
      </w:r>
    </w:p>
    <w:p w:rsidR="00A01EE0" w:rsidRDefault="00A01EE0" w:rsidP="008B00A9">
      <w:pPr>
        <w:spacing w:line="240" w:lineRule="auto"/>
        <w:jc w:val="both"/>
      </w:pPr>
      <w:r>
        <w:t xml:space="preserve">Ukupne nedospjele obveze iznose </w:t>
      </w:r>
      <w:r w:rsidR="00CC7287">
        <w:t>20.957.913,39</w:t>
      </w:r>
      <w:r w:rsidR="009F3628">
        <w:t xml:space="preserve"> eura</w:t>
      </w:r>
      <w:r>
        <w:t>.</w:t>
      </w:r>
    </w:p>
    <w:p w:rsidR="00644E7D" w:rsidRDefault="00A01EE0" w:rsidP="00644E7D">
      <w:pPr>
        <w:pStyle w:val="StandardWeb"/>
        <w:spacing w:before="0" w:beforeAutospacing="0"/>
        <w:contextualSpacing/>
        <w:jc w:val="both"/>
        <w:rPr>
          <w:rFonts w:ascii="Calibri" w:hAnsi="Calibri" w:cs="Calibri"/>
          <w:sz w:val="22"/>
          <w:szCs w:val="22"/>
        </w:rPr>
      </w:pPr>
      <w:r w:rsidRPr="00644E7D">
        <w:rPr>
          <w:rFonts w:ascii="Calibri" w:hAnsi="Calibri" w:cs="Calibri"/>
          <w:b/>
          <w:i/>
          <w:sz w:val="22"/>
          <w:szCs w:val="22"/>
        </w:rPr>
        <w:t>Obrazloženje:</w:t>
      </w:r>
      <w:r w:rsidRPr="00644E7D">
        <w:rPr>
          <w:rFonts w:ascii="Calibri" w:hAnsi="Calibri" w:cs="Calibri"/>
          <w:sz w:val="22"/>
          <w:szCs w:val="22"/>
        </w:rPr>
        <w:t xml:space="preserve"> </w:t>
      </w:r>
      <w:r w:rsidR="00644E7D" w:rsidRPr="00644E7D">
        <w:rPr>
          <w:rFonts w:ascii="Calibri" w:hAnsi="Calibri" w:cs="Calibri"/>
          <w:sz w:val="22"/>
          <w:szCs w:val="22"/>
        </w:rPr>
        <w:t>U poslovnoj 2024. godini evidentirano je povećanje obveza, ali i veći iznos podmirenih obveza u odnosu na prethodnu 2023. godinu. Najznačajniji rast obveza zabilježen je u rashodima za zaposlene, što je prvenstveno rezultat povećanja koeficijenata za sva radna mjesta, s primjenom od 1. ožujka 2024. godine, kao i promjena u broju i strukturi zaposlenih.</w:t>
      </w:r>
      <w:r w:rsidR="00644E7D">
        <w:rPr>
          <w:rFonts w:ascii="Calibri" w:hAnsi="Calibri" w:cs="Calibri"/>
          <w:sz w:val="22"/>
          <w:szCs w:val="22"/>
        </w:rPr>
        <w:t xml:space="preserve"> </w:t>
      </w:r>
      <w:r w:rsidR="00644E7D" w:rsidRPr="00644E7D">
        <w:rPr>
          <w:rFonts w:ascii="Calibri" w:hAnsi="Calibri" w:cs="Calibri"/>
          <w:sz w:val="22"/>
          <w:szCs w:val="22"/>
        </w:rPr>
        <w:t xml:space="preserve">Važno je naglasiti da limitirana sredstva ne prate rast plaća u cijelosti. Dok su </w:t>
      </w:r>
      <w:r w:rsidR="00644E7D">
        <w:rPr>
          <w:rFonts w:ascii="Calibri" w:hAnsi="Calibri" w:cs="Calibri"/>
          <w:sz w:val="22"/>
          <w:szCs w:val="22"/>
        </w:rPr>
        <w:t xml:space="preserve">limitirana </w:t>
      </w:r>
      <w:r w:rsidR="00644E7D" w:rsidRPr="00644E7D">
        <w:rPr>
          <w:rFonts w:ascii="Calibri" w:hAnsi="Calibri" w:cs="Calibri"/>
          <w:sz w:val="22"/>
          <w:szCs w:val="22"/>
        </w:rPr>
        <w:t>sredstva za 2024. godinu porasla za ukupno 25 %, rashodi za plaće povećani su za 36 %. Razliku do punog iznosa bolnica je osigurala iz vlastitih prihoda. Međutim, činjenica je da limitirana sredstva nisu dostatna za podmirenje svih obveza prema zaposlenima, što dodatno otežava financijsko poslovanje. Kako bi se nadoknadila razlika i osiguralo pokriće ostalih obveza, ključan izvor financiranja postaju prihodi od tržišta.</w:t>
      </w:r>
      <w:r w:rsidR="00644E7D">
        <w:rPr>
          <w:rFonts w:ascii="Calibri" w:hAnsi="Calibri" w:cs="Calibri"/>
          <w:sz w:val="22"/>
          <w:szCs w:val="22"/>
        </w:rPr>
        <w:t xml:space="preserve"> </w:t>
      </w:r>
      <w:r w:rsidR="00644E7D" w:rsidRPr="00644E7D">
        <w:rPr>
          <w:rFonts w:ascii="Calibri" w:hAnsi="Calibri" w:cs="Calibri"/>
          <w:sz w:val="22"/>
          <w:szCs w:val="22"/>
        </w:rPr>
        <w:t xml:space="preserve">Iako su tržišni prihodi u 2024. godini </w:t>
      </w:r>
      <w:r w:rsidR="00644E7D">
        <w:rPr>
          <w:rFonts w:ascii="Calibri" w:hAnsi="Calibri" w:cs="Calibri"/>
          <w:sz w:val="22"/>
          <w:szCs w:val="22"/>
        </w:rPr>
        <w:t>rasli na svim razinama</w:t>
      </w:r>
      <w:r w:rsidR="00644E7D" w:rsidRPr="00644E7D">
        <w:rPr>
          <w:rFonts w:ascii="Calibri" w:hAnsi="Calibri" w:cs="Calibri"/>
          <w:sz w:val="22"/>
          <w:szCs w:val="22"/>
        </w:rPr>
        <w:t>, oni još uvijek nisu dovoljni za potpuno pokriće svih obveza na razini bolnice. Dodatni izazov predstavlja kontinuirani rast cijena energenata, prehrambenih proizvoda i medicinskog materijala, što dodatno opterećuje poslovanje i negativno utječe na likvidnost.</w:t>
      </w:r>
      <w:r w:rsidR="00644E7D">
        <w:rPr>
          <w:rFonts w:ascii="Calibri" w:hAnsi="Calibri" w:cs="Calibri"/>
          <w:sz w:val="22"/>
          <w:szCs w:val="22"/>
        </w:rPr>
        <w:t xml:space="preserve">     </w:t>
      </w:r>
    </w:p>
    <w:p w:rsidR="00644E7D" w:rsidRPr="00644E7D" w:rsidRDefault="00644E7D" w:rsidP="00644E7D">
      <w:pPr>
        <w:pStyle w:val="StandardWeb"/>
        <w:spacing w:before="0" w:beforeAutospacing="0"/>
        <w:contextualSpacing/>
        <w:jc w:val="both"/>
        <w:rPr>
          <w:rFonts w:ascii="Calibri" w:hAnsi="Calibri" w:cs="Calibri"/>
          <w:sz w:val="22"/>
          <w:szCs w:val="22"/>
        </w:rPr>
      </w:pPr>
      <w:r w:rsidRPr="00644E7D">
        <w:rPr>
          <w:rFonts w:ascii="Calibri" w:hAnsi="Calibri" w:cs="Calibri"/>
          <w:sz w:val="22"/>
          <w:szCs w:val="22"/>
        </w:rPr>
        <w:t>Trenutna situacija uvelike utječe na likvidnost bolnice, s obzirom na to da troškovi rastu brže od prihoda. Iako bolnica redovito izvršava svoje obveze, pritisak na financijsku stabilnost postaje sve izraženiji. Dugoročno gledano, nužno je osigurati dodatne izvore financiranja i prilagoditi model financiranja zdravstvenih ustanova kako bi se osigurala održivost poslovanja.</w:t>
      </w:r>
    </w:p>
    <w:p w:rsidR="00644E7D" w:rsidRDefault="00644E7D" w:rsidP="00644E7D">
      <w:pPr>
        <w:spacing w:after="100" w:afterAutospacing="1" w:line="240" w:lineRule="auto"/>
        <w:contextualSpacing/>
        <w:jc w:val="both"/>
        <w:outlineLvl w:val="2"/>
        <w:rPr>
          <w:rFonts w:eastAsia="Times New Roman" w:cs="Calibri"/>
          <w:b/>
          <w:bCs/>
          <w:lang w:eastAsia="hr-HR"/>
        </w:rPr>
      </w:pPr>
      <w:r w:rsidRPr="00644E7D">
        <w:rPr>
          <w:rFonts w:eastAsia="Times New Roman" w:cs="Calibri"/>
          <w:b/>
          <w:bCs/>
          <w:lang w:eastAsia="hr-HR"/>
        </w:rPr>
        <w:t>Zaključak</w:t>
      </w:r>
    </w:p>
    <w:p w:rsidR="00644E7D" w:rsidRDefault="00644E7D" w:rsidP="00644E7D">
      <w:pPr>
        <w:spacing w:after="100" w:afterAutospacing="1" w:line="240" w:lineRule="auto"/>
        <w:contextualSpacing/>
        <w:jc w:val="both"/>
        <w:outlineLvl w:val="2"/>
        <w:rPr>
          <w:rFonts w:eastAsia="Times New Roman" w:cs="Calibri"/>
          <w:lang w:eastAsia="hr-HR"/>
        </w:rPr>
      </w:pPr>
      <w:r w:rsidRPr="00644E7D">
        <w:rPr>
          <w:rFonts w:eastAsia="Times New Roman" w:cs="Calibri"/>
          <w:lang w:eastAsia="hr-HR"/>
        </w:rPr>
        <w:t xml:space="preserve">Da je bolnica tijekom protekle četiri godine poslovala u stabilnim uvjetima – bez utjecaja </w:t>
      </w:r>
      <w:proofErr w:type="spellStart"/>
      <w:r w:rsidRPr="00644E7D">
        <w:rPr>
          <w:rFonts w:eastAsia="Times New Roman" w:cs="Calibri"/>
          <w:lang w:eastAsia="hr-HR"/>
        </w:rPr>
        <w:t>pandemije</w:t>
      </w:r>
      <w:proofErr w:type="spellEnd"/>
      <w:r w:rsidRPr="00644E7D">
        <w:rPr>
          <w:rFonts w:eastAsia="Times New Roman" w:cs="Calibri"/>
          <w:lang w:eastAsia="hr-HR"/>
        </w:rPr>
        <w:t xml:space="preserve"> COVID-19, inflacije i s priznatim realnim cijenama usluga od strane HZZO-a – obveze bi bile uredno podmirene, prihodi bi bili veći, a financijska situacija značajno povoljnija. U takvim okolnostima, bolnica bi osigurala stabilnu likvidnost i dugoročnu financijsku održivost, bez potrebe za dodatnim prilagodbama i oslanjanjem na vlastite izvore financiranja.</w:t>
      </w:r>
    </w:p>
    <w:p w:rsidR="00916A08" w:rsidRDefault="00916A08" w:rsidP="00644E7D">
      <w:pPr>
        <w:spacing w:after="100" w:afterAutospacing="1" w:line="240" w:lineRule="auto"/>
        <w:contextualSpacing/>
        <w:jc w:val="both"/>
        <w:outlineLvl w:val="2"/>
        <w:rPr>
          <w:rFonts w:eastAsia="Times New Roman" w:cs="Calibri"/>
          <w:lang w:eastAsia="hr-HR"/>
        </w:rPr>
      </w:pPr>
    </w:p>
    <w:p w:rsidR="00916A08" w:rsidRPr="00644E7D" w:rsidRDefault="00916A08" w:rsidP="00916A08">
      <w:pPr>
        <w:pStyle w:val="Naslov1"/>
        <w:jc w:val="both"/>
        <w:rPr>
          <w:rFonts w:ascii="Calibri" w:eastAsia="Times New Roman" w:hAnsi="Calibri" w:cs="Calibri"/>
          <w:sz w:val="22"/>
          <w:szCs w:val="22"/>
          <w:lang w:eastAsia="hr-HR"/>
        </w:rPr>
      </w:pPr>
      <w:r>
        <w:t xml:space="preserve">6. </w:t>
      </w:r>
      <w:r w:rsidRPr="00E07269">
        <w:t>IZVJEŠTAJ O RASHODIMA PREMA FUNKCIJSKOJ KLASIFIKACIJI ZA RAZDBOLJE  OD 1. SIJEČNJA DO 31. PROSINCA 202</w:t>
      </w:r>
      <w:r w:rsidR="00B46E34">
        <w:t>4</w:t>
      </w:r>
      <w:r w:rsidRPr="00E07269">
        <w:t>. GODINE</w:t>
      </w:r>
    </w:p>
    <w:p w:rsidR="00A01EE0" w:rsidRPr="00C9535D" w:rsidRDefault="00A01EE0" w:rsidP="008B00A9">
      <w:pPr>
        <w:pStyle w:val="Odlomakpopisa"/>
        <w:spacing w:line="240" w:lineRule="auto"/>
        <w:jc w:val="both"/>
        <w:rPr>
          <w:color w:val="FF0000"/>
        </w:rPr>
      </w:pPr>
    </w:p>
    <w:p w:rsidR="00A01EE0" w:rsidRPr="00E07269" w:rsidRDefault="00A01EE0" w:rsidP="008B00A9">
      <w:pPr>
        <w:spacing w:line="240" w:lineRule="auto"/>
        <w:jc w:val="both"/>
      </w:pPr>
      <w:r w:rsidRPr="00E07269">
        <w:t xml:space="preserve">Specijalna bolnica za medicinsku rehabilitaciju Varaždinske Toplice obavlja bolničku, te specijalističko-konzilijarnu zdravstvenu zaštitu za koju su rashodi iskazani na šifri 0732 – usluge specijalističkih bolnica (razred 3 i 4) u iznosu </w:t>
      </w:r>
      <w:r w:rsidR="007D3858">
        <w:t>22.341.689,89</w:t>
      </w:r>
      <w:r w:rsidR="00EC7CD3">
        <w:t xml:space="preserve"> eura</w:t>
      </w:r>
      <w:r w:rsidRPr="00E07269">
        <w:t>. U 202</w:t>
      </w:r>
      <w:r w:rsidR="00C92A91">
        <w:t>4</w:t>
      </w:r>
      <w:r w:rsidRPr="00E07269">
        <w:t xml:space="preserve">. godini iskazani su rashodi </w:t>
      </w:r>
      <w:r w:rsidR="00C92A91">
        <w:t>veći</w:t>
      </w:r>
      <w:r w:rsidRPr="00E07269">
        <w:t xml:space="preserve"> za </w:t>
      </w:r>
      <w:r w:rsidR="007D3858">
        <w:t>18,80</w:t>
      </w:r>
      <w:r w:rsidRPr="00E07269">
        <w:t xml:space="preserve">% ili za </w:t>
      </w:r>
      <w:r w:rsidR="007D3858">
        <w:t>2.542.509,85</w:t>
      </w:r>
      <w:r w:rsidR="00EC7CD3">
        <w:t xml:space="preserve"> eura</w:t>
      </w:r>
      <w:r w:rsidRPr="00E07269">
        <w:t xml:space="preserve"> u odnosu na prethodnu godinu. </w:t>
      </w:r>
    </w:p>
    <w:p w:rsidR="00A01EE0" w:rsidRDefault="00A01EE0" w:rsidP="008B00A9">
      <w:pPr>
        <w:jc w:val="both"/>
      </w:pPr>
      <w:r w:rsidRPr="00E07269">
        <w:t xml:space="preserve">Specijalna bolnica za medicinsku rehabilitaciju ostvaruje i vlastite prihode od tržišta – od turističko ugostiteljskog dijela, smještajnog dijela, a rashodi po osnovi navedene djelatnosti iskazani su u okviru funkcije 0472- hoteli i restorani  u iznosu </w:t>
      </w:r>
      <w:r w:rsidR="007D3858">
        <w:t>4.813.243,85</w:t>
      </w:r>
      <w:r w:rsidR="00DD54DB">
        <w:t xml:space="preserve"> eura</w:t>
      </w:r>
      <w:r w:rsidRPr="00E07269">
        <w:t xml:space="preserve">, </w:t>
      </w:r>
      <w:r w:rsidR="007D3858">
        <w:t>veći</w:t>
      </w:r>
      <w:r w:rsidRPr="00E07269">
        <w:t xml:space="preserve"> su za </w:t>
      </w:r>
      <w:r w:rsidR="007D3858">
        <w:t>5,20</w:t>
      </w:r>
      <w:r w:rsidRPr="00E07269">
        <w:t xml:space="preserve">% ili za </w:t>
      </w:r>
      <w:r w:rsidR="007D3858">
        <w:t>236.244,71</w:t>
      </w:r>
      <w:r w:rsidR="00DD54DB">
        <w:t xml:space="preserve"> eura</w:t>
      </w:r>
      <w:r w:rsidRPr="00E07269">
        <w:t xml:space="preserve">. </w:t>
      </w:r>
      <w:r>
        <w:t>Odnose se na rashode prema zaposlenima, za materijal i energiju, nabavu razne opreme.</w:t>
      </w:r>
    </w:p>
    <w:p w:rsidR="00A01EE0" w:rsidRDefault="00A01EE0" w:rsidP="008B00A9">
      <w:pPr>
        <w:spacing w:line="240" w:lineRule="auto"/>
        <w:jc w:val="both"/>
      </w:pPr>
      <w:r w:rsidRPr="00E07269">
        <w:rPr>
          <w:b/>
        </w:rPr>
        <w:t xml:space="preserve">Šifra R1 – </w:t>
      </w:r>
      <w:r w:rsidRPr="00E07269">
        <w:t>u 202</w:t>
      </w:r>
      <w:r w:rsidR="00B46E34">
        <w:t>4</w:t>
      </w:r>
      <w:r w:rsidRPr="00E07269">
        <w:t>. godini iskazani su rashodi</w:t>
      </w:r>
      <w:r>
        <w:t xml:space="preserve"> (razred 3 i razred 4)</w:t>
      </w:r>
      <w:r w:rsidRPr="00E07269">
        <w:t xml:space="preserve"> u iznosu </w:t>
      </w:r>
      <w:r w:rsidR="00B46E34">
        <w:t>27.154.933,74</w:t>
      </w:r>
      <w:r w:rsidR="00DD54DB">
        <w:t xml:space="preserve"> eura</w:t>
      </w:r>
      <w:r w:rsidRPr="00E07269">
        <w:t xml:space="preserve">, što je </w:t>
      </w:r>
      <w:r w:rsidR="00B46E34">
        <w:t>više</w:t>
      </w:r>
      <w:r w:rsidRPr="00E07269">
        <w:t xml:space="preserve"> za </w:t>
      </w:r>
      <w:r w:rsidR="00B46E34">
        <w:t>16,20</w:t>
      </w:r>
      <w:r w:rsidRPr="00E07269">
        <w:t>% u odnosu na prethodnu godinu.</w:t>
      </w:r>
    </w:p>
    <w:p w:rsidR="00C57D36" w:rsidRDefault="00C57D36" w:rsidP="008B00A9">
      <w:pPr>
        <w:spacing w:line="240" w:lineRule="auto"/>
        <w:jc w:val="both"/>
      </w:pPr>
    </w:p>
    <w:p w:rsidR="00F80B20" w:rsidRPr="00E07269" w:rsidRDefault="00F80B20" w:rsidP="008B00A9">
      <w:pPr>
        <w:spacing w:line="240" w:lineRule="auto"/>
        <w:jc w:val="both"/>
      </w:pPr>
    </w:p>
    <w:p w:rsidR="00A01EE0" w:rsidRPr="007668BE" w:rsidRDefault="008412D1" w:rsidP="008B00A9">
      <w:pPr>
        <w:pStyle w:val="Naslov1"/>
        <w:jc w:val="both"/>
      </w:pPr>
      <w:r>
        <w:lastRenderedPageBreak/>
        <w:t>7</w:t>
      </w:r>
      <w:r w:rsidR="00A01EE0">
        <w:t xml:space="preserve">. </w:t>
      </w:r>
      <w:r w:rsidR="00A01EE0" w:rsidRPr="007668BE">
        <w:t>BILJEŠKE U VEZI ZAPISNIKA O USKLAĐENJU I KONAČNOM OBRAČUNU RADA BOLNIČKIH ZDRAVSTVENIH USTANOVA ZA RAZDOBLJE OD 1. SIJEČNJA DO 31. PROSINCA 202</w:t>
      </w:r>
      <w:r w:rsidR="00B46E34">
        <w:t>4</w:t>
      </w:r>
      <w:r w:rsidR="00A01EE0" w:rsidRPr="007668BE">
        <w:t>. GODINE</w:t>
      </w:r>
    </w:p>
    <w:p w:rsidR="00A01EE0" w:rsidRPr="007668BE" w:rsidRDefault="00A01EE0" w:rsidP="008B00A9">
      <w:pPr>
        <w:spacing w:after="0" w:line="240" w:lineRule="auto"/>
        <w:jc w:val="both"/>
      </w:pPr>
    </w:p>
    <w:p w:rsidR="00A01EE0" w:rsidRPr="00C57D36" w:rsidRDefault="00A01EE0" w:rsidP="008B00A9">
      <w:pPr>
        <w:spacing w:after="0" w:line="240" w:lineRule="auto"/>
        <w:jc w:val="both"/>
      </w:pPr>
      <w:r w:rsidRPr="00C57D36">
        <w:t xml:space="preserve">Dana </w:t>
      </w:r>
      <w:r w:rsidR="00B46E34">
        <w:t>21</w:t>
      </w:r>
      <w:r w:rsidR="00556C53" w:rsidRPr="00C57D36">
        <w:t>.01.202</w:t>
      </w:r>
      <w:r w:rsidR="00B46E34">
        <w:t>5</w:t>
      </w:r>
      <w:r w:rsidRPr="00C57D36">
        <w:t xml:space="preserve">. godine zaprimili smo od HZZO-a Varaždin </w:t>
      </w:r>
      <w:proofErr w:type="spellStart"/>
      <w:r w:rsidRPr="00C57D36">
        <w:t>uskladu</w:t>
      </w:r>
      <w:proofErr w:type="spellEnd"/>
      <w:r w:rsidRPr="00C57D36">
        <w:t xml:space="preserve"> stanja o godišnjem obračunu limita i izvršenju rada bolničke zdravstvene ustanove. </w:t>
      </w:r>
      <w:proofErr w:type="spellStart"/>
      <w:r w:rsidRPr="00C57D36">
        <w:t>Uskladom</w:t>
      </w:r>
      <w:proofErr w:type="spellEnd"/>
      <w:r w:rsidRPr="00C57D36">
        <w:t xml:space="preserve"> o godišnjem obračunu limita i izvršenju rada utvrđeno je manje izvršenje u odnosu na doznačena sredstva u iznosu od </w:t>
      </w:r>
      <w:r w:rsidR="00B46E34">
        <w:t>311.497,81</w:t>
      </w:r>
      <w:r w:rsidR="00556C53" w:rsidRPr="00C57D36">
        <w:t xml:space="preserve"> eura.</w:t>
      </w:r>
    </w:p>
    <w:p w:rsidR="00B46E34" w:rsidRPr="00B46E34" w:rsidRDefault="00B46E34" w:rsidP="00B46E34">
      <w:pPr>
        <w:spacing w:before="100" w:beforeAutospacing="1" w:after="100" w:afterAutospacing="1" w:line="240" w:lineRule="auto"/>
        <w:jc w:val="both"/>
        <w:rPr>
          <w:rFonts w:eastAsia="Times New Roman" w:cs="Calibri"/>
          <w:lang w:eastAsia="hr-HR"/>
        </w:rPr>
      </w:pPr>
      <w:r w:rsidRPr="00B46E34">
        <w:rPr>
          <w:rFonts w:eastAsia="Times New Roman" w:cs="Calibri"/>
          <w:lang w:eastAsia="hr-HR"/>
        </w:rPr>
        <w:t xml:space="preserve">Neizvršenje limita za 2024. godinu rezultat je višestrukih okolnosti koje su se odrazile na planirane kapacitete i ostvarenje financijskih sredstava. </w:t>
      </w:r>
    </w:p>
    <w:p w:rsidR="00B46E34" w:rsidRPr="00B46E34" w:rsidRDefault="00B46E34" w:rsidP="00B46E34">
      <w:pPr>
        <w:spacing w:before="100" w:beforeAutospacing="1" w:after="100" w:afterAutospacing="1" w:line="240" w:lineRule="auto"/>
        <w:jc w:val="both"/>
        <w:rPr>
          <w:rFonts w:eastAsia="Times New Roman" w:cs="Calibri"/>
          <w:lang w:eastAsia="hr-HR"/>
        </w:rPr>
      </w:pPr>
      <w:r w:rsidRPr="00B46E34">
        <w:rPr>
          <w:rFonts w:eastAsia="Times New Roman" w:cs="Calibri"/>
          <w:lang w:eastAsia="hr-HR"/>
        </w:rPr>
        <w:t>Ključni razlozi za neizvršenje obuhvaćaju:</w:t>
      </w:r>
    </w:p>
    <w:p w:rsidR="00B46E34" w:rsidRPr="00B46E34" w:rsidRDefault="00B46E34" w:rsidP="00B46E34">
      <w:pPr>
        <w:numPr>
          <w:ilvl w:val="0"/>
          <w:numId w:val="34"/>
        </w:numPr>
        <w:spacing w:before="100" w:beforeAutospacing="1" w:after="100" w:afterAutospacing="1" w:line="240" w:lineRule="auto"/>
        <w:jc w:val="both"/>
        <w:rPr>
          <w:rFonts w:eastAsia="Times New Roman" w:cs="Calibri"/>
          <w:lang w:eastAsia="hr-HR"/>
        </w:rPr>
      </w:pPr>
      <w:r w:rsidRPr="00B46E34">
        <w:rPr>
          <w:rFonts w:eastAsia="Times New Roman" w:cs="Calibri"/>
          <w:b/>
          <w:bCs/>
          <w:lang w:eastAsia="hr-HR"/>
        </w:rPr>
        <w:t>Neprihvaćanje dodijeljenih termina u vrijeme blagdana (Uskrs, Božić, Nova godina):</w:t>
      </w:r>
      <w:r w:rsidRPr="00B46E34">
        <w:rPr>
          <w:rFonts w:eastAsia="Times New Roman" w:cs="Calibri"/>
          <w:lang w:eastAsia="hr-HR"/>
        </w:rPr>
        <w:t xml:space="preserve"> Tijekom blagdanskih razdoblja zabilježen je značajan broj neprihvaćenih termina od strane korisnika, što je direktno utjecalo na smanjenje popunjenosti kapaciteta. Ovakvi obrasci ponašanja korisnika pridonijeli su smanjenju ukupne realizacije bolnice.</w:t>
      </w:r>
    </w:p>
    <w:p w:rsidR="00B46E34" w:rsidRPr="00B46E34" w:rsidRDefault="00B46E34" w:rsidP="00B46E34">
      <w:pPr>
        <w:numPr>
          <w:ilvl w:val="0"/>
          <w:numId w:val="34"/>
        </w:numPr>
        <w:spacing w:before="100" w:beforeAutospacing="1" w:after="100" w:afterAutospacing="1" w:line="240" w:lineRule="auto"/>
        <w:jc w:val="both"/>
        <w:rPr>
          <w:rFonts w:eastAsia="Times New Roman" w:cs="Calibri"/>
          <w:lang w:eastAsia="hr-HR"/>
        </w:rPr>
      </w:pPr>
      <w:r w:rsidRPr="00B46E34">
        <w:rPr>
          <w:rFonts w:eastAsia="Times New Roman" w:cs="Calibri"/>
          <w:b/>
          <w:bCs/>
          <w:lang w:eastAsia="hr-HR"/>
        </w:rPr>
        <w:t>Nepravovremeno otkazivanje dodijeljenih termina:</w:t>
      </w:r>
      <w:r w:rsidRPr="00B46E34">
        <w:rPr>
          <w:rFonts w:eastAsia="Times New Roman" w:cs="Calibri"/>
          <w:lang w:eastAsia="hr-HR"/>
        </w:rPr>
        <w:t xml:space="preserve"> Unatoč poduzetim mjerama za optimizaciju zakazivanja termina, nepravovremena otkazivanja od strane korisnika onemogućila su pravovremenu redistribuciju termina drugim korisnicima.</w:t>
      </w:r>
    </w:p>
    <w:p w:rsidR="00331C54" w:rsidRDefault="00B46E34" w:rsidP="00331C54">
      <w:pPr>
        <w:numPr>
          <w:ilvl w:val="0"/>
          <w:numId w:val="34"/>
        </w:numPr>
        <w:spacing w:before="100" w:beforeAutospacing="1" w:after="100" w:afterAutospacing="1" w:line="240" w:lineRule="auto"/>
        <w:ind w:left="714" w:hanging="357"/>
        <w:contextualSpacing/>
        <w:jc w:val="both"/>
        <w:rPr>
          <w:rFonts w:eastAsia="Times New Roman" w:cs="Calibri"/>
          <w:lang w:eastAsia="hr-HR"/>
        </w:rPr>
      </w:pPr>
      <w:r w:rsidRPr="00B46E34">
        <w:rPr>
          <w:rFonts w:eastAsia="Times New Roman" w:cs="Calibri"/>
          <w:b/>
          <w:bCs/>
          <w:lang w:eastAsia="hr-HR"/>
        </w:rPr>
        <w:t>Obveza liječenja ukrajinskih branitelja, azilanata</w:t>
      </w:r>
      <w:r w:rsidR="00331C54">
        <w:rPr>
          <w:rFonts w:eastAsia="Times New Roman" w:cs="Calibri"/>
          <w:b/>
          <w:bCs/>
          <w:lang w:eastAsia="hr-HR"/>
        </w:rPr>
        <w:t>, hrvatskih branitelja</w:t>
      </w:r>
      <w:r w:rsidRPr="00B46E34">
        <w:rPr>
          <w:rFonts w:eastAsia="Times New Roman" w:cs="Calibri"/>
          <w:b/>
          <w:bCs/>
          <w:lang w:eastAsia="hr-HR"/>
        </w:rPr>
        <w:t xml:space="preserve"> i raseljenih osoba iz Ukrajine:</w:t>
      </w:r>
      <w:r w:rsidRPr="00B46E34">
        <w:rPr>
          <w:rFonts w:eastAsia="Times New Roman" w:cs="Calibri"/>
          <w:lang w:eastAsia="hr-HR"/>
        </w:rPr>
        <w:t xml:space="preserve"> Bolnica je tijekom 2024. godine </w:t>
      </w:r>
      <w:r w:rsidR="00CA7F8D">
        <w:rPr>
          <w:rFonts w:eastAsia="Times New Roman" w:cs="Calibri"/>
          <w:lang w:eastAsia="hr-HR"/>
        </w:rPr>
        <w:t xml:space="preserve">morala </w:t>
      </w:r>
      <w:r w:rsidRPr="00B46E34">
        <w:rPr>
          <w:rFonts w:eastAsia="Times New Roman" w:cs="Calibri"/>
          <w:lang w:eastAsia="hr-HR"/>
        </w:rPr>
        <w:t>p</w:t>
      </w:r>
      <w:r w:rsidR="00CA7F8D">
        <w:rPr>
          <w:rFonts w:eastAsia="Times New Roman" w:cs="Calibri"/>
          <w:lang w:eastAsia="hr-HR"/>
        </w:rPr>
        <w:t>reuzeti</w:t>
      </w:r>
      <w:r w:rsidRPr="00B46E34">
        <w:rPr>
          <w:rFonts w:eastAsia="Times New Roman" w:cs="Calibri"/>
          <w:lang w:eastAsia="hr-HR"/>
        </w:rPr>
        <w:t xml:space="preserve"> obvezu liječenja ukra</w:t>
      </w:r>
      <w:r w:rsidR="00331C54">
        <w:rPr>
          <w:rFonts w:eastAsia="Times New Roman" w:cs="Calibri"/>
          <w:lang w:eastAsia="hr-HR"/>
        </w:rPr>
        <w:t xml:space="preserve">jinskih branitelja, azilanata, </w:t>
      </w:r>
      <w:r w:rsidRPr="00B46E34">
        <w:rPr>
          <w:rFonts w:eastAsia="Times New Roman" w:cs="Calibri"/>
          <w:lang w:eastAsia="hr-HR"/>
        </w:rPr>
        <w:t>raseljenih osoba iz ratom pogođenih područja Ukrajine</w:t>
      </w:r>
      <w:r w:rsidR="00331C54">
        <w:rPr>
          <w:rFonts w:eastAsia="Times New Roman" w:cs="Calibri"/>
          <w:lang w:eastAsia="hr-HR"/>
        </w:rPr>
        <w:t xml:space="preserve"> te hrvatskih branitelja</w:t>
      </w:r>
      <w:r w:rsidRPr="00B46E34">
        <w:rPr>
          <w:rFonts w:eastAsia="Times New Roman" w:cs="Calibri"/>
          <w:lang w:eastAsia="hr-HR"/>
        </w:rPr>
        <w:t>. Za usluge</w:t>
      </w:r>
      <w:r w:rsidR="00144FC1">
        <w:rPr>
          <w:rFonts w:eastAsia="Times New Roman" w:cs="Calibri"/>
          <w:lang w:eastAsia="hr-HR"/>
        </w:rPr>
        <w:t xml:space="preserve"> liječenja ukrajinskih branitelja i azilanata</w:t>
      </w:r>
      <w:r w:rsidRPr="00B46E34">
        <w:rPr>
          <w:rFonts w:eastAsia="Times New Roman" w:cs="Calibri"/>
          <w:lang w:eastAsia="hr-HR"/>
        </w:rPr>
        <w:t xml:space="preserve"> bolnica je </w:t>
      </w:r>
      <w:r w:rsidR="00144FC1">
        <w:rPr>
          <w:rFonts w:eastAsia="Times New Roman" w:cs="Calibri"/>
          <w:lang w:eastAsia="hr-HR"/>
        </w:rPr>
        <w:t xml:space="preserve">Ministarstvu zdravstva </w:t>
      </w:r>
      <w:r w:rsidRPr="00B46E34">
        <w:rPr>
          <w:rFonts w:eastAsia="Times New Roman" w:cs="Calibri"/>
          <w:lang w:eastAsia="hr-HR"/>
        </w:rPr>
        <w:t xml:space="preserve">ispostavila fakture u ukupnom iznosu od </w:t>
      </w:r>
      <w:r w:rsidRPr="00B46E34">
        <w:rPr>
          <w:rFonts w:eastAsia="Times New Roman" w:cs="Calibri"/>
          <w:b/>
          <w:bCs/>
          <w:lang w:eastAsia="hr-HR"/>
        </w:rPr>
        <w:t>267.452,60 eura</w:t>
      </w:r>
      <w:r w:rsidR="00144FC1">
        <w:rPr>
          <w:rFonts w:eastAsia="Times New Roman" w:cs="Calibri"/>
          <w:lang w:eastAsia="hr-HR"/>
        </w:rPr>
        <w:t xml:space="preserve">, za smještaj raseljenih osoba iz ratom pogođenih područja Ukrajine prema Ministarstvu gospodarstva i održivog razvoja, ravnateljstvo za robne zalihe fakturirano je </w:t>
      </w:r>
      <w:r w:rsidR="00144FC1" w:rsidRPr="00331C54">
        <w:rPr>
          <w:rFonts w:eastAsia="Times New Roman" w:cs="Calibri"/>
          <w:b/>
          <w:lang w:eastAsia="hr-HR"/>
        </w:rPr>
        <w:t>1.153.211,18 eura</w:t>
      </w:r>
      <w:r w:rsidR="00144FC1">
        <w:rPr>
          <w:rFonts w:eastAsia="Times New Roman" w:cs="Calibri"/>
          <w:lang w:eastAsia="hr-HR"/>
        </w:rPr>
        <w:t xml:space="preserve">, dok je prema Ministarstvu branitelja za liječenje Hrvatskih branitelja fakturiran iznos od </w:t>
      </w:r>
      <w:r w:rsidR="00144FC1" w:rsidRPr="00331C54">
        <w:rPr>
          <w:rFonts w:eastAsia="Times New Roman" w:cs="Calibri"/>
          <w:b/>
          <w:lang w:eastAsia="hr-HR"/>
        </w:rPr>
        <w:t>411.046,52 eura</w:t>
      </w:r>
      <w:r w:rsidR="00144FC1">
        <w:rPr>
          <w:rFonts w:eastAsia="Times New Roman" w:cs="Calibri"/>
          <w:lang w:eastAsia="hr-HR"/>
        </w:rPr>
        <w:t>.</w:t>
      </w:r>
      <w:r w:rsidRPr="00B46E34">
        <w:rPr>
          <w:rFonts w:eastAsia="Times New Roman" w:cs="Calibri"/>
          <w:lang w:eastAsia="hr-HR"/>
        </w:rPr>
        <w:t xml:space="preserve"> </w:t>
      </w:r>
      <w:r w:rsidR="00144FC1">
        <w:rPr>
          <w:rFonts w:eastAsia="Times New Roman" w:cs="Calibri"/>
          <w:lang w:eastAsia="hr-HR"/>
        </w:rPr>
        <w:t>Navedeni</w:t>
      </w:r>
      <w:r w:rsidRPr="00B46E34">
        <w:rPr>
          <w:rFonts w:eastAsia="Times New Roman" w:cs="Calibri"/>
          <w:lang w:eastAsia="hr-HR"/>
        </w:rPr>
        <w:t xml:space="preserve"> iznos</w:t>
      </w:r>
      <w:r w:rsidR="00144FC1">
        <w:rPr>
          <w:rFonts w:eastAsia="Times New Roman" w:cs="Calibri"/>
          <w:lang w:eastAsia="hr-HR"/>
        </w:rPr>
        <w:t>i</w:t>
      </w:r>
      <w:r w:rsidR="00331C54">
        <w:rPr>
          <w:rFonts w:eastAsia="Times New Roman" w:cs="Calibri"/>
          <w:lang w:eastAsia="hr-HR"/>
        </w:rPr>
        <w:t xml:space="preserve"> </w:t>
      </w:r>
      <w:r w:rsidRPr="00B46E34">
        <w:rPr>
          <w:rFonts w:eastAsia="Times New Roman" w:cs="Calibri"/>
          <w:lang w:eastAsia="hr-HR"/>
        </w:rPr>
        <w:t xml:space="preserve"> direktno</w:t>
      </w:r>
      <w:r w:rsidR="00331C54">
        <w:rPr>
          <w:rFonts w:eastAsia="Times New Roman" w:cs="Calibri"/>
          <w:lang w:eastAsia="hr-HR"/>
        </w:rPr>
        <w:t xml:space="preserve"> su </w:t>
      </w:r>
      <w:r w:rsidRPr="00B46E34">
        <w:rPr>
          <w:rFonts w:eastAsia="Times New Roman" w:cs="Calibri"/>
          <w:lang w:eastAsia="hr-HR"/>
        </w:rPr>
        <w:t>utjeca</w:t>
      </w:r>
      <w:r w:rsidR="00331C54">
        <w:rPr>
          <w:rFonts w:eastAsia="Times New Roman" w:cs="Calibri"/>
          <w:lang w:eastAsia="hr-HR"/>
        </w:rPr>
        <w:t>li</w:t>
      </w:r>
      <w:r w:rsidRPr="00B46E34">
        <w:rPr>
          <w:rFonts w:eastAsia="Times New Roman" w:cs="Calibri"/>
          <w:lang w:eastAsia="hr-HR"/>
        </w:rPr>
        <w:t xml:space="preserve"> na ukupno neizvršenje limita, </w:t>
      </w:r>
      <w:r w:rsidR="00331C54">
        <w:rPr>
          <w:rFonts w:eastAsia="Times New Roman" w:cs="Calibri"/>
          <w:lang w:eastAsia="hr-HR"/>
        </w:rPr>
        <w:t xml:space="preserve">limit je </w:t>
      </w:r>
      <w:r w:rsidRPr="00B46E34">
        <w:rPr>
          <w:rFonts w:eastAsia="Times New Roman" w:cs="Calibri"/>
          <w:lang w:eastAsia="hr-HR"/>
        </w:rPr>
        <w:t>mogao biti u potpunosti realiziran</w:t>
      </w:r>
      <w:r w:rsidR="00331C54">
        <w:rPr>
          <w:rFonts w:eastAsia="Times New Roman" w:cs="Calibri"/>
          <w:lang w:eastAsia="hr-HR"/>
        </w:rPr>
        <w:t>, odnosno imali bi evidentirano prekoračenje u iznosu 1.520.212,49 eura</w:t>
      </w:r>
      <w:r w:rsidRPr="00B46E34">
        <w:rPr>
          <w:rFonts w:eastAsia="Times New Roman" w:cs="Calibri"/>
          <w:lang w:eastAsia="hr-HR"/>
        </w:rPr>
        <w:t xml:space="preserve"> da su kapaciteti bili popunjeni korisnicima evidentiranim unutar sustava Hrvatskog zavoda za zdravstveno osiguranje (HZZO). </w:t>
      </w:r>
    </w:p>
    <w:p w:rsidR="00331C54" w:rsidRPr="00331C54" w:rsidRDefault="00331C54" w:rsidP="00CB54DF">
      <w:pPr>
        <w:spacing w:before="100" w:beforeAutospacing="1" w:after="100" w:afterAutospacing="1" w:line="240" w:lineRule="auto"/>
        <w:ind w:left="714"/>
        <w:contextualSpacing/>
        <w:jc w:val="both"/>
        <w:rPr>
          <w:rFonts w:eastAsia="Times New Roman" w:cs="Calibri"/>
          <w:lang w:eastAsia="hr-HR"/>
        </w:rPr>
      </w:pPr>
    </w:p>
    <w:p w:rsidR="00B46E34" w:rsidRPr="00B46E34" w:rsidRDefault="00B46E34" w:rsidP="00B46E34">
      <w:pPr>
        <w:spacing w:after="0" w:line="240" w:lineRule="auto"/>
        <w:ind w:firstLine="708"/>
        <w:jc w:val="both"/>
        <w:rPr>
          <w:rFonts w:cs="Calibri"/>
        </w:rPr>
      </w:pPr>
      <w:r w:rsidRPr="00B46E34">
        <w:rPr>
          <w:rFonts w:cs="Calibri"/>
        </w:rPr>
        <w:t xml:space="preserve">Za razliku više doznačenih sredstva od stvarno izvršenih usluga napravljena je korekcija -  iznos storniran sa prihoda i iskazane su obveze prema HZZO-u za manje izvršen rad. </w:t>
      </w:r>
    </w:p>
    <w:p w:rsidR="00B46E34" w:rsidRDefault="00B46E34" w:rsidP="00556C53">
      <w:pPr>
        <w:spacing w:after="0" w:line="240" w:lineRule="auto"/>
        <w:jc w:val="both"/>
      </w:pPr>
    </w:p>
    <w:p w:rsidR="00B46E34" w:rsidRDefault="00B46E34" w:rsidP="00556C53">
      <w:pPr>
        <w:spacing w:after="0" w:line="240" w:lineRule="auto"/>
        <w:jc w:val="both"/>
      </w:pPr>
    </w:p>
    <w:p w:rsidR="00A01EE0" w:rsidRDefault="00A01EE0" w:rsidP="008B00A9">
      <w:pPr>
        <w:spacing w:after="0" w:line="240" w:lineRule="auto"/>
        <w:jc w:val="both"/>
      </w:pPr>
    </w:p>
    <w:p w:rsidR="00A01EE0" w:rsidRDefault="00A01EE0" w:rsidP="008B00A9">
      <w:pPr>
        <w:spacing w:after="0" w:line="240" w:lineRule="auto"/>
        <w:jc w:val="both"/>
      </w:pPr>
    </w:p>
    <w:p w:rsidR="00A01EE0" w:rsidRDefault="00A01EE0" w:rsidP="008B00A9">
      <w:pPr>
        <w:pStyle w:val="Bezproreda"/>
        <w:jc w:val="both"/>
      </w:pPr>
      <w:r>
        <w:t>Varaždinske Toplice, 30.01.202</w:t>
      </w:r>
      <w:r w:rsidR="00331C54">
        <w:t>5</w:t>
      </w:r>
      <w:r>
        <w:t>.</w:t>
      </w:r>
    </w:p>
    <w:p w:rsidR="00A01EE0" w:rsidRDefault="00A01EE0" w:rsidP="008B00A9">
      <w:pPr>
        <w:pStyle w:val="Bezproreda"/>
        <w:jc w:val="both"/>
      </w:pPr>
    </w:p>
    <w:p w:rsidR="00A01EE0" w:rsidRDefault="00A01EE0" w:rsidP="008B00A9">
      <w:pPr>
        <w:pStyle w:val="Bezproreda"/>
        <w:jc w:val="both"/>
        <w:rPr>
          <w:b/>
          <w:i/>
        </w:rPr>
      </w:pPr>
      <w:r w:rsidRPr="00D5740A">
        <w:rPr>
          <w:b/>
          <w:i/>
        </w:rPr>
        <w:t xml:space="preserve">Broj: </w:t>
      </w:r>
      <w:r w:rsidRPr="00E24C36">
        <w:rPr>
          <w:b/>
          <w:i/>
        </w:rPr>
        <w:t>04-</w:t>
      </w:r>
      <w:r w:rsidR="00331C54">
        <w:rPr>
          <w:b/>
          <w:i/>
        </w:rPr>
        <w:t>161/1-2025.</w:t>
      </w:r>
    </w:p>
    <w:p w:rsidR="00A01EE0" w:rsidRPr="00D5740A" w:rsidRDefault="00A01EE0" w:rsidP="008B00A9">
      <w:pPr>
        <w:pStyle w:val="Bezproreda"/>
        <w:jc w:val="both"/>
        <w:rPr>
          <w:b/>
          <w:i/>
        </w:rPr>
      </w:pPr>
    </w:p>
    <w:p w:rsidR="00A01EE0" w:rsidRPr="00A01EE0" w:rsidRDefault="00A01EE0" w:rsidP="008B00A9">
      <w:pPr>
        <w:pStyle w:val="Bezproreda"/>
        <w:jc w:val="both"/>
        <w:rPr>
          <w:i/>
          <w:u w:val="single"/>
        </w:rPr>
      </w:pPr>
      <w:r w:rsidRPr="00D5740A">
        <w:rPr>
          <w:i/>
          <w:u w:val="single"/>
        </w:rPr>
        <w:t xml:space="preserve">Osoba za kontakt: </w:t>
      </w:r>
      <w:r>
        <w:rPr>
          <w:i/>
          <w:u w:val="single"/>
        </w:rPr>
        <w:t xml:space="preserve"> </w:t>
      </w:r>
      <w:r w:rsidRPr="00D5740A">
        <w:rPr>
          <w:i/>
          <w:u w:val="single"/>
        </w:rPr>
        <w:t xml:space="preserve">Voditeljica </w:t>
      </w:r>
      <w:r>
        <w:rPr>
          <w:i/>
          <w:u w:val="single"/>
        </w:rPr>
        <w:t>o</w:t>
      </w:r>
      <w:r w:rsidRPr="00D5740A">
        <w:rPr>
          <w:i/>
          <w:u w:val="single"/>
        </w:rPr>
        <w:t>djela za financijske poslo</w:t>
      </w:r>
      <w:r>
        <w:rPr>
          <w:i/>
          <w:u w:val="single"/>
        </w:rPr>
        <w:t>ve, Spomenka Sakač, 042/633-384.</w:t>
      </w:r>
    </w:p>
    <w:p w:rsidR="00A01EE0" w:rsidRDefault="00A01EE0" w:rsidP="008B00A9">
      <w:pPr>
        <w:pStyle w:val="Bezproreda"/>
        <w:jc w:val="both"/>
        <w:rPr>
          <w:b/>
          <w:i/>
          <w:u w:val="single"/>
        </w:rPr>
      </w:pPr>
    </w:p>
    <w:p w:rsidR="00C57D36" w:rsidRDefault="00C57D36" w:rsidP="008B00A9">
      <w:pPr>
        <w:pStyle w:val="Bezproreda"/>
        <w:jc w:val="both"/>
        <w:rPr>
          <w:b/>
          <w:i/>
          <w:u w:val="single"/>
        </w:rPr>
      </w:pPr>
    </w:p>
    <w:p w:rsidR="00C57D36" w:rsidRPr="00D5740A" w:rsidRDefault="00C57D36" w:rsidP="008B00A9">
      <w:pPr>
        <w:pStyle w:val="Bezproreda"/>
        <w:jc w:val="both"/>
        <w:rPr>
          <w:b/>
          <w:i/>
          <w:u w:val="single"/>
        </w:rPr>
      </w:pPr>
      <w:r>
        <w:rPr>
          <w:b/>
          <w:i/>
          <w:u w:val="single"/>
        </w:rPr>
        <w:t xml:space="preserve">                               </w:t>
      </w:r>
    </w:p>
    <w:p w:rsidR="00A01EE0" w:rsidRDefault="00C57D36" w:rsidP="008B00A9">
      <w:pPr>
        <w:spacing w:after="0"/>
        <w:jc w:val="both"/>
      </w:pPr>
      <w:r>
        <w:t xml:space="preserve">                                                                                                                                                 </w:t>
      </w:r>
      <w:r w:rsidR="00A01EE0">
        <w:t>Ravnatelj:</w:t>
      </w:r>
    </w:p>
    <w:p w:rsidR="004017FB" w:rsidRPr="007D49C3" w:rsidRDefault="00C57D36" w:rsidP="007D49C3">
      <w:pPr>
        <w:spacing w:after="0"/>
        <w:jc w:val="both"/>
      </w:pPr>
      <w:r>
        <w:t xml:space="preserve">                                                                                                                                  </w:t>
      </w:r>
      <w:r w:rsidR="007D49C3">
        <w:t xml:space="preserve">Denis Kovačić, dr. med. </w:t>
      </w:r>
      <w:proofErr w:type="spellStart"/>
      <w:r w:rsidR="007D49C3">
        <w:t>sp</w:t>
      </w:r>
      <w:r w:rsidR="000A4016">
        <w:t>ec</w:t>
      </w:r>
      <w:proofErr w:type="spellEnd"/>
      <w:r w:rsidR="000A4016">
        <w:t>.</w:t>
      </w:r>
    </w:p>
    <w:p w:rsidR="00846B10" w:rsidRDefault="001D2CF1" w:rsidP="005D5537">
      <w:pPr>
        <w:pStyle w:val="Naslov1"/>
        <w:ind w:left="-1276"/>
        <w:jc w:val="left"/>
        <w:rPr>
          <w:rFonts w:eastAsia="Times New Roman"/>
          <w:lang w:eastAsia="hr-HR"/>
        </w:rPr>
      </w:pPr>
      <w:r>
        <w:rPr>
          <w:rFonts w:eastAsia="Times New Roman"/>
          <w:lang w:eastAsia="hr-HR"/>
        </w:rPr>
        <w:lastRenderedPageBreak/>
        <w:t xml:space="preserve">           </w:t>
      </w:r>
      <w:r w:rsidR="004017FB">
        <w:rPr>
          <w:rFonts w:eastAsia="Times New Roman"/>
          <w:lang w:eastAsia="hr-HR"/>
        </w:rPr>
        <w:t>Prilog:</w:t>
      </w:r>
    </w:p>
    <w:p w:rsidR="005D37AE" w:rsidRPr="00E600E7" w:rsidRDefault="003741E4" w:rsidP="00E600E7">
      <w:pPr>
        <w:pStyle w:val="Odlomakpopisa"/>
        <w:numPr>
          <w:ilvl w:val="0"/>
          <w:numId w:val="26"/>
        </w:numPr>
        <w:spacing w:after="0" w:line="240" w:lineRule="auto"/>
        <w:rPr>
          <w:rStyle w:val="Naslov1Char"/>
          <w:color w:val="1F497D" w:themeColor="text2"/>
          <w:sz w:val="24"/>
          <w:szCs w:val="24"/>
        </w:rPr>
      </w:pPr>
      <w:r w:rsidRPr="00E600E7">
        <w:rPr>
          <w:rStyle w:val="Naslov1Char"/>
          <w:color w:val="1F497D" w:themeColor="text2"/>
          <w:sz w:val="24"/>
          <w:szCs w:val="24"/>
        </w:rPr>
        <w:t>Dana i primljena jamstva:</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850"/>
        <w:gridCol w:w="1418"/>
        <w:gridCol w:w="283"/>
        <w:gridCol w:w="1418"/>
        <w:gridCol w:w="142"/>
        <w:gridCol w:w="567"/>
        <w:gridCol w:w="1417"/>
        <w:gridCol w:w="709"/>
        <w:gridCol w:w="1276"/>
        <w:gridCol w:w="141"/>
        <w:gridCol w:w="567"/>
        <w:gridCol w:w="1134"/>
      </w:tblGrid>
      <w:tr w:rsidR="008C545E" w:rsidRPr="008C545E" w:rsidTr="007F62D5">
        <w:trPr>
          <w:trHeight w:val="915"/>
        </w:trPr>
        <w:tc>
          <w:tcPr>
            <w:tcW w:w="567" w:type="dxa"/>
            <w:shd w:val="clear" w:color="auto" w:fill="auto"/>
            <w:noWrap/>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proofErr w:type="spellStart"/>
            <w:r w:rsidRPr="008C545E">
              <w:rPr>
                <w:rFonts w:eastAsia="Times New Roman" w:cs="Calibri"/>
                <w:color w:val="000000"/>
                <w:sz w:val="18"/>
                <w:szCs w:val="18"/>
                <w:lang w:eastAsia="hr-HR"/>
              </w:rPr>
              <w:t>R.b</w:t>
            </w:r>
            <w:proofErr w:type="spellEnd"/>
            <w:r w:rsidRPr="008C545E">
              <w:rPr>
                <w:rFonts w:eastAsia="Times New Roman" w:cs="Calibri"/>
                <w:color w:val="000000"/>
                <w:sz w:val="18"/>
                <w:szCs w:val="18"/>
                <w:lang w:eastAsia="hr-HR"/>
              </w:rPr>
              <w:t>.</w:t>
            </w:r>
          </w:p>
        </w:tc>
        <w:tc>
          <w:tcPr>
            <w:tcW w:w="1418" w:type="dxa"/>
            <w:gridSpan w:val="2"/>
            <w:shd w:val="clear" w:color="auto" w:fill="auto"/>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Datum izdavanja/</w:t>
            </w:r>
          </w:p>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primanja jamstva</w:t>
            </w:r>
          </w:p>
        </w:tc>
        <w:tc>
          <w:tcPr>
            <w:tcW w:w="1418" w:type="dxa"/>
            <w:shd w:val="clear" w:color="auto" w:fill="auto"/>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Instrument osiguranja</w:t>
            </w:r>
          </w:p>
        </w:tc>
        <w:tc>
          <w:tcPr>
            <w:tcW w:w="1843" w:type="dxa"/>
            <w:gridSpan w:val="3"/>
            <w:shd w:val="clear" w:color="auto" w:fill="FFFFFF" w:themeFill="background1"/>
            <w:vAlign w:val="center"/>
          </w:tcPr>
          <w:p w:rsidR="008C545E" w:rsidRPr="008C545E" w:rsidRDefault="009E1FA1" w:rsidP="009E1FA1">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Iznos</w:t>
            </w:r>
          </w:p>
        </w:tc>
        <w:tc>
          <w:tcPr>
            <w:tcW w:w="1984" w:type="dxa"/>
            <w:gridSpan w:val="2"/>
            <w:shd w:val="clear" w:color="auto" w:fill="auto"/>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Primatelj/davatelj jamstva</w:t>
            </w:r>
          </w:p>
        </w:tc>
        <w:tc>
          <w:tcPr>
            <w:tcW w:w="2126" w:type="dxa"/>
            <w:gridSpan w:val="3"/>
            <w:shd w:val="clear" w:color="auto" w:fill="auto"/>
            <w:noWrap/>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Namjena</w:t>
            </w:r>
          </w:p>
        </w:tc>
        <w:tc>
          <w:tcPr>
            <w:tcW w:w="1701" w:type="dxa"/>
            <w:gridSpan w:val="2"/>
            <w:shd w:val="clear" w:color="auto" w:fill="auto"/>
            <w:noWrap/>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Dokument</w:t>
            </w:r>
          </w:p>
        </w:tc>
      </w:tr>
      <w:tr w:rsidR="008C545E" w:rsidRPr="008C545E" w:rsidTr="007F62D5">
        <w:trPr>
          <w:trHeight w:val="312"/>
        </w:trPr>
        <w:tc>
          <w:tcPr>
            <w:tcW w:w="567" w:type="dxa"/>
            <w:shd w:val="clear" w:color="auto" w:fill="D9D9D9" w:themeFill="background1" w:themeFillShade="D9"/>
          </w:tcPr>
          <w:p w:rsidR="008C545E" w:rsidRPr="008C545E" w:rsidRDefault="008C545E" w:rsidP="00E600E7">
            <w:pPr>
              <w:spacing w:after="0" w:line="240" w:lineRule="auto"/>
              <w:rPr>
                <w:rFonts w:eastAsia="Times New Roman" w:cs="Calibri"/>
                <w:b/>
                <w:bCs/>
                <w:i/>
                <w:iCs/>
                <w:color w:val="000000"/>
                <w:sz w:val="18"/>
                <w:szCs w:val="18"/>
                <w:lang w:eastAsia="hr-HR"/>
              </w:rPr>
            </w:pPr>
          </w:p>
        </w:tc>
        <w:tc>
          <w:tcPr>
            <w:tcW w:w="10490" w:type="dxa"/>
            <w:gridSpan w:val="13"/>
            <w:shd w:val="clear" w:color="auto" w:fill="D9D9D9" w:themeFill="background1" w:themeFillShade="D9"/>
            <w:noWrap/>
            <w:vAlign w:val="center"/>
            <w:hideMark/>
          </w:tcPr>
          <w:p w:rsidR="008C545E" w:rsidRPr="008C545E" w:rsidRDefault="008C545E" w:rsidP="008C545E">
            <w:pPr>
              <w:spacing w:after="0" w:line="240" w:lineRule="auto"/>
              <w:rPr>
                <w:rFonts w:eastAsia="Times New Roman" w:cs="Calibri"/>
                <w:b/>
                <w:bCs/>
                <w:i/>
                <w:iCs/>
                <w:color w:val="000000"/>
                <w:sz w:val="18"/>
                <w:szCs w:val="18"/>
                <w:lang w:eastAsia="hr-HR"/>
              </w:rPr>
            </w:pPr>
            <w:r w:rsidRPr="008C545E">
              <w:rPr>
                <w:rFonts w:eastAsia="Times New Roman" w:cs="Calibri"/>
                <w:b/>
                <w:bCs/>
                <w:i/>
                <w:iCs/>
                <w:color w:val="000000"/>
                <w:sz w:val="18"/>
                <w:szCs w:val="18"/>
                <w:lang w:eastAsia="hr-HR"/>
              </w:rPr>
              <w:t> </w:t>
            </w:r>
            <w:r>
              <w:rPr>
                <w:rFonts w:eastAsia="Times New Roman" w:cs="Calibri"/>
                <w:b/>
                <w:bCs/>
                <w:i/>
                <w:iCs/>
                <w:color w:val="000000"/>
                <w:sz w:val="18"/>
                <w:szCs w:val="18"/>
                <w:lang w:eastAsia="hr-HR"/>
              </w:rPr>
              <w:t>IZDANE ZADUŽNICE</w:t>
            </w:r>
          </w:p>
        </w:tc>
      </w:tr>
      <w:tr w:rsidR="008C545E" w:rsidRPr="008C545E" w:rsidTr="007F62D5">
        <w:trPr>
          <w:trHeight w:val="1815"/>
        </w:trPr>
        <w:tc>
          <w:tcPr>
            <w:tcW w:w="567" w:type="dxa"/>
            <w:shd w:val="clear" w:color="auto" w:fill="auto"/>
            <w:noWrap/>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w:t>
            </w:r>
          </w:p>
        </w:tc>
        <w:tc>
          <w:tcPr>
            <w:tcW w:w="1418" w:type="dxa"/>
            <w:gridSpan w:val="2"/>
            <w:shd w:val="clear" w:color="auto" w:fill="auto"/>
            <w:noWrap/>
            <w:vAlign w:val="center"/>
            <w:hideMark/>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04.07.2019.</w:t>
            </w:r>
          </w:p>
        </w:tc>
        <w:tc>
          <w:tcPr>
            <w:tcW w:w="1418" w:type="dxa"/>
            <w:shd w:val="clear" w:color="auto" w:fill="auto"/>
            <w:noWrap/>
            <w:vAlign w:val="center"/>
            <w:hideMark/>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w:t>
            </w:r>
          </w:p>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 xml:space="preserve"> OV-2867/2019.</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1.327.228,08</w:t>
            </w:r>
          </w:p>
        </w:tc>
        <w:tc>
          <w:tcPr>
            <w:tcW w:w="1984" w:type="dxa"/>
            <w:gridSpan w:val="2"/>
            <w:shd w:val="clear" w:color="auto" w:fill="auto"/>
            <w:vAlign w:val="center"/>
            <w:hideMark/>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 xml:space="preserve">Zagrebačka banka d.d. Zagreb </w:t>
            </w:r>
          </w:p>
        </w:tc>
        <w:tc>
          <w:tcPr>
            <w:tcW w:w="2126" w:type="dxa"/>
            <w:gridSpan w:val="3"/>
            <w:shd w:val="clear" w:color="auto" w:fill="auto"/>
            <w:vAlign w:val="center"/>
            <w:hideMark/>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Dugoročni kunski kredit u iznosu 10.000.000,00 kuna – dodatno kreditno zaduženje za ENO Minerva</w:t>
            </w:r>
          </w:p>
          <w:p w:rsidR="008C545E" w:rsidRPr="008C545E" w:rsidRDefault="008C545E" w:rsidP="00E600E7">
            <w:pPr>
              <w:spacing w:after="0" w:line="240" w:lineRule="auto"/>
              <w:rPr>
                <w:rFonts w:eastAsia="Times New Roman" w:cs="Calibri"/>
                <w:color w:val="000000"/>
                <w:sz w:val="18"/>
                <w:szCs w:val="18"/>
                <w:lang w:eastAsia="hr-HR"/>
              </w:rPr>
            </w:pPr>
          </w:p>
        </w:tc>
        <w:tc>
          <w:tcPr>
            <w:tcW w:w="1701" w:type="dxa"/>
            <w:gridSpan w:val="2"/>
            <w:shd w:val="clear" w:color="auto" w:fill="auto"/>
            <w:noWrap/>
            <w:vAlign w:val="center"/>
            <w:hideMark/>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Ugovor: 04-1282/1-2019.</w:t>
            </w:r>
          </w:p>
        </w:tc>
      </w:tr>
      <w:tr w:rsidR="008C545E" w:rsidRPr="008C545E" w:rsidTr="007F62D5">
        <w:trPr>
          <w:trHeight w:val="2160"/>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2.</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23.07.2020.</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OV-2919/2020</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2.654.456,17</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Dugoročni kunski kredit u iznosu 20.000.000,00 kuna – dodatno kreditno zaduženje za ENO Minerva</w:t>
            </w:r>
          </w:p>
          <w:p w:rsidR="008C545E" w:rsidRPr="008C545E" w:rsidRDefault="008C545E" w:rsidP="00E600E7">
            <w:pPr>
              <w:spacing w:after="0" w:line="240" w:lineRule="auto"/>
              <w:rPr>
                <w:rFonts w:eastAsia="Times New Roman" w:cs="Calibri"/>
                <w:color w:val="000000"/>
                <w:sz w:val="18"/>
                <w:szCs w:val="18"/>
                <w:lang w:eastAsia="hr-HR"/>
              </w:rPr>
            </w:pP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Ugovor: 01-827/12-2020</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14.04.2021.</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Zadužnica OV-1783/2021</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1.459.950,89</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Cash </w:t>
            </w:r>
            <w:proofErr w:type="spellStart"/>
            <w:r w:rsidRPr="008C545E">
              <w:rPr>
                <w:rFonts w:eastAsia="Times New Roman" w:cs="Calibri"/>
                <w:sz w:val="18"/>
                <w:szCs w:val="18"/>
                <w:lang w:eastAsia="hr-HR"/>
              </w:rPr>
              <w:t>pool</w:t>
            </w:r>
            <w:proofErr w:type="spellEnd"/>
            <w:r w:rsidRPr="008C545E">
              <w:rPr>
                <w:rFonts w:eastAsia="Times New Roman" w:cs="Calibri"/>
                <w:sz w:val="18"/>
                <w:szCs w:val="18"/>
                <w:lang w:eastAsia="hr-HR"/>
              </w:rPr>
              <w:t xml:space="preserve"> – okvirni kredit</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01-1308/6-2024</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4.</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30.01.2023.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OV-405/2023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115.554,38</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 upravni ugovor(dopuna do punog iznosa)</w:t>
            </w:r>
          </w:p>
        </w:tc>
        <w:tc>
          <w:tcPr>
            <w:tcW w:w="1701" w:type="dxa"/>
            <w:gridSpan w:val="2"/>
            <w:shd w:val="clear" w:color="auto" w:fill="auto"/>
            <w:noWrap/>
            <w:vAlign w:val="center"/>
          </w:tcPr>
          <w:p w:rsidR="008C545E" w:rsidRPr="008C545E" w:rsidRDefault="008C545E" w:rsidP="00E600E7">
            <w:pPr>
              <w:spacing w:after="0"/>
              <w:rPr>
                <w:rFonts w:eastAsia="Times New Roman" w:cs="Calibri"/>
                <w:color w:val="FF0000"/>
                <w:sz w:val="18"/>
                <w:szCs w:val="18"/>
                <w:lang w:eastAsia="hr-HR"/>
              </w:rPr>
            </w:pPr>
            <w:r w:rsidRPr="008C545E">
              <w:rPr>
                <w:rFonts w:eastAsia="Times New Roman" w:cs="Calibri"/>
                <w:color w:val="000000" w:themeColor="text1"/>
                <w:sz w:val="18"/>
                <w:szCs w:val="18"/>
                <w:lang w:eastAsia="hr-HR"/>
              </w:rPr>
              <w:t>Upravni ugovor: 01-113/10-2023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5.</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11.05.2023.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Bjanko zadužnica OV-2434/2023</w:t>
            </w:r>
          </w:p>
        </w:tc>
        <w:tc>
          <w:tcPr>
            <w:tcW w:w="1843" w:type="dxa"/>
            <w:gridSpan w:val="3"/>
            <w:shd w:val="clear" w:color="auto" w:fill="FFFFFF" w:themeFill="background1"/>
            <w:vAlign w:val="center"/>
          </w:tcPr>
          <w:p w:rsidR="008C545E" w:rsidRPr="008C545E" w:rsidRDefault="00040095" w:rsidP="00E600E7">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1.000,00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Fina gotovinski servisi d.o.o.,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Usluge prijevoza vrijednosnih pošiljki</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01-07-23/835</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6.</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26.07.2023.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Bjanko zadužnica OV-686/2023</w:t>
            </w:r>
          </w:p>
        </w:tc>
        <w:tc>
          <w:tcPr>
            <w:tcW w:w="1843" w:type="dxa"/>
            <w:gridSpan w:val="3"/>
            <w:shd w:val="clear" w:color="auto" w:fill="FFFFFF" w:themeFill="background1"/>
            <w:vAlign w:val="center"/>
          </w:tcPr>
          <w:p w:rsidR="008C545E" w:rsidRPr="008C545E" w:rsidRDefault="00040095" w:rsidP="00E600E7">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20.000,00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Ministarstvo zdravstva</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Potpora male vrijednosti</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8/2023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7.</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26.07.2023.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Bjanko zadužnica OV-687/2023</w:t>
            </w:r>
          </w:p>
        </w:tc>
        <w:tc>
          <w:tcPr>
            <w:tcW w:w="1843" w:type="dxa"/>
            <w:gridSpan w:val="3"/>
            <w:shd w:val="clear" w:color="auto" w:fill="FFFFFF" w:themeFill="background1"/>
            <w:vAlign w:val="center"/>
          </w:tcPr>
          <w:p w:rsidR="008C545E" w:rsidRPr="008C545E" w:rsidRDefault="00040095" w:rsidP="00E600E7">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10.000,00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Ministarstvo zdravstva</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Potpora male vrijednosti</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8/2023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lastRenderedPageBreak/>
              <w:t>8.</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03.08.2023.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OV-842/2023</w:t>
            </w:r>
          </w:p>
        </w:tc>
        <w:tc>
          <w:tcPr>
            <w:tcW w:w="1843" w:type="dxa"/>
            <w:gridSpan w:val="3"/>
            <w:shd w:val="clear" w:color="auto" w:fill="FFFFFF" w:themeFill="background1"/>
            <w:vAlign w:val="center"/>
          </w:tcPr>
          <w:p w:rsidR="008C545E" w:rsidRPr="008C545E" w:rsidRDefault="00040095" w:rsidP="00E600E7">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7.354,16</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Ugovor:01-1079/7-2023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9.</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22.09.2023.</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OV-1690/2023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23.775,20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8C545E">
              <w:rPr>
                <w:rFonts w:eastAsia="Times New Roman" w:cs="Calibri"/>
                <w:color w:val="000000"/>
                <w:sz w:val="18"/>
                <w:szCs w:val="18"/>
                <w:lang w:eastAsia="hr-HR"/>
              </w:rPr>
              <w:t>kraniocerebralnim</w:t>
            </w:r>
            <w:proofErr w:type="spellEnd"/>
            <w:r w:rsidRPr="008C545E">
              <w:rPr>
                <w:rFonts w:eastAsia="Times New Roman" w:cs="Calibri"/>
                <w:color w:val="000000"/>
                <w:sz w:val="18"/>
                <w:szCs w:val="18"/>
                <w:lang w:eastAsia="hr-HR"/>
              </w:rPr>
              <w:t xml:space="preserve"> ozljedama i bolestima te bolestima i ozljedama kralježnice</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01-1211/9-2023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10.</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31.01.2024.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OV-469/2024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11.950,50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01-208/1-2023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11.</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31.01.2024.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OV-470/2024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29.762,84</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8C545E">
              <w:rPr>
                <w:rFonts w:eastAsia="Times New Roman" w:cs="Calibri"/>
                <w:color w:val="000000"/>
                <w:sz w:val="18"/>
                <w:szCs w:val="18"/>
                <w:lang w:eastAsia="hr-HR"/>
              </w:rPr>
              <w:t>kraniocerebralnim</w:t>
            </w:r>
            <w:proofErr w:type="spellEnd"/>
            <w:r w:rsidRPr="008C545E">
              <w:rPr>
                <w:rFonts w:eastAsia="Times New Roman" w:cs="Calibri"/>
                <w:color w:val="000000"/>
                <w:sz w:val="18"/>
                <w:szCs w:val="18"/>
                <w:lang w:eastAsia="hr-HR"/>
              </w:rPr>
              <w:t xml:space="preserve"> ozljedama i bolestima te bolestima i ozljedama kralježnice</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01-208/2-2023</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12.</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18.10.2024.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Bjanko zadužnica OV-5645/2024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Do 20.000,00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Ministarstvo zdravstva</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Potpora male vrijednosti</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9/2024</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13.</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18.10.2024.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Bjanko zadužnica OV-5644/2024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Do 10.000,00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Ministarstvo zdravstva</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Potpora male vrijednosti</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9/2024</w:t>
            </w:r>
          </w:p>
        </w:tc>
      </w:tr>
      <w:tr w:rsidR="008C545E" w:rsidRPr="008C545E" w:rsidTr="007F62D5">
        <w:trPr>
          <w:trHeight w:val="1571"/>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14.</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13.12.2024.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Zadužnica OV-6581/2024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5.000.000,00</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Zagrebačka banka d.d.</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Ugovor o dugoročnom kreditu za projekt „Unaprjeđenje kvalitete smještaja i sadržaja hotela Minerva“</w:t>
            </w:r>
          </w:p>
        </w:tc>
        <w:tc>
          <w:tcPr>
            <w:tcW w:w="1701" w:type="dxa"/>
            <w:gridSpan w:val="2"/>
            <w:shd w:val="clear" w:color="auto" w:fill="auto"/>
            <w:noWrap/>
            <w:vAlign w:val="center"/>
          </w:tcPr>
          <w:p w:rsidR="008C545E" w:rsidRPr="008C545E" w:rsidRDefault="008C545E" w:rsidP="00E600E7">
            <w:pPr>
              <w:spacing w:after="0"/>
              <w:rPr>
                <w:rFonts w:eastAsia="Times New Roman" w:cs="Calibri"/>
                <w:sz w:val="18"/>
                <w:szCs w:val="18"/>
                <w:lang w:eastAsia="hr-HR"/>
              </w:rPr>
            </w:pPr>
            <w:r w:rsidRPr="008C545E">
              <w:rPr>
                <w:rFonts w:eastAsia="Times New Roman" w:cs="Calibri"/>
                <w:sz w:val="18"/>
                <w:szCs w:val="18"/>
                <w:lang w:eastAsia="hr-HR"/>
              </w:rPr>
              <w:t>Ugovor: 01-1491/13-2024.</w:t>
            </w:r>
          </w:p>
        </w:tc>
      </w:tr>
      <w:tr w:rsidR="008C545E" w:rsidRPr="008C545E" w:rsidTr="007F62D5">
        <w:trPr>
          <w:trHeight w:val="330"/>
        </w:trPr>
        <w:tc>
          <w:tcPr>
            <w:tcW w:w="3403" w:type="dxa"/>
            <w:gridSpan w:val="4"/>
            <w:shd w:val="clear" w:color="000000" w:fill="00B0F0"/>
            <w:noWrap/>
            <w:vAlign w:val="center"/>
            <w:hideMark/>
          </w:tcPr>
          <w:p w:rsidR="008C545E" w:rsidRPr="008C545E" w:rsidRDefault="008C545E" w:rsidP="00E600E7">
            <w:pPr>
              <w:spacing w:after="0" w:line="240" w:lineRule="auto"/>
              <w:rPr>
                <w:rFonts w:eastAsia="Times New Roman" w:cs="Calibri"/>
                <w:b/>
                <w:bCs/>
                <w:color w:val="000000"/>
                <w:sz w:val="18"/>
                <w:szCs w:val="18"/>
                <w:lang w:eastAsia="hr-HR"/>
              </w:rPr>
            </w:pPr>
            <w:r w:rsidRPr="008C545E">
              <w:rPr>
                <w:rFonts w:eastAsia="Times New Roman" w:cs="Calibri"/>
                <w:b/>
                <w:bCs/>
                <w:color w:val="000000"/>
                <w:sz w:val="18"/>
                <w:szCs w:val="18"/>
                <w:lang w:eastAsia="hr-HR"/>
              </w:rPr>
              <w:t>SVEUKUPNO IZDANE ZADUŽNICE</w:t>
            </w:r>
          </w:p>
        </w:tc>
        <w:tc>
          <w:tcPr>
            <w:tcW w:w="1843" w:type="dxa"/>
            <w:gridSpan w:val="3"/>
            <w:shd w:val="clear" w:color="auto" w:fill="00B0F0"/>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b/>
                <w:bCs/>
                <w:color w:val="000000"/>
                <w:sz w:val="18"/>
                <w:szCs w:val="18"/>
                <w:lang w:eastAsia="hr-HR"/>
              </w:rPr>
              <w:t>10.691.032,22</w:t>
            </w:r>
          </w:p>
        </w:tc>
        <w:tc>
          <w:tcPr>
            <w:tcW w:w="5811" w:type="dxa"/>
            <w:gridSpan w:val="7"/>
            <w:shd w:val="clear" w:color="auto" w:fill="00B0F0"/>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p>
        </w:tc>
      </w:tr>
      <w:tr w:rsidR="00040095" w:rsidRPr="008C545E" w:rsidTr="007F62D5">
        <w:trPr>
          <w:trHeight w:val="70"/>
        </w:trPr>
        <w:tc>
          <w:tcPr>
            <w:tcW w:w="567" w:type="dxa"/>
            <w:shd w:val="clear" w:color="auto" w:fill="D9D9D9" w:themeFill="background1" w:themeFillShade="D9"/>
          </w:tcPr>
          <w:p w:rsidR="00040095" w:rsidRPr="008C545E" w:rsidRDefault="00040095" w:rsidP="00E600E7">
            <w:pPr>
              <w:spacing w:after="0" w:line="240" w:lineRule="auto"/>
              <w:rPr>
                <w:rFonts w:eastAsia="Times New Roman" w:cs="Calibri"/>
                <w:b/>
                <w:bCs/>
                <w:i/>
                <w:iCs/>
                <w:color w:val="000000"/>
                <w:sz w:val="18"/>
                <w:szCs w:val="18"/>
                <w:lang w:eastAsia="hr-HR"/>
              </w:rPr>
            </w:pPr>
          </w:p>
        </w:tc>
        <w:tc>
          <w:tcPr>
            <w:tcW w:w="10490" w:type="dxa"/>
            <w:gridSpan w:val="13"/>
            <w:shd w:val="clear" w:color="auto" w:fill="D9D9D9" w:themeFill="background1" w:themeFillShade="D9"/>
          </w:tcPr>
          <w:p w:rsidR="00040095" w:rsidRPr="008C545E" w:rsidRDefault="00040095" w:rsidP="00E600E7">
            <w:pPr>
              <w:spacing w:after="0" w:line="240" w:lineRule="auto"/>
              <w:rPr>
                <w:rFonts w:eastAsia="Times New Roman" w:cs="Calibri"/>
                <w:b/>
                <w:bCs/>
                <w:i/>
                <w:iCs/>
                <w:color w:val="000000"/>
                <w:sz w:val="18"/>
                <w:szCs w:val="18"/>
                <w:lang w:eastAsia="hr-HR"/>
              </w:rPr>
            </w:pPr>
          </w:p>
        </w:tc>
      </w:tr>
      <w:tr w:rsidR="00040095" w:rsidRPr="008C545E" w:rsidTr="007F62D5">
        <w:trPr>
          <w:trHeight w:val="70"/>
        </w:trPr>
        <w:tc>
          <w:tcPr>
            <w:tcW w:w="567" w:type="dxa"/>
            <w:shd w:val="clear" w:color="auto" w:fill="D9D9D9" w:themeFill="background1" w:themeFillShade="D9"/>
          </w:tcPr>
          <w:p w:rsidR="00040095" w:rsidRPr="008C545E" w:rsidRDefault="00040095" w:rsidP="00E600E7">
            <w:pPr>
              <w:spacing w:after="0" w:line="240" w:lineRule="auto"/>
              <w:rPr>
                <w:rFonts w:eastAsia="Times New Roman" w:cs="Calibri"/>
                <w:b/>
                <w:bCs/>
                <w:i/>
                <w:iCs/>
                <w:color w:val="000000"/>
                <w:sz w:val="18"/>
                <w:szCs w:val="18"/>
                <w:lang w:eastAsia="hr-HR"/>
              </w:rPr>
            </w:pPr>
          </w:p>
        </w:tc>
        <w:tc>
          <w:tcPr>
            <w:tcW w:w="10490" w:type="dxa"/>
            <w:gridSpan w:val="13"/>
            <w:shd w:val="clear" w:color="auto" w:fill="D9D9D9" w:themeFill="background1" w:themeFillShade="D9"/>
            <w:vAlign w:val="center"/>
          </w:tcPr>
          <w:p w:rsidR="00040095" w:rsidRPr="008C545E" w:rsidRDefault="00040095" w:rsidP="00040095">
            <w:pPr>
              <w:spacing w:after="0" w:line="240" w:lineRule="auto"/>
              <w:rPr>
                <w:rFonts w:eastAsia="Times New Roman" w:cs="Calibri"/>
                <w:b/>
                <w:bCs/>
                <w:i/>
                <w:iCs/>
                <w:color w:val="000000"/>
                <w:sz w:val="18"/>
                <w:szCs w:val="18"/>
                <w:lang w:eastAsia="hr-HR"/>
              </w:rPr>
            </w:pPr>
            <w:r>
              <w:rPr>
                <w:rFonts w:eastAsia="Times New Roman" w:cs="Calibri"/>
                <w:b/>
                <w:bCs/>
                <w:i/>
                <w:iCs/>
                <w:color w:val="000000"/>
                <w:sz w:val="18"/>
                <w:szCs w:val="18"/>
                <w:lang w:eastAsia="hr-HR"/>
              </w:rPr>
              <w:t>IZDANE GARANCIJE</w:t>
            </w:r>
          </w:p>
        </w:tc>
      </w:tr>
      <w:tr w:rsidR="008C545E" w:rsidRPr="008C545E" w:rsidTr="00093385">
        <w:trPr>
          <w:trHeight w:val="1200"/>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w:t>
            </w:r>
          </w:p>
        </w:tc>
        <w:tc>
          <w:tcPr>
            <w:tcW w:w="1418" w:type="dxa"/>
            <w:gridSpan w:val="2"/>
            <w:shd w:val="clear" w:color="auto" w:fill="auto"/>
            <w:noWrap/>
            <w:vAlign w:val="center"/>
          </w:tcPr>
          <w:p w:rsidR="008C545E" w:rsidRPr="008C545E" w:rsidRDefault="008C545E" w:rsidP="00093385">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01.02.2024.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Garancija br. 2404000492</w:t>
            </w:r>
          </w:p>
        </w:tc>
        <w:tc>
          <w:tcPr>
            <w:tcW w:w="1843" w:type="dxa"/>
            <w:gridSpan w:val="3"/>
            <w:shd w:val="clear" w:color="auto" w:fill="FFFFFF" w:themeFill="background1"/>
            <w:vAlign w:val="center"/>
          </w:tcPr>
          <w:p w:rsidR="008C545E" w:rsidRPr="008C545E" w:rsidRDefault="00040095" w:rsidP="00E600E7">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29.762,84</w:t>
            </w:r>
          </w:p>
        </w:tc>
        <w:tc>
          <w:tcPr>
            <w:tcW w:w="1984" w:type="dxa"/>
            <w:gridSpan w:val="2"/>
            <w:shd w:val="clear" w:color="auto" w:fill="auto"/>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Ministarstvo hrvatskih branitelja, Zagreb</w:t>
            </w:r>
          </w:p>
        </w:tc>
        <w:tc>
          <w:tcPr>
            <w:tcW w:w="2126" w:type="dxa"/>
            <w:gridSpan w:val="3"/>
            <w:shd w:val="clear" w:color="auto" w:fill="auto"/>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8C545E">
              <w:rPr>
                <w:rFonts w:eastAsia="Times New Roman" w:cs="Calibri"/>
                <w:color w:val="000000"/>
                <w:sz w:val="18"/>
                <w:szCs w:val="18"/>
                <w:lang w:eastAsia="hr-HR"/>
              </w:rPr>
              <w:t>kraniocerebralnim</w:t>
            </w:r>
            <w:proofErr w:type="spellEnd"/>
            <w:r w:rsidRPr="008C545E">
              <w:rPr>
                <w:rFonts w:eastAsia="Times New Roman" w:cs="Calibri"/>
                <w:color w:val="000000"/>
                <w:sz w:val="18"/>
                <w:szCs w:val="18"/>
                <w:lang w:eastAsia="hr-HR"/>
              </w:rPr>
              <w:t xml:space="preserve"> ozljedama</w:t>
            </w:r>
          </w:p>
        </w:tc>
        <w:tc>
          <w:tcPr>
            <w:tcW w:w="1701" w:type="dxa"/>
            <w:gridSpan w:val="2"/>
            <w:shd w:val="clear" w:color="auto" w:fill="auto"/>
            <w:noWrap/>
            <w:vAlign w:val="center"/>
          </w:tcPr>
          <w:p w:rsidR="008C545E" w:rsidRPr="008C545E" w:rsidRDefault="008C545E" w:rsidP="00093385">
            <w:pPr>
              <w:spacing w:after="0" w:line="240" w:lineRule="auto"/>
              <w:rPr>
                <w:rFonts w:eastAsia="Times New Roman" w:cs="Calibri"/>
                <w:color w:val="000000"/>
                <w:sz w:val="18"/>
                <w:szCs w:val="18"/>
                <w:lang w:eastAsia="hr-HR"/>
              </w:rPr>
            </w:pPr>
            <w:r w:rsidRPr="008C545E">
              <w:rPr>
                <w:rFonts w:eastAsia="Times New Roman" w:cs="Calibri"/>
                <w:sz w:val="18"/>
                <w:szCs w:val="18"/>
                <w:lang w:eastAsia="hr-HR"/>
              </w:rPr>
              <w:t>Ugovor: 01-2144/1-2023</w:t>
            </w:r>
          </w:p>
        </w:tc>
      </w:tr>
      <w:tr w:rsidR="008C545E" w:rsidRPr="008C545E" w:rsidTr="00093385">
        <w:trPr>
          <w:trHeight w:val="1200"/>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lastRenderedPageBreak/>
              <w:t>2.</w:t>
            </w:r>
          </w:p>
        </w:tc>
        <w:tc>
          <w:tcPr>
            <w:tcW w:w="1418" w:type="dxa"/>
            <w:gridSpan w:val="2"/>
            <w:shd w:val="clear" w:color="auto" w:fill="auto"/>
            <w:noWrap/>
            <w:vAlign w:val="center"/>
          </w:tcPr>
          <w:p w:rsidR="008C545E" w:rsidRPr="008C545E" w:rsidRDefault="008C545E" w:rsidP="00093385">
            <w:pPr>
              <w:spacing w:after="0" w:line="240" w:lineRule="auto"/>
              <w:rPr>
                <w:rFonts w:eastAsia="Times New Roman" w:cs="Calibri"/>
                <w:color w:val="000000"/>
                <w:sz w:val="18"/>
                <w:szCs w:val="18"/>
                <w:lang w:eastAsia="hr-HR"/>
              </w:rPr>
            </w:pPr>
            <w:r w:rsidRPr="008C545E">
              <w:rPr>
                <w:rFonts w:eastAsia="Times New Roman" w:cs="Calibri"/>
                <w:color w:val="000000"/>
                <w:sz w:val="18"/>
                <w:szCs w:val="18"/>
                <w:lang w:eastAsia="hr-HR"/>
              </w:rPr>
              <w:t>01.02.2024.</w:t>
            </w:r>
          </w:p>
        </w:tc>
        <w:tc>
          <w:tcPr>
            <w:tcW w:w="1418" w:type="dxa"/>
            <w:shd w:val="clear" w:color="auto" w:fill="auto"/>
            <w:noWrap/>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Garancija br. 2404000493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11.950,50</w:t>
            </w:r>
          </w:p>
        </w:tc>
        <w:tc>
          <w:tcPr>
            <w:tcW w:w="1984" w:type="dxa"/>
            <w:gridSpan w:val="2"/>
            <w:shd w:val="clear" w:color="auto" w:fill="auto"/>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Ministarstvo hrvatskih branitelja, Zagreb</w:t>
            </w:r>
          </w:p>
        </w:tc>
        <w:tc>
          <w:tcPr>
            <w:tcW w:w="2126" w:type="dxa"/>
            <w:gridSpan w:val="3"/>
            <w:shd w:val="clear" w:color="auto" w:fill="auto"/>
            <w:vAlign w:val="center"/>
          </w:tcPr>
          <w:p w:rsidR="008C545E" w:rsidRPr="008C545E" w:rsidRDefault="008C545E" w:rsidP="00E600E7">
            <w:pPr>
              <w:spacing w:after="0" w:line="240" w:lineRule="auto"/>
              <w:jc w:val="center"/>
              <w:rPr>
                <w:rFonts w:eastAsia="Times New Roman" w:cs="Calibri"/>
                <w:color w:val="000000"/>
                <w:sz w:val="18"/>
                <w:szCs w:val="18"/>
                <w:lang w:eastAsia="hr-HR"/>
              </w:rPr>
            </w:pPr>
            <w:r w:rsidRPr="008C545E">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701" w:type="dxa"/>
            <w:gridSpan w:val="2"/>
            <w:shd w:val="clear" w:color="auto" w:fill="auto"/>
            <w:noWrap/>
            <w:vAlign w:val="center"/>
          </w:tcPr>
          <w:p w:rsidR="008C545E" w:rsidRPr="008C545E" w:rsidRDefault="008C545E" w:rsidP="00093385">
            <w:pPr>
              <w:spacing w:after="0" w:line="240" w:lineRule="auto"/>
              <w:rPr>
                <w:rFonts w:eastAsia="Times New Roman" w:cs="Calibri"/>
                <w:sz w:val="18"/>
                <w:szCs w:val="18"/>
                <w:lang w:eastAsia="hr-HR"/>
              </w:rPr>
            </w:pPr>
            <w:r w:rsidRPr="008C545E">
              <w:rPr>
                <w:rFonts w:eastAsia="Times New Roman" w:cs="Calibri"/>
                <w:sz w:val="18"/>
                <w:szCs w:val="18"/>
                <w:lang w:eastAsia="hr-HR"/>
              </w:rPr>
              <w:t>Ugovor: 01-2145/1-2023</w:t>
            </w:r>
          </w:p>
        </w:tc>
      </w:tr>
      <w:tr w:rsidR="008C545E" w:rsidRPr="008C545E" w:rsidTr="007F62D5">
        <w:trPr>
          <w:trHeight w:val="358"/>
        </w:trPr>
        <w:tc>
          <w:tcPr>
            <w:tcW w:w="3403" w:type="dxa"/>
            <w:gridSpan w:val="4"/>
            <w:shd w:val="clear" w:color="auto" w:fill="00B0F0"/>
            <w:noWrap/>
            <w:vAlign w:val="center"/>
          </w:tcPr>
          <w:p w:rsidR="008C545E" w:rsidRPr="008C545E" w:rsidRDefault="008C545E" w:rsidP="00E600E7">
            <w:pPr>
              <w:spacing w:after="0" w:line="240" w:lineRule="auto"/>
              <w:rPr>
                <w:rFonts w:eastAsia="Times New Roman" w:cs="Calibri"/>
                <w:b/>
                <w:color w:val="000000"/>
                <w:sz w:val="18"/>
                <w:szCs w:val="18"/>
                <w:lang w:eastAsia="hr-HR"/>
              </w:rPr>
            </w:pPr>
            <w:r w:rsidRPr="008C545E">
              <w:rPr>
                <w:rFonts w:eastAsia="Times New Roman" w:cs="Calibri"/>
                <w:b/>
                <w:color w:val="000000"/>
                <w:sz w:val="18"/>
                <w:szCs w:val="18"/>
                <w:lang w:eastAsia="hr-HR"/>
              </w:rPr>
              <w:t>SVEUKUPNO IZDANE GARANCIJE</w:t>
            </w:r>
          </w:p>
        </w:tc>
        <w:tc>
          <w:tcPr>
            <w:tcW w:w="1843" w:type="dxa"/>
            <w:gridSpan w:val="3"/>
            <w:shd w:val="clear" w:color="auto" w:fill="00B0F0"/>
            <w:vAlign w:val="center"/>
          </w:tcPr>
          <w:p w:rsidR="008C545E" w:rsidRPr="008C545E" w:rsidRDefault="008C545E" w:rsidP="00E600E7">
            <w:pPr>
              <w:spacing w:after="0" w:line="240" w:lineRule="auto"/>
              <w:jc w:val="center"/>
              <w:rPr>
                <w:rFonts w:eastAsia="Times New Roman" w:cs="Calibri"/>
                <w:b/>
                <w:color w:val="000000"/>
                <w:sz w:val="18"/>
                <w:szCs w:val="18"/>
                <w:lang w:eastAsia="hr-HR"/>
              </w:rPr>
            </w:pPr>
            <w:r w:rsidRPr="008C545E">
              <w:rPr>
                <w:rFonts w:eastAsia="Times New Roman" w:cs="Calibri"/>
                <w:b/>
                <w:color w:val="000000"/>
                <w:sz w:val="18"/>
                <w:szCs w:val="18"/>
                <w:lang w:eastAsia="hr-HR"/>
              </w:rPr>
              <w:t>41.713,34</w:t>
            </w:r>
          </w:p>
        </w:tc>
        <w:tc>
          <w:tcPr>
            <w:tcW w:w="1984" w:type="dxa"/>
            <w:gridSpan w:val="2"/>
            <w:shd w:val="clear" w:color="auto" w:fill="00B0F0"/>
            <w:vAlign w:val="center"/>
          </w:tcPr>
          <w:p w:rsidR="008C545E" w:rsidRPr="008C545E" w:rsidRDefault="008C545E" w:rsidP="00E600E7">
            <w:pPr>
              <w:spacing w:after="0" w:line="240" w:lineRule="auto"/>
              <w:rPr>
                <w:rFonts w:eastAsia="Times New Roman" w:cs="Calibri"/>
                <w:b/>
                <w:color w:val="000000"/>
                <w:sz w:val="18"/>
                <w:szCs w:val="18"/>
                <w:lang w:eastAsia="hr-HR"/>
              </w:rPr>
            </w:pPr>
          </w:p>
        </w:tc>
        <w:tc>
          <w:tcPr>
            <w:tcW w:w="2126" w:type="dxa"/>
            <w:gridSpan w:val="3"/>
            <w:shd w:val="clear" w:color="auto" w:fill="00B0F0"/>
            <w:vAlign w:val="center"/>
          </w:tcPr>
          <w:p w:rsidR="008C545E" w:rsidRPr="008C545E" w:rsidRDefault="008C545E" w:rsidP="00E600E7">
            <w:pPr>
              <w:spacing w:after="0" w:line="240" w:lineRule="auto"/>
              <w:rPr>
                <w:rFonts w:eastAsia="Times New Roman" w:cs="Calibri"/>
                <w:b/>
                <w:color w:val="000000"/>
                <w:sz w:val="18"/>
                <w:szCs w:val="18"/>
                <w:lang w:eastAsia="hr-HR"/>
              </w:rPr>
            </w:pPr>
          </w:p>
        </w:tc>
        <w:tc>
          <w:tcPr>
            <w:tcW w:w="1701" w:type="dxa"/>
            <w:gridSpan w:val="2"/>
            <w:shd w:val="clear" w:color="auto" w:fill="00B0F0"/>
            <w:noWrap/>
            <w:vAlign w:val="center"/>
          </w:tcPr>
          <w:p w:rsidR="008C545E" w:rsidRPr="008C545E" w:rsidRDefault="008C545E" w:rsidP="00E600E7">
            <w:pPr>
              <w:spacing w:after="0" w:line="240" w:lineRule="auto"/>
              <w:rPr>
                <w:rFonts w:eastAsia="Times New Roman" w:cs="Calibri"/>
                <w:b/>
                <w:color w:val="000000"/>
                <w:sz w:val="18"/>
                <w:szCs w:val="18"/>
                <w:lang w:eastAsia="hr-HR"/>
              </w:rPr>
            </w:pPr>
          </w:p>
        </w:tc>
      </w:tr>
      <w:tr w:rsidR="00040095" w:rsidRPr="008C545E" w:rsidTr="007F62D5">
        <w:trPr>
          <w:trHeight w:val="129"/>
        </w:trPr>
        <w:tc>
          <w:tcPr>
            <w:tcW w:w="567" w:type="dxa"/>
            <w:shd w:val="clear" w:color="auto" w:fill="D9D9D9" w:themeFill="background1" w:themeFillShade="D9"/>
            <w:noWrap/>
            <w:vAlign w:val="bottom"/>
          </w:tcPr>
          <w:p w:rsidR="00040095" w:rsidRPr="008C545E" w:rsidRDefault="00040095" w:rsidP="00E600E7">
            <w:pPr>
              <w:spacing w:after="0" w:line="240" w:lineRule="auto"/>
              <w:jc w:val="center"/>
              <w:rPr>
                <w:rFonts w:eastAsia="Times New Roman" w:cs="Calibri"/>
                <w:color w:val="000000"/>
                <w:sz w:val="18"/>
                <w:szCs w:val="18"/>
                <w:lang w:eastAsia="hr-HR"/>
              </w:rPr>
            </w:pPr>
          </w:p>
        </w:tc>
        <w:tc>
          <w:tcPr>
            <w:tcW w:w="10490" w:type="dxa"/>
            <w:gridSpan w:val="13"/>
            <w:shd w:val="clear" w:color="auto" w:fill="D9D9D9" w:themeFill="background1" w:themeFillShade="D9"/>
            <w:vAlign w:val="bottom"/>
          </w:tcPr>
          <w:p w:rsidR="00040095" w:rsidRPr="008C545E" w:rsidRDefault="00040095" w:rsidP="00E600E7">
            <w:pPr>
              <w:spacing w:after="0" w:line="240" w:lineRule="auto"/>
              <w:jc w:val="center"/>
              <w:rPr>
                <w:rFonts w:eastAsia="Times New Roman" w:cs="Calibri"/>
                <w:color w:val="000000"/>
                <w:sz w:val="18"/>
                <w:szCs w:val="18"/>
                <w:lang w:eastAsia="hr-HR"/>
              </w:rPr>
            </w:pPr>
          </w:p>
        </w:tc>
      </w:tr>
      <w:tr w:rsidR="00040095" w:rsidRPr="008C545E" w:rsidTr="007F62D5">
        <w:trPr>
          <w:trHeight w:val="267"/>
        </w:trPr>
        <w:tc>
          <w:tcPr>
            <w:tcW w:w="567" w:type="dxa"/>
            <w:shd w:val="clear" w:color="auto" w:fill="D9D9D9" w:themeFill="background1" w:themeFillShade="D9"/>
            <w:noWrap/>
            <w:vAlign w:val="center"/>
          </w:tcPr>
          <w:p w:rsidR="00040095" w:rsidRPr="008C545E" w:rsidRDefault="00040095" w:rsidP="00E600E7">
            <w:pPr>
              <w:spacing w:after="0" w:line="240" w:lineRule="auto"/>
              <w:jc w:val="center"/>
              <w:rPr>
                <w:rFonts w:eastAsia="Times New Roman" w:cs="Calibri"/>
                <w:color w:val="000000"/>
                <w:sz w:val="18"/>
                <w:szCs w:val="18"/>
                <w:lang w:eastAsia="hr-HR"/>
              </w:rPr>
            </w:pPr>
          </w:p>
        </w:tc>
        <w:tc>
          <w:tcPr>
            <w:tcW w:w="10490" w:type="dxa"/>
            <w:gridSpan w:val="13"/>
            <w:shd w:val="clear" w:color="auto" w:fill="D9D9D9" w:themeFill="background1" w:themeFillShade="D9"/>
            <w:vAlign w:val="center"/>
          </w:tcPr>
          <w:p w:rsidR="00040095" w:rsidRPr="00040095" w:rsidRDefault="00040095" w:rsidP="00040095">
            <w:pPr>
              <w:spacing w:after="0" w:line="240" w:lineRule="auto"/>
              <w:rPr>
                <w:rFonts w:eastAsia="Times New Roman" w:cs="Calibri"/>
                <w:b/>
                <w:i/>
                <w:color w:val="000000"/>
                <w:sz w:val="18"/>
                <w:szCs w:val="18"/>
                <w:lang w:eastAsia="hr-HR"/>
              </w:rPr>
            </w:pPr>
            <w:r>
              <w:rPr>
                <w:rFonts w:eastAsia="Times New Roman" w:cs="Calibri"/>
                <w:b/>
                <w:i/>
                <w:color w:val="000000"/>
                <w:sz w:val="18"/>
                <w:szCs w:val="18"/>
                <w:lang w:eastAsia="hr-HR"/>
              </w:rPr>
              <w:t>PRIMLJENE ZADUŽNICE</w:t>
            </w:r>
          </w:p>
        </w:tc>
      </w:tr>
      <w:tr w:rsidR="008C545E" w:rsidRPr="008C545E" w:rsidTr="007F62D5">
        <w:trPr>
          <w:trHeight w:val="600"/>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30.07.2018.</w:t>
            </w:r>
          </w:p>
        </w:tc>
        <w:tc>
          <w:tcPr>
            <w:tcW w:w="1418"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Bjanko zadužnica OV-5518/2018</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6.636,14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Vagros</w:t>
            </w:r>
            <w:proofErr w:type="spellEnd"/>
            <w:r w:rsidRPr="008C545E">
              <w:rPr>
                <w:rFonts w:eastAsia="Times New Roman" w:cs="Calibri"/>
                <w:sz w:val="18"/>
                <w:szCs w:val="18"/>
                <w:lang w:eastAsia="hr-HR"/>
              </w:rPr>
              <w:t xml:space="preserve"> Zagreb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Isporuka voća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04-900/3-2018</w:t>
            </w:r>
          </w:p>
        </w:tc>
      </w:tr>
      <w:tr w:rsidR="008C545E" w:rsidRPr="008C545E" w:rsidTr="007F62D5">
        <w:trPr>
          <w:trHeight w:val="600"/>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20.07.2020.</w:t>
            </w:r>
          </w:p>
        </w:tc>
        <w:tc>
          <w:tcPr>
            <w:tcW w:w="1418"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Bjanko zadužnica OV-8680/2020</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6.636,14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Tehnopaneli</w:t>
            </w:r>
            <w:proofErr w:type="spellEnd"/>
            <w:r w:rsidRPr="008C545E">
              <w:rPr>
                <w:rFonts w:eastAsia="Times New Roman" w:cs="Calibri"/>
                <w:sz w:val="18"/>
                <w:szCs w:val="18"/>
                <w:lang w:eastAsia="hr-HR"/>
              </w:rPr>
              <w:t xml:space="preserve"> namještaj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Izrada, dostava i montaža ogledala s brušenim rubom zalijepljena na podlogu od </w:t>
            </w:r>
            <w:proofErr w:type="spellStart"/>
            <w:r w:rsidRPr="008C545E">
              <w:rPr>
                <w:rFonts w:eastAsia="Times New Roman" w:cs="Calibri"/>
                <w:sz w:val="18"/>
                <w:szCs w:val="18"/>
                <w:lang w:eastAsia="hr-HR"/>
              </w:rPr>
              <w:t>iverala</w:t>
            </w:r>
            <w:proofErr w:type="spellEnd"/>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04-916/4-2020</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22.01.2020.</w:t>
            </w:r>
          </w:p>
        </w:tc>
        <w:tc>
          <w:tcPr>
            <w:tcW w:w="1418"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Zadužnica OV-851/2020.</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2.627,91</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Toding</w:t>
            </w:r>
            <w:proofErr w:type="spellEnd"/>
            <w:r w:rsidRPr="008C545E">
              <w:rPr>
                <w:rFonts w:eastAsia="Times New Roman" w:cs="Calibri"/>
                <w:sz w:val="18"/>
                <w:szCs w:val="18"/>
                <w:lang w:eastAsia="hr-HR"/>
              </w:rPr>
              <w:t xml:space="preserve"> d.o.o. Zagreb</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Voditelj projekta gradnje na ENO Skup zgrada i </w:t>
            </w:r>
            <w:proofErr w:type="spellStart"/>
            <w:r w:rsidRPr="008C545E">
              <w:rPr>
                <w:rFonts w:eastAsia="Times New Roman" w:cs="Calibri"/>
                <w:sz w:val="18"/>
                <w:szCs w:val="18"/>
                <w:lang w:eastAsia="hr-HR"/>
              </w:rPr>
              <w:t>Lovrina</w:t>
            </w:r>
            <w:proofErr w:type="spellEnd"/>
            <w:r w:rsidRPr="008C545E">
              <w:rPr>
                <w:rFonts w:eastAsia="Times New Roman" w:cs="Calibri"/>
                <w:sz w:val="18"/>
                <w:szCs w:val="18"/>
                <w:lang w:eastAsia="hr-HR"/>
              </w:rPr>
              <w:t xml:space="preserve"> kupelj</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04-1944/4-2019.</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19.12.2022.</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OV-6209/2022</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eastAsia="Times New Roman" w:cs="Calibri"/>
                <w:sz w:val="18"/>
                <w:szCs w:val="18"/>
                <w:lang w:eastAsia="hr-HR"/>
              </w:rPr>
              <w:t>6.636,14</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 xml:space="preserve">Fokus </w:t>
            </w:r>
            <w:proofErr w:type="spellStart"/>
            <w:r w:rsidRPr="008C545E">
              <w:rPr>
                <w:rFonts w:cs="Calibri"/>
                <w:sz w:val="18"/>
                <w:szCs w:val="18"/>
              </w:rPr>
              <w:t>Medical</w:t>
            </w:r>
            <w:proofErr w:type="spellEnd"/>
            <w:r w:rsidRPr="008C545E">
              <w:rPr>
                <w:rFonts w:cs="Calibri"/>
                <w:sz w:val="18"/>
                <w:szCs w:val="18"/>
              </w:rPr>
              <w:t xml:space="preserve"> d.o.o., Sesvete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Kada za podvodnu masažu i hidroterapiju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04-1750/4-2022</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23.02.2023.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OV-866/2023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shd w:val="clear" w:color="auto" w:fill="EAF1DD" w:themeFill="accent3" w:themeFillTint="33"/>
              </w:rPr>
              <w:t>Do</w:t>
            </w:r>
            <w:r w:rsidR="008C545E" w:rsidRPr="008C545E">
              <w:rPr>
                <w:rFonts w:cs="Calibri"/>
                <w:sz w:val="18"/>
                <w:szCs w:val="18"/>
                <w:shd w:val="clear" w:color="auto" w:fill="EAF1DD" w:themeFill="accent3" w:themeFillTint="33"/>
              </w:rPr>
              <w:t xml:space="preserve"> 10.000</w:t>
            </w:r>
            <w:r>
              <w:rPr>
                <w:rFonts w:cs="Calibri"/>
                <w:sz w:val="18"/>
                <w:szCs w:val="18"/>
              </w:rPr>
              <w:t>,00</w:t>
            </w:r>
          </w:p>
        </w:tc>
        <w:tc>
          <w:tcPr>
            <w:tcW w:w="1984" w:type="dxa"/>
            <w:gridSpan w:val="2"/>
            <w:shd w:val="clear" w:color="auto" w:fill="auto"/>
            <w:vAlign w:val="center"/>
          </w:tcPr>
          <w:p w:rsidR="008C545E" w:rsidRPr="008C545E" w:rsidRDefault="008C545E" w:rsidP="00E600E7">
            <w:pPr>
              <w:rPr>
                <w:rFonts w:cs="Calibri"/>
                <w:sz w:val="18"/>
                <w:szCs w:val="18"/>
              </w:rPr>
            </w:pPr>
            <w:r w:rsidRPr="008C545E">
              <w:rPr>
                <w:rFonts w:cs="Calibri"/>
                <w:sz w:val="18"/>
                <w:szCs w:val="18"/>
              </w:rPr>
              <w:t xml:space="preserve">Fokus </w:t>
            </w:r>
            <w:proofErr w:type="spellStart"/>
            <w:r w:rsidRPr="008C545E">
              <w:rPr>
                <w:rFonts w:cs="Calibri"/>
                <w:sz w:val="18"/>
                <w:szCs w:val="18"/>
              </w:rPr>
              <w:t>Medical</w:t>
            </w:r>
            <w:proofErr w:type="spellEnd"/>
            <w:r w:rsidRPr="008C545E">
              <w:rPr>
                <w:rFonts w:cs="Calibri"/>
                <w:sz w:val="18"/>
                <w:szCs w:val="18"/>
              </w:rPr>
              <w:t xml:space="preserve"> d.o.o., Sesvete</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Terapijski ležajevi</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04-164/4-2023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05.04.2023.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OV-1774/2023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10.000,00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Digrad</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Uređenje prostora unutarnjih bazena objekta Minerva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04-470/4-2023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27.04.2023.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OV-2259/2023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 xml:space="preserve">Fokus </w:t>
            </w:r>
            <w:proofErr w:type="spellStart"/>
            <w:r w:rsidRPr="008C545E">
              <w:rPr>
                <w:rFonts w:cs="Calibri"/>
                <w:sz w:val="18"/>
                <w:szCs w:val="18"/>
              </w:rPr>
              <w:t>Medical</w:t>
            </w:r>
            <w:proofErr w:type="spellEnd"/>
            <w:r w:rsidRPr="008C545E">
              <w:rPr>
                <w:rFonts w:cs="Calibri"/>
                <w:sz w:val="18"/>
                <w:szCs w:val="18"/>
              </w:rPr>
              <w:t xml:space="preserve"> d.o.o., Sesvete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Laser terapijski skenirajući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04-498/4-2023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8.</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05.05.2023.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OV-5702/2023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10.000,00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Phoenix Farmacija d.o.o., Zagreb</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djeluju na krv i krvotvorne organe te razne lijekove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04-241/5-2024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9.</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28.04.2023.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OV-8939/2023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2.630,00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Arcitec</w:t>
            </w:r>
            <w:proofErr w:type="spellEnd"/>
            <w:r w:rsidRPr="008C545E">
              <w:rPr>
                <w:rFonts w:cs="Calibri"/>
                <w:sz w:val="18"/>
                <w:szCs w:val="18"/>
              </w:rPr>
              <w:t xml:space="preserve"> </w:t>
            </w:r>
            <w:proofErr w:type="spellStart"/>
            <w:r w:rsidRPr="008C545E">
              <w:rPr>
                <w:rFonts w:cs="Calibri"/>
                <w:sz w:val="18"/>
                <w:szCs w:val="18"/>
              </w:rPr>
              <w:t>Ivšić</w:t>
            </w:r>
            <w:proofErr w:type="spellEnd"/>
            <w:r w:rsidRPr="008C545E">
              <w:rPr>
                <w:rFonts w:cs="Calibri"/>
                <w:sz w:val="18"/>
                <w:szCs w:val="18"/>
              </w:rPr>
              <w:t xml:space="preserve"> d.o.o., Zagreb</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Izrada projektne dokumentacije za rekonstrukciju dijela zgrade Konstantinov dom, prostor bazena 4</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04-591/4-2023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11.05.2023.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OV-2504/2023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10.000,00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Medivita</w:t>
            </w:r>
            <w:proofErr w:type="spellEnd"/>
            <w:r w:rsidRPr="008C545E">
              <w:rPr>
                <w:rFonts w:cs="Calibri"/>
                <w:sz w:val="18"/>
                <w:szCs w:val="18"/>
              </w:rPr>
              <w:t xml:space="preserve"> d.o.o., Zagreb</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Bolnički električni kreveti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04-588/4-2023</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20.06.2023.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OV-80/2023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 </w:t>
            </w:r>
          </w:p>
        </w:tc>
        <w:tc>
          <w:tcPr>
            <w:tcW w:w="1984" w:type="dxa"/>
            <w:gridSpan w:val="2"/>
            <w:shd w:val="clear" w:color="auto" w:fill="auto"/>
            <w:vAlign w:val="center"/>
          </w:tcPr>
          <w:p w:rsidR="008C545E" w:rsidRPr="008C545E" w:rsidRDefault="008C545E" w:rsidP="00E600E7">
            <w:pPr>
              <w:rPr>
                <w:rFonts w:cs="Calibri"/>
                <w:sz w:val="18"/>
                <w:szCs w:val="18"/>
              </w:rPr>
            </w:pPr>
            <w:r w:rsidRPr="008C545E">
              <w:rPr>
                <w:rFonts w:cs="Calibri"/>
                <w:sz w:val="18"/>
                <w:szCs w:val="18"/>
              </w:rPr>
              <w:t>INFO-TEL d.o.o.</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Održavanje i dogradnja hotelsko-ugostiteljskog sustava „</w:t>
            </w:r>
            <w:proofErr w:type="spellStart"/>
            <w:r w:rsidRPr="008C545E">
              <w:rPr>
                <w:rFonts w:eastAsia="Times New Roman" w:cs="Calibri"/>
                <w:sz w:val="18"/>
                <w:szCs w:val="18"/>
                <w:lang w:eastAsia="hr-HR"/>
              </w:rPr>
              <w:t>iSustav</w:t>
            </w:r>
            <w:proofErr w:type="spellEnd"/>
            <w:r w:rsidRPr="008C545E">
              <w:rPr>
                <w:rFonts w:eastAsia="Times New Roman" w:cs="Calibri"/>
                <w:sz w:val="18"/>
                <w:szCs w:val="18"/>
                <w:lang w:eastAsia="hr-HR"/>
              </w:rPr>
              <w:t>“</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04-732/4-2024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10.07.2023.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OV-5601/2023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Controlmatik</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Sanacija propuštanja olimpijskog bazena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04-954/2-2023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13.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11.10.2023.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OV-6271/2023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1.000,00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Mewo</w:t>
            </w:r>
            <w:proofErr w:type="spellEnd"/>
            <w:r w:rsidRPr="008C545E">
              <w:rPr>
                <w:rFonts w:cs="Calibri"/>
                <w:sz w:val="18"/>
                <w:szCs w:val="18"/>
              </w:rPr>
              <w:t xml:space="preserve"> d.o.o., </w:t>
            </w:r>
            <w:proofErr w:type="spellStart"/>
            <w:r w:rsidRPr="008C545E">
              <w:rPr>
                <w:rFonts w:cs="Calibri"/>
                <w:sz w:val="18"/>
                <w:szCs w:val="18"/>
              </w:rPr>
              <w:t>Rugvica</w:t>
            </w:r>
            <w:proofErr w:type="spellEnd"/>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Namještaj za opremanje prostora upravne zgrade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04-1193/4-2023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11.10.2023.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OV-6272/2023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Mewo</w:t>
            </w:r>
            <w:proofErr w:type="spellEnd"/>
            <w:r w:rsidRPr="008C545E">
              <w:rPr>
                <w:rFonts w:cs="Calibri"/>
                <w:sz w:val="18"/>
                <w:szCs w:val="18"/>
              </w:rPr>
              <w:t xml:space="preserve"> d.o.o., </w:t>
            </w:r>
            <w:proofErr w:type="spellStart"/>
            <w:r w:rsidRPr="008C545E">
              <w:rPr>
                <w:rFonts w:cs="Calibri"/>
                <w:sz w:val="18"/>
                <w:szCs w:val="18"/>
              </w:rPr>
              <w:t>Rugvica</w:t>
            </w:r>
            <w:proofErr w:type="spellEnd"/>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Namještaj za opremanje prostora upravne zgrade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04-1193/4-2023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12.12.2023.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OV-5391/2023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Contrast</w:t>
            </w:r>
            <w:proofErr w:type="spellEnd"/>
            <w:r w:rsidRPr="008C545E">
              <w:rPr>
                <w:rFonts w:cs="Calibri"/>
                <w:sz w:val="18"/>
                <w:szCs w:val="18"/>
              </w:rPr>
              <w:t>, promidžba i usluge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Tinte, toneri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04-1895/5-2023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08.12.2023.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OV-32541/2023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2.700,00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Ina – industrija nafte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Ukapljeni naftni plin</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04-1745/12-2023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03.05.2023.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OV-2125/2023</w:t>
            </w:r>
          </w:p>
        </w:tc>
        <w:tc>
          <w:tcPr>
            <w:tcW w:w="1843" w:type="dxa"/>
            <w:gridSpan w:val="3"/>
            <w:shd w:val="clear" w:color="auto" w:fill="FFFFFF" w:themeFill="background1"/>
            <w:vAlign w:val="center"/>
          </w:tcPr>
          <w:p w:rsidR="008C545E" w:rsidRPr="008C545E" w:rsidRDefault="00040095" w:rsidP="00E600E7">
            <w:pPr>
              <w:jc w:val="center"/>
              <w:rPr>
                <w:rFonts w:cs="Calibri"/>
                <w:sz w:val="18"/>
                <w:szCs w:val="18"/>
              </w:rPr>
            </w:pPr>
            <w:r>
              <w:rPr>
                <w:rFonts w:cs="Calibri"/>
                <w:sz w:val="18"/>
                <w:szCs w:val="18"/>
              </w:rPr>
              <w:t xml:space="preserve">Do 2.000,00 </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Medis</w:t>
            </w:r>
            <w:proofErr w:type="spellEnd"/>
            <w:r w:rsidRPr="008C545E">
              <w:rPr>
                <w:rFonts w:cs="Calibri"/>
                <w:sz w:val="18"/>
                <w:szCs w:val="18"/>
              </w:rPr>
              <w:t xml:space="preserve"> Adria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Aparat za limfnu drenažu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04-1828/4-2023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18.</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20.12.2023.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OV-6465/2023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1.136,00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Agmar</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Stabilometrijska</w:t>
            </w:r>
            <w:proofErr w:type="spellEnd"/>
            <w:r w:rsidRPr="008C545E">
              <w:rPr>
                <w:rFonts w:eastAsia="Times New Roman" w:cs="Calibri"/>
                <w:sz w:val="18"/>
                <w:szCs w:val="18"/>
                <w:lang w:eastAsia="hr-HR"/>
              </w:rPr>
              <w:t xml:space="preserve"> platforma za procjenu i trening balansa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04-1829/4-2023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15.01.2024.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OV-241/2024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ALPOD-EUROPOD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Zamjena podnih medicinskih obloga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04-1809/4-2023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23.01.2024.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OV-1452/2024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2.250,00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Arcitec</w:t>
            </w:r>
            <w:proofErr w:type="spellEnd"/>
            <w:r w:rsidRPr="008C545E">
              <w:rPr>
                <w:rFonts w:cs="Calibri"/>
                <w:sz w:val="18"/>
                <w:szCs w:val="18"/>
              </w:rPr>
              <w:t xml:space="preserve"> </w:t>
            </w:r>
            <w:proofErr w:type="spellStart"/>
            <w:r w:rsidRPr="008C545E">
              <w:rPr>
                <w:rFonts w:cs="Calibri"/>
                <w:sz w:val="18"/>
                <w:szCs w:val="18"/>
              </w:rPr>
              <w:t>Ivšić</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Izrada projektne dokumentacije za adaptaciju prostora u objektu Konstantinov dom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04-2028/4-2023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23.01.2024.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OV-1453/2024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2.550,00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Arcitec</w:t>
            </w:r>
            <w:proofErr w:type="spellEnd"/>
            <w:r w:rsidRPr="008C545E">
              <w:rPr>
                <w:rFonts w:cs="Calibri"/>
                <w:sz w:val="18"/>
                <w:szCs w:val="18"/>
              </w:rPr>
              <w:t xml:space="preserve"> </w:t>
            </w:r>
            <w:proofErr w:type="spellStart"/>
            <w:r w:rsidRPr="008C545E">
              <w:rPr>
                <w:rFonts w:cs="Calibri"/>
                <w:sz w:val="18"/>
                <w:szCs w:val="18"/>
              </w:rPr>
              <w:t>Ivšić</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Izrada projektne dokumentacije za dogradnju </w:t>
            </w:r>
            <w:proofErr w:type="spellStart"/>
            <w:r w:rsidRPr="008C545E">
              <w:rPr>
                <w:rFonts w:eastAsia="Times New Roman" w:cs="Calibri"/>
                <w:sz w:val="18"/>
                <w:szCs w:val="18"/>
                <w:lang w:eastAsia="hr-HR"/>
              </w:rPr>
              <w:t>caffe</w:t>
            </w:r>
            <w:proofErr w:type="spellEnd"/>
            <w:r w:rsidRPr="008C545E">
              <w:rPr>
                <w:rFonts w:eastAsia="Times New Roman" w:cs="Calibri"/>
                <w:sz w:val="18"/>
                <w:szCs w:val="18"/>
                <w:lang w:eastAsia="hr-HR"/>
              </w:rPr>
              <w:t xml:space="preserve"> bara Terme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04-2027/4-2023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OV-235/2024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2.443,15</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Elcon</w:t>
            </w:r>
            <w:proofErr w:type="spellEnd"/>
            <w:r w:rsidRPr="008C545E">
              <w:rPr>
                <w:rFonts w:cs="Calibri"/>
                <w:sz w:val="18"/>
                <w:szCs w:val="18"/>
              </w:rPr>
              <w:t>-prehrambeni proizvodi</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Pasterizirana jaja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04-1517/29-2023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09.01.2024.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OV-197/2024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Meteor Grupa – Labud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Tekuća sredstva za strojno pranje i ispiranje rublja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04-1610/24-2023</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06.02.2024.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OV-591/2024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Lucija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Stroj za pranje crnog posuđa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26.01.2024.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OV-161/2024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Sanol</w:t>
            </w:r>
            <w:proofErr w:type="spellEnd"/>
            <w:r w:rsidRPr="008C545E">
              <w:rPr>
                <w:rFonts w:cs="Calibri"/>
                <w:sz w:val="18"/>
                <w:szCs w:val="18"/>
              </w:rPr>
              <w:t xml:space="preserve"> H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Nabava lijekova na listama HZZO-a koji imaju generičke paralele za grupu 23 predmeta nabave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04-134/4-2024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18.03.2024.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OV-1447/2024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Momentum</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održavanja ugostiteljskih strojeva i opreme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04-394/4-2024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27.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06.09.2023.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OV-1358/2023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Momentum</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održavanja ugostiteljskih strojeva i opreme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04-394/4-2024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28.</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19.03.2024.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OV-1232/2024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Contrast</w:t>
            </w:r>
            <w:proofErr w:type="spellEnd"/>
            <w:r w:rsidRPr="008C545E">
              <w:rPr>
                <w:rFonts w:cs="Calibri"/>
                <w:sz w:val="18"/>
                <w:szCs w:val="18"/>
              </w:rPr>
              <w:t xml:space="preserve"> promidžba i usluge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Televizori sa zidnim nosačima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04-287/4-2024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29.</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19.03.2024.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OV-1233/2024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Contrast</w:t>
            </w:r>
            <w:proofErr w:type="spellEnd"/>
            <w:r w:rsidRPr="008C545E">
              <w:rPr>
                <w:rFonts w:cs="Calibri"/>
                <w:sz w:val="18"/>
                <w:szCs w:val="18"/>
              </w:rPr>
              <w:t xml:space="preserve"> promidžba i usluge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Kabliranje, proboj i spajanje antenske centrale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04-288/6-2024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28.03.2024.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OV-1645/2024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3.248,00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VBH OKOVI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Bolnički kreveti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04-410/4-2024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05.04.2024.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OV-923/2024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Aequilibrium</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Terapijski ležajevi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04-464/4-2024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29.04.2024.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OV-3151/2024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Pulsus</w:t>
            </w:r>
            <w:proofErr w:type="spellEnd"/>
            <w:r w:rsidRPr="008C545E">
              <w:rPr>
                <w:rFonts w:cs="Calibri"/>
                <w:sz w:val="18"/>
                <w:szCs w:val="18"/>
              </w:rPr>
              <w:t xml:space="preserve"> </w:t>
            </w:r>
            <w:proofErr w:type="spellStart"/>
            <w:r w:rsidRPr="008C545E">
              <w:rPr>
                <w:rFonts w:cs="Calibri"/>
                <w:sz w:val="18"/>
                <w:szCs w:val="18"/>
              </w:rPr>
              <w:t>Medical</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Multifunkcionalni uređaj za elektroterapiju i uređaj za </w:t>
            </w:r>
            <w:proofErr w:type="spellStart"/>
            <w:r w:rsidRPr="008C545E">
              <w:rPr>
                <w:rFonts w:eastAsia="Times New Roman" w:cs="Calibri"/>
                <w:sz w:val="18"/>
                <w:szCs w:val="18"/>
                <w:lang w:eastAsia="hr-HR"/>
              </w:rPr>
              <w:t>magnetoterapiju</w:t>
            </w:r>
            <w:proofErr w:type="spellEnd"/>
            <w:r w:rsidRPr="008C545E">
              <w:rPr>
                <w:rFonts w:eastAsia="Times New Roman" w:cs="Calibri"/>
                <w:sz w:val="18"/>
                <w:szCs w:val="18"/>
                <w:lang w:eastAsia="hr-HR"/>
              </w:rPr>
              <w:t xml:space="preserve"> s dva kreveta i bubnja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04-585/4-2024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OV-3650/2024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12.021,60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IN2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održavanja IBIS-a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04-304/8-2024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21.05.2024.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OV-1779/2024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Medicina-promet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Zavojni materijali i rukavice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04-240/12-2024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18.04.2024.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OV-2526/2024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Tensio</w:t>
            </w:r>
            <w:proofErr w:type="spellEnd"/>
            <w:r w:rsidRPr="008C545E">
              <w:rPr>
                <w:rFonts w:cs="Calibri"/>
                <w:sz w:val="18"/>
                <w:szCs w:val="18"/>
              </w:rPr>
              <w:t>- wat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čišćenja i dezinfekcije klimatizacijsko-ventilacijskog sustava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04-387/4-2024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OV-3221/2024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Medicina trgovina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Potrošni materijal za njegu pacijenata, materijal za davanje injekcija i brisači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04-240/9-2024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OV-6391/2024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Bauerfeind</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Materijal za inkontinenciju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04-240/13-2024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38.</w:t>
            </w:r>
          </w:p>
        </w:tc>
        <w:tc>
          <w:tcPr>
            <w:tcW w:w="1418"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07.05.2024.</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OV-2276/2024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1.188,00</w:t>
            </w:r>
          </w:p>
        </w:tc>
        <w:tc>
          <w:tcPr>
            <w:tcW w:w="1984" w:type="dxa"/>
            <w:gridSpan w:val="2"/>
            <w:shd w:val="clear" w:color="auto" w:fill="auto"/>
            <w:vAlign w:val="center"/>
          </w:tcPr>
          <w:p w:rsidR="008C545E" w:rsidRPr="008C545E" w:rsidRDefault="008C545E" w:rsidP="00E600E7">
            <w:pPr>
              <w:rPr>
                <w:rFonts w:cs="Calibri"/>
                <w:sz w:val="18"/>
                <w:szCs w:val="18"/>
              </w:rPr>
            </w:pPr>
            <w:proofErr w:type="spellStart"/>
            <w:r w:rsidRPr="008C545E">
              <w:rPr>
                <w:rFonts w:cs="Calibri"/>
                <w:sz w:val="18"/>
                <w:szCs w:val="18"/>
              </w:rPr>
              <w:t>Agmar</w:t>
            </w:r>
            <w:proofErr w:type="spellEnd"/>
            <w:r w:rsidRPr="008C545E">
              <w:rPr>
                <w:rFonts w:cs="Calibri"/>
                <w:sz w:val="18"/>
                <w:szCs w:val="18"/>
              </w:rPr>
              <w:t xml:space="preserve"> d.o.o.</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Uređaj za pasivno razgibavanje lakta i uređaj za pasivno razgibavanje koljena</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04-586/4-2024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39.</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OV-11246/2024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Narodne novine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Uredski potrošni materijal</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04-557/4-2024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16.04.2024.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OV-3041/2024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Mara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provedbe postupka javne nabave u sklopu projekta “Unaprjeđenje kvalitete smještaja i sadržaja hotela Minerva“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04-452/4-2024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41.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16.05.2024.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OV-2433/2024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ALPOD-EUROPOD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Zamjena podnih medicinskih obloga u bolesničkim sobama objekta „Terme“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04-424/4-2024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OV-1934/2024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 xml:space="preserve">Fokus </w:t>
            </w:r>
            <w:proofErr w:type="spellStart"/>
            <w:r w:rsidRPr="008C545E">
              <w:rPr>
                <w:rFonts w:cs="Calibri"/>
                <w:sz w:val="18"/>
                <w:szCs w:val="18"/>
              </w:rPr>
              <w:t>Medical</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Uređaj za </w:t>
            </w:r>
            <w:proofErr w:type="spellStart"/>
            <w:r w:rsidRPr="008C545E">
              <w:rPr>
                <w:rFonts w:eastAsia="Times New Roman" w:cs="Calibri"/>
                <w:sz w:val="18"/>
                <w:szCs w:val="18"/>
                <w:lang w:eastAsia="hr-HR"/>
              </w:rPr>
              <w:t>četverostaničnu</w:t>
            </w:r>
            <w:proofErr w:type="spellEnd"/>
            <w:r w:rsidRPr="008C545E">
              <w:rPr>
                <w:rFonts w:eastAsia="Times New Roman" w:cs="Calibri"/>
                <w:sz w:val="18"/>
                <w:szCs w:val="18"/>
                <w:lang w:eastAsia="hr-HR"/>
              </w:rPr>
              <w:t xml:space="preserve"> galvanizaciju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04-423/5-2024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OV-4091/2024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MEDICAL INTERTRADE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I-XII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04-134/98-2024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04-134/112-2024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04-134/116-2024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04-134/120-2024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04-134/135-2024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04-134/139-2024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OV-4092/2024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MEDICAL INTERTRADE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I-XIII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04-134/5-2024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04-134/7-2024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04-134/9-2024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04-134/22-2024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04-134/31-2024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04-134/32-2024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OV-5675/2024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Phoenix Farmacija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 II, III, IV, V, VI, VII, VIII, X, XI, XII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04-134/100-2024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04-134/103-2024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04-134/107-2024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04-134/115-2024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04-134/119-2024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04-134/123-2024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04-134/127-2024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04-134/142-2024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24.04.2024.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OV-5676/2024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Phoenix Farmacija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V, VI, VII, IX</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04-134/17-2024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04-134/20-2024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04-134/27-2024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18.06.2024.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OV-4077/2024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WBF MONT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Izrada, isporuka i montaža namještaja za opremanje soba u objektu „Terme“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04-569/4-2024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48.</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18.06.2024.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OV-2588/2024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1.244,88</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INPRO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Usluga implementacije i najma programskih rješenja </w:t>
            </w:r>
            <w:proofErr w:type="spellStart"/>
            <w:r w:rsidRPr="008C545E">
              <w:rPr>
                <w:rFonts w:eastAsia="Times New Roman" w:cs="Calibri"/>
                <w:sz w:val="18"/>
                <w:szCs w:val="18"/>
                <w:lang w:eastAsia="hr-HR"/>
              </w:rPr>
              <w:t>Hivergen</w:t>
            </w:r>
            <w:proofErr w:type="spellEnd"/>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04-386/2-2024</w:t>
            </w:r>
          </w:p>
        </w:tc>
      </w:tr>
      <w:tr w:rsidR="008C545E" w:rsidRPr="008C545E" w:rsidTr="007F62D5">
        <w:trPr>
          <w:trHeight w:val="915"/>
        </w:trPr>
        <w:tc>
          <w:tcPr>
            <w:tcW w:w="567" w:type="dxa"/>
            <w:vMerge w:val="restart"/>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49.</w:t>
            </w:r>
          </w:p>
        </w:tc>
        <w:tc>
          <w:tcPr>
            <w:tcW w:w="1418" w:type="dxa"/>
            <w:gridSpan w:val="2"/>
            <w:vMerge w:val="restart"/>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17.05.2024.</w:t>
            </w:r>
          </w:p>
        </w:tc>
        <w:tc>
          <w:tcPr>
            <w:tcW w:w="1418" w:type="dxa"/>
            <w:vMerge w:val="restart"/>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OV-2091/2024</w:t>
            </w:r>
          </w:p>
        </w:tc>
        <w:tc>
          <w:tcPr>
            <w:tcW w:w="1843" w:type="dxa"/>
            <w:gridSpan w:val="3"/>
            <w:vMerge w:val="restart"/>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Medika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 III, IV, V, VI, VII, VIII, IX, X, XI, XII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04-134/99-2024 04-134/105-2024 04-134/109-2024 04-134/113-2024 04-134/117-2024 04-134/121-2024 04-134/125-2024 04-134/129-2024 04-134/132-2024 04-134/136-2024 04-134/140-2024</w:t>
            </w:r>
          </w:p>
        </w:tc>
      </w:tr>
      <w:tr w:rsidR="008C545E" w:rsidRPr="008C545E" w:rsidTr="007F62D5">
        <w:trPr>
          <w:trHeight w:val="915"/>
        </w:trPr>
        <w:tc>
          <w:tcPr>
            <w:tcW w:w="567" w:type="dxa"/>
            <w:vMerge/>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p>
        </w:tc>
        <w:tc>
          <w:tcPr>
            <w:tcW w:w="1418" w:type="dxa"/>
            <w:gridSpan w:val="2"/>
            <w:vMerge/>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c>
          <w:tcPr>
            <w:tcW w:w="1418" w:type="dxa"/>
            <w:vMerge/>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c>
          <w:tcPr>
            <w:tcW w:w="1843" w:type="dxa"/>
            <w:gridSpan w:val="3"/>
            <w:vMerge/>
            <w:shd w:val="clear" w:color="auto" w:fill="FFFFFF" w:themeFill="background1"/>
            <w:vAlign w:val="center"/>
          </w:tcPr>
          <w:p w:rsidR="008C545E" w:rsidRPr="008C545E" w:rsidRDefault="008C545E" w:rsidP="00E600E7">
            <w:pPr>
              <w:jc w:val="center"/>
              <w:rPr>
                <w:rFonts w:cs="Calibri"/>
                <w:sz w:val="18"/>
                <w:szCs w:val="18"/>
              </w:rPr>
            </w:pP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Medika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II, VI, VIII, IX</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04-134/25-2024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04-134/23-2024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04-134/15-2024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04-134/6-2024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OV-2988/2024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H.K.O.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Reagensi i potrošni materijal za određivanje pretraga na </w:t>
            </w:r>
            <w:proofErr w:type="spellStart"/>
            <w:r w:rsidRPr="008C545E">
              <w:rPr>
                <w:rFonts w:eastAsia="Times New Roman" w:cs="Calibri"/>
                <w:sz w:val="18"/>
                <w:szCs w:val="18"/>
                <w:lang w:eastAsia="hr-HR"/>
              </w:rPr>
              <w:t>koagulometru</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Sysmex</w:t>
            </w:r>
            <w:proofErr w:type="spellEnd"/>
            <w:r w:rsidRPr="008C545E">
              <w:rPr>
                <w:rFonts w:eastAsia="Times New Roman" w:cs="Calibri"/>
                <w:sz w:val="18"/>
                <w:szCs w:val="18"/>
                <w:lang w:eastAsia="hr-HR"/>
              </w:rPr>
              <w:t xml:space="preserve"> CA 660“</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04-528/12-2024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18.07.2024.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OV-4926/2024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BIOMAX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Reagensi i potrošni materijal za određivanje pretraga na biokemijskom analizatoru „</w:t>
            </w:r>
            <w:proofErr w:type="spellStart"/>
            <w:r w:rsidRPr="008C545E">
              <w:rPr>
                <w:rFonts w:eastAsia="Times New Roman" w:cs="Calibri"/>
                <w:sz w:val="18"/>
                <w:szCs w:val="18"/>
                <w:lang w:eastAsia="hr-HR"/>
              </w:rPr>
              <w:t>Biossays</w:t>
            </w:r>
            <w:proofErr w:type="spellEnd"/>
            <w:r w:rsidRPr="008C545E">
              <w:rPr>
                <w:rFonts w:eastAsia="Times New Roman" w:cs="Calibri"/>
                <w:sz w:val="18"/>
                <w:szCs w:val="18"/>
                <w:lang w:eastAsia="hr-HR"/>
              </w:rPr>
              <w:t xml:space="preserve"> 240 Plus“ te reagensi i potrošni materijal za određivanje pretraga na </w:t>
            </w:r>
            <w:proofErr w:type="spellStart"/>
            <w:r w:rsidRPr="008C545E">
              <w:rPr>
                <w:rFonts w:eastAsia="Times New Roman" w:cs="Calibri"/>
                <w:sz w:val="18"/>
                <w:szCs w:val="18"/>
                <w:lang w:eastAsia="hr-HR"/>
              </w:rPr>
              <w:t>imunokemijskom</w:t>
            </w:r>
            <w:proofErr w:type="spellEnd"/>
            <w:r w:rsidRPr="008C545E">
              <w:rPr>
                <w:rFonts w:eastAsia="Times New Roman" w:cs="Calibri"/>
                <w:sz w:val="18"/>
                <w:szCs w:val="18"/>
                <w:lang w:eastAsia="hr-HR"/>
              </w:rPr>
              <w:t xml:space="preserve"> analizatoru „</w:t>
            </w:r>
            <w:proofErr w:type="spellStart"/>
            <w:r w:rsidRPr="008C545E">
              <w:rPr>
                <w:rFonts w:eastAsia="Times New Roman" w:cs="Calibri"/>
                <w:sz w:val="18"/>
                <w:szCs w:val="18"/>
                <w:lang w:eastAsia="hr-HR"/>
              </w:rPr>
              <w:t>Maglumi</w:t>
            </w:r>
            <w:proofErr w:type="spellEnd"/>
            <w:r w:rsidRPr="008C545E">
              <w:rPr>
                <w:rFonts w:eastAsia="Times New Roman" w:cs="Calibri"/>
                <w:sz w:val="18"/>
                <w:szCs w:val="18"/>
                <w:lang w:eastAsia="hr-HR"/>
              </w:rPr>
              <w:t xml:space="preserve"> X3“</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04-528/10-2024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03.05.2023.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OV-2123/2023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Medis</w:t>
            </w:r>
            <w:proofErr w:type="spellEnd"/>
            <w:r w:rsidRPr="008C545E">
              <w:rPr>
                <w:rFonts w:cs="Calibri"/>
                <w:sz w:val="18"/>
                <w:szCs w:val="18"/>
              </w:rPr>
              <w:t xml:space="preserve"> Adria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Uređaj za visokofrekventnu (</w:t>
            </w:r>
            <w:proofErr w:type="spellStart"/>
            <w:r w:rsidRPr="008C545E">
              <w:rPr>
                <w:rFonts w:eastAsia="Times New Roman" w:cs="Calibri"/>
                <w:sz w:val="18"/>
                <w:szCs w:val="18"/>
                <w:lang w:eastAsia="hr-HR"/>
              </w:rPr>
              <w:t>Tecar</w:t>
            </w:r>
            <w:proofErr w:type="spellEnd"/>
            <w:r w:rsidRPr="008C545E">
              <w:rPr>
                <w:rFonts w:eastAsia="Times New Roman" w:cs="Calibri"/>
                <w:sz w:val="18"/>
                <w:szCs w:val="18"/>
                <w:lang w:eastAsia="hr-HR"/>
              </w:rPr>
              <w:t>) terapiju s kolicima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04-894/4-2024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01.12.2023.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OV-6082/2023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Medis</w:t>
            </w:r>
            <w:proofErr w:type="spellEnd"/>
            <w:r w:rsidRPr="008C545E">
              <w:rPr>
                <w:rFonts w:cs="Calibri"/>
                <w:sz w:val="18"/>
                <w:szCs w:val="18"/>
              </w:rPr>
              <w:t xml:space="preserve"> Adria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Uređaj za visokofrekventnu (</w:t>
            </w:r>
            <w:proofErr w:type="spellStart"/>
            <w:r w:rsidRPr="008C545E">
              <w:rPr>
                <w:rFonts w:eastAsia="Times New Roman" w:cs="Calibri"/>
                <w:sz w:val="18"/>
                <w:szCs w:val="18"/>
                <w:lang w:eastAsia="hr-HR"/>
              </w:rPr>
              <w:t>Tecar</w:t>
            </w:r>
            <w:proofErr w:type="spellEnd"/>
            <w:r w:rsidRPr="008C545E">
              <w:rPr>
                <w:rFonts w:eastAsia="Times New Roman" w:cs="Calibri"/>
                <w:sz w:val="18"/>
                <w:szCs w:val="18"/>
                <w:lang w:eastAsia="hr-HR"/>
              </w:rPr>
              <w:t>) terapiju s kolicima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04-894/4-2024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23.07.2024.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OV-5402/2024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Zavod za javno zdravstvo Varaždinske županije</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dezinfekcije, deratizacije i dezinsekcije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04-970/4-2024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OV-6045/2024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Holistic</w:t>
            </w:r>
            <w:proofErr w:type="spellEnd"/>
            <w:r w:rsidRPr="008C545E">
              <w:rPr>
                <w:rFonts w:cs="Calibri"/>
                <w:sz w:val="18"/>
                <w:szCs w:val="18"/>
              </w:rPr>
              <w:t xml:space="preserve"> </w:t>
            </w:r>
            <w:proofErr w:type="spellStart"/>
            <w:r w:rsidRPr="008C545E">
              <w:rPr>
                <w:rFonts w:cs="Calibri"/>
                <w:sz w:val="18"/>
                <w:szCs w:val="18"/>
              </w:rPr>
              <w:t>physio</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Uređaj za mobilizaciju gornjih i donjih ekstremiteta (s dodatnom opremom)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04-893/4-2024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OV-6044/2024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Holistic</w:t>
            </w:r>
            <w:proofErr w:type="spellEnd"/>
            <w:r w:rsidRPr="008C545E">
              <w:rPr>
                <w:rFonts w:cs="Calibri"/>
                <w:sz w:val="18"/>
                <w:szCs w:val="18"/>
              </w:rPr>
              <w:t xml:space="preserve"> </w:t>
            </w:r>
            <w:proofErr w:type="spellStart"/>
            <w:r w:rsidRPr="008C545E">
              <w:rPr>
                <w:rFonts w:cs="Calibri"/>
                <w:sz w:val="18"/>
                <w:szCs w:val="18"/>
              </w:rPr>
              <w:t>physio</w:t>
            </w:r>
            <w:proofErr w:type="spellEnd"/>
            <w:r w:rsidRPr="008C545E">
              <w:rPr>
                <w:rFonts w:cs="Calibri"/>
                <w:sz w:val="18"/>
                <w:szCs w:val="18"/>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Uređaj za mobilizaciju gornjih i donjih ekstremiteta (s dodatnom opremom)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04-893/4-2024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21.08.2024.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OV-19731/2024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BE-LUX OPREMA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Profesionalna preša za peglanje radnih odijela sa središnjim bojlerom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04-1014/4-2024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58.</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25.07.2024.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OV-6954/2024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MILLENNIUM PHARMA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Dizalice za pacijente sa sjedalom za hidroterapiju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04-954/4-2024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59.</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25.07.2024.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OV-6953/2024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MILLENNIUM PHARMA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Dizalice za pacijente sa sjedalom za hidroterapiju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04-954/4-2024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60.</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25.07.2024.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OV-6952/2024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MILLENNIUM PHARMA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Dizalice za pacijente sa sjedalom za hidroterapiju</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04-954/4-2024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61.</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OV-7057/2023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REMEDYLINK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Prijenosni uređaji za </w:t>
            </w:r>
            <w:proofErr w:type="spellStart"/>
            <w:r w:rsidRPr="008C545E">
              <w:rPr>
                <w:rFonts w:eastAsia="Times New Roman" w:cs="Calibri"/>
                <w:sz w:val="18"/>
                <w:szCs w:val="18"/>
                <w:lang w:eastAsia="hr-HR"/>
              </w:rPr>
              <w:t>magnetoterapiju</w:t>
            </w:r>
            <w:proofErr w:type="spellEnd"/>
            <w:r w:rsidRPr="008C545E">
              <w:rPr>
                <w:rFonts w:eastAsia="Times New Roman" w:cs="Calibri"/>
                <w:sz w:val="18"/>
                <w:szCs w:val="18"/>
                <w:lang w:eastAsia="hr-HR"/>
              </w:rPr>
              <w:t xml:space="preserve"> – </w:t>
            </w:r>
            <w:proofErr w:type="spellStart"/>
            <w:r w:rsidRPr="008C545E">
              <w:rPr>
                <w:rFonts w:eastAsia="Times New Roman" w:cs="Calibri"/>
                <w:sz w:val="18"/>
                <w:szCs w:val="18"/>
                <w:lang w:eastAsia="hr-HR"/>
              </w:rPr>
              <w:t>dvokanalni</w:t>
            </w:r>
            <w:proofErr w:type="spellEnd"/>
            <w:r w:rsidRPr="008C545E">
              <w:rPr>
                <w:rFonts w:eastAsia="Times New Roman" w:cs="Calibri"/>
                <w:sz w:val="18"/>
                <w:szCs w:val="18"/>
                <w:lang w:eastAsia="hr-HR"/>
              </w:rPr>
              <w:t xml:space="preserve"> </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04-950/4-2024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62.</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OV-7058/2023</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REMEDYLINK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Prijenosni uređaji za </w:t>
            </w:r>
            <w:proofErr w:type="spellStart"/>
            <w:r w:rsidRPr="008C545E">
              <w:rPr>
                <w:rFonts w:eastAsia="Times New Roman" w:cs="Calibri"/>
                <w:sz w:val="18"/>
                <w:szCs w:val="18"/>
                <w:lang w:eastAsia="hr-HR"/>
              </w:rPr>
              <w:t>magnetoterapiju</w:t>
            </w:r>
            <w:proofErr w:type="spellEnd"/>
            <w:r w:rsidRPr="008C545E">
              <w:rPr>
                <w:rFonts w:eastAsia="Times New Roman" w:cs="Calibri"/>
                <w:sz w:val="18"/>
                <w:szCs w:val="18"/>
                <w:lang w:eastAsia="hr-HR"/>
              </w:rPr>
              <w:t xml:space="preserve"> – </w:t>
            </w:r>
            <w:proofErr w:type="spellStart"/>
            <w:r w:rsidRPr="008C545E">
              <w:rPr>
                <w:rFonts w:eastAsia="Times New Roman" w:cs="Calibri"/>
                <w:sz w:val="18"/>
                <w:szCs w:val="18"/>
                <w:lang w:eastAsia="hr-HR"/>
              </w:rPr>
              <w:t>dvokanalni</w:t>
            </w:r>
            <w:proofErr w:type="spellEnd"/>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04-950/4-2024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63.</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29.08.2024.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OV-7666/2024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OKTAL PHARMA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Otopine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04-241/6-2024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64.</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16.09.2024.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OV-2899/2024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2.495,43</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Hrvatski Telekom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Pružanje javnih govornih usluga u fiksnoj i mobilnoj telefoniji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04-882/5-2024</w:t>
            </w:r>
          </w:p>
        </w:tc>
      </w:tr>
      <w:tr w:rsidR="008C545E" w:rsidRPr="008C545E" w:rsidTr="007F62D5">
        <w:trPr>
          <w:trHeight w:val="9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65.</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16.09.2024.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OV-6061/2024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2.000,00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MEWO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Ortopedski kreveti s madracima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04-1304/4-2024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66.</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11.10.2024.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Bjanko zadužnica OV-8896/2024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Do 1.000,00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proofErr w:type="spellStart"/>
            <w:r w:rsidRPr="008C545E">
              <w:rPr>
                <w:rFonts w:cs="Calibri"/>
                <w:sz w:val="18"/>
                <w:szCs w:val="18"/>
              </w:rPr>
              <w:t>Oktal</w:t>
            </w:r>
            <w:proofErr w:type="spellEnd"/>
            <w:r w:rsidRPr="008C545E">
              <w:rPr>
                <w:rFonts w:cs="Calibri"/>
                <w:sz w:val="18"/>
                <w:szCs w:val="18"/>
              </w:rPr>
              <w:t xml:space="preserve"> Pharma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Lijekovi koji imaju generičke paralele II, III, IV, V, VI, VII, VIII, IX, X, XI, XII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04-134/141-2024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04-134/137-2024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04-134/133-2024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04-134/130-2024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04-134/126-2024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04-134/122-2024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04-134/118-2024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04-134/110-2024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04-134/106-2024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04-134/102-2024</w:t>
            </w:r>
          </w:p>
        </w:tc>
      </w:tr>
      <w:tr w:rsidR="008C545E" w:rsidRPr="008C545E" w:rsidTr="007F62D5">
        <w:trPr>
          <w:trHeight w:val="9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67.</w:t>
            </w:r>
          </w:p>
        </w:tc>
        <w:tc>
          <w:tcPr>
            <w:tcW w:w="1418"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04.12.2024.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Zadužnica OV-28672/2024</w:t>
            </w:r>
          </w:p>
        </w:tc>
        <w:tc>
          <w:tcPr>
            <w:tcW w:w="1843" w:type="dxa"/>
            <w:gridSpan w:val="3"/>
            <w:shd w:val="clear" w:color="auto" w:fill="FFFFFF" w:themeFill="background1"/>
            <w:vAlign w:val="center"/>
          </w:tcPr>
          <w:p w:rsidR="008C545E" w:rsidRPr="008C545E" w:rsidRDefault="008C545E" w:rsidP="00E600E7">
            <w:pPr>
              <w:jc w:val="center"/>
              <w:rPr>
                <w:rFonts w:cs="Calibri"/>
                <w:sz w:val="18"/>
                <w:szCs w:val="18"/>
              </w:rPr>
            </w:pPr>
            <w:r w:rsidRPr="008C545E">
              <w:rPr>
                <w:rFonts w:cs="Calibri"/>
                <w:sz w:val="18"/>
                <w:szCs w:val="18"/>
              </w:rPr>
              <w:t>2.209,00</w:t>
            </w:r>
          </w:p>
        </w:tc>
        <w:tc>
          <w:tcPr>
            <w:tcW w:w="1984" w:type="dxa"/>
            <w:gridSpan w:val="2"/>
            <w:shd w:val="clear" w:color="auto" w:fill="FFFFFF" w:themeFill="background1"/>
            <w:vAlign w:val="center"/>
          </w:tcPr>
          <w:p w:rsidR="008C545E" w:rsidRPr="008C545E" w:rsidRDefault="008C545E" w:rsidP="00E600E7">
            <w:pPr>
              <w:rPr>
                <w:rFonts w:cs="Calibri"/>
                <w:sz w:val="18"/>
                <w:szCs w:val="18"/>
              </w:rPr>
            </w:pPr>
            <w:r w:rsidRPr="008C545E">
              <w:rPr>
                <w:rFonts w:cs="Calibri"/>
                <w:sz w:val="18"/>
                <w:szCs w:val="18"/>
              </w:rPr>
              <w:t>INA – Industrija nafte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Ukapljeni naftni plin (LPG – smjesa propan-butan)</w:t>
            </w:r>
          </w:p>
        </w:tc>
        <w:tc>
          <w:tcPr>
            <w:tcW w:w="1701" w:type="dxa"/>
            <w:gridSpan w:val="2"/>
            <w:shd w:val="clear" w:color="auto" w:fill="FFFFFF" w:themeFill="background1"/>
            <w:noWrap/>
            <w:vAlign w:val="center"/>
          </w:tcPr>
          <w:p w:rsidR="008C545E" w:rsidRPr="008C545E" w:rsidRDefault="00093385" w:rsidP="00E600E7">
            <w:pPr>
              <w:spacing w:after="0" w:line="240" w:lineRule="auto"/>
              <w:rPr>
                <w:rFonts w:eastAsia="Times New Roman" w:cs="Calibri"/>
                <w:sz w:val="18"/>
                <w:szCs w:val="18"/>
                <w:lang w:eastAsia="hr-HR"/>
              </w:rPr>
            </w:pPr>
            <w:r>
              <w:rPr>
                <w:rFonts w:eastAsia="Times New Roman" w:cs="Calibri"/>
                <w:sz w:val="18"/>
                <w:szCs w:val="18"/>
                <w:lang w:eastAsia="hr-HR"/>
              </w:rPr>
              <w:t xml:space="preserve">Ugovor: </w:t>
            </w:r>
            <w:r w:rsidR="008C545E" w:rsidRPr="008C545E">
              <w:rPr>
                <w:rFonts w:eastAsia="Times New Roman" w:cs="Calibri"/>
                <w:sz w:val="18"/>
                <w:szCs w:val="18"/>
                <w:lang w:eastAsia="hr-HR"/>
              </w:rPr>
              <w:t>04-1524/7-2024</w:t>
            </w:r>
          </w:p>
        </w:tc>
      </w:tr>
      <w:tr w:rsidR="00697215" w:rsidRPr="008C545E" w:rsidTr="007F62D5">
        <w:trPr>
          <w:trHeight w:val="425"/>
        </w:trPr>
        <w:tc>
          <w:tcPr>
            <w:tcW w:w="3403" w:type="dxa"/>
            <w:gridSpan w:val="4"/>
            <w:shd w:val="clear" w:color="auto" w:fill="00B0F0"/>
            <w:noWrap/>
            <w:vAlign w:val="center"/>
          </w:tcPr>
          <w:p w:rsidR="00697215" w:rsidRPr="008C545E" w:rsidRDefault="00697215" w:rsidP="00E600E7">
            <w:pPr>
              <w:spacing w:after="0" w:line="240" w:lineRule="auto"/>
              <w:rPr>
                <w:rFonts w:eastAsia="Times New Roman" w:cs="Calibri"/>
                <w:sz w:val="18"/>
                <w:szCs w:val="18"/>
                <w:lang w:eastAsia="hr-HR"/>
              </w:rPr>
            </w:pPr>
            <w:r w:rsidRPr="008C545E">
              <w:rPr>
                <w:rFonts w:eastAsia="Times New Roman" w:cs="Calibri"/>
                <w:b/>
                <w:bCs/>
                <w:color w:val="000000"/>
                <w:sz w:val="18"/>
                <w:szCs w:val="18"/>
                <w:lang w:eastAsia="hr-HR"/>
              </w:rPr>
              <w:t>SVEUKUPNO PRIMLJENE ZADUŽNICE</w:t>
            </w:r>
          </w:p>
        </w:tc>
        <w:tc>
          <w:tcPr>
            <w:tcW w:w="1843" w:type="dxa"/>
            <w:gridSpan w:val="3"/>
            <w:shd w:val="clear" w:color="auto" w:fill="00B0F0"/>
            <w:vAlign w:val="center"/>
          </w:tcPr>
          <w:p w:rsidR="00697215" w:rsidRPr="008C545E" w:rsidRDefault="00697215" w:rsidP="00E600E7">
            <w:pPr>
              <w:spacing w:after="0" w:line="240" w:lineRule="auto"/>
              <w:jc w:val="center"/>
              <w:rPr>
                <w:rFonts w:cs="Calibri"/>
                <w:sz w:val="18"/>
                <w:szCs w:val="18"/>
              </w:rPr>
            </w:pPr>
            <w:r w:rsidRPr="008C545E">
              <w:rPr>
                <w:rFonts w:eastAsia="Times New Roman" w:cs="Calibri"/>
                <w:b/>
                <w:bCs/>
                <w:color w:val="000000"/>
                <w:sz w:val="18"/>
                <w:szCs w:val="18"/>
                <w:lang w:eastAsia="hr-HR"/>
              </w:rPr>
              <w:t>308.652,39</w:t>
            </w:r>
          </w:p>
        </w:tc>
        <w:tc>
          <w:tcPr>
            <w:tcW w:w="5811" w:type="dxa"/>
            <w:gridSpan w:val="7"/>
            <w:shd w:val="clear" w:color="auto" w:fill="00B0F0"/>
            <w:vAlign w:val="center"/>
          </w:tcPr>
          <w:p w:rsidR="00697215" w:rsidRPr="008C545E" w:rsidRDefault="00697215" w:rsidP="00E600E7">
            <w:pPr>
              <w:spacing w:after="0" w:line="240" w:lineRule="auto"/>
              <w:rPr>
                <w:rFonts w:eastAsia="Times New Roman" w:cs="Calibri"/>
                <w:sz w:val="18"/>
                <w:szCs w:val="18"/>
                <w:lang w:eastAsia="hr-HR"/>
              </w:rPr>
            </w:pPr>
          </w:p>
        </w:tc>
      </w:tr>
      <w:tr w:rsidR="008E785D" w:rsidRPr="008C545E" w:rsidTr="007F62D5">
        <w:trPr>
          <w:trHeight w:val="289"/>
        </w:trPr>
        <w:tc>
          <w:tcPr>
            <w:tcW w:w="567" w:type="dxa"/>
            <w:shd w:val="clear" w:color="auto" w:fill="D9D9D9" w:themeFill="background1" w:themeFillShade="D9"/>
          </w:tcPr>
          <w:p w:rsidR="008E785D" w:rsidRPr="008C545E" w:rsidRDefault="008E785D" w:rsidP="00E600E7">
            <w:pPr>
              <w:spacing w:after="0" w:line="240" w:lineRule="auto"/>
              <w:rPr>
                <w:rFonts w:eastAsia="Times New Roman" w:cs="Calibri"/>
                <w:sz w:val="18"/>
                <w:szCs w:val="18"/>
                <w:lang w:eastAsia="hr-HR"/>
              </w:rPr>
            </w:pPr>
          </w:p>
        </w:tc>
        <w:tc>
          <w:tcPr>
            <w:tcW w:w="10490" w:type="dxa"/>
            <w:gridSpan w:val="13"/>
            <w:shd w:val="clear" w:color="auto" w:fill="D9D9D9" w:themeFill="background1" w:themeFillShade="D9"/>
          </w:tcPr>
          <w:p w:rsidR="008E785D" w:rsidRPr="008C545E" w:rsidRDefault="008E785D" w:rsidP="00E600E7">
            <w:pPr>
              <w:spacing w:after="0" w:line="240" w:lineRule="auto"/>
              <w:rPr>
                <w:rFonts w:eastAsia="Times New Roman" w:cs="Calibri"/>
                <w:sz w:val="18"/>
                <w:szCs w:val="18"/>
                <w:lang w:eastAsia="hr-HR"/>
              </w:rPr>
            </w:pPr>
          </w:p>
        </w:tc>
      </w:tr>
      <w:tr w:rsidR="008E785D" w:rsidRPr="008C545E" w:rsidTr="007F62D5">
        <w:trPr>
          <w:trHeight w:val="265"/>
        </w:trPr>
        <w:tc>
          <w:tcPr>
            <w:tcW w:w="567" w:type="dxa"/>
            <w:shd w:val="clear" w:color="auto" w:fill="D9D9D9" w:themeFill="background1" w:themeFillShade="D9"/>
          </w:tcPr>
          <w:p w:rsidR="008E785D" w:rsidRPr="008C545E" w:rsidRDefault="008E785D" w:rsidP="00E600E7">
            <w:pPr>
              <w:spacing w:after="0" w:line="240" w:lineRule="auto"/>
              <w:rPr>
                <w:rFonts w:eastAsia="Times New Roman" w:cs="Calibri"/>
                <w:b/>
                <w:sz w:val="18"/>
                <w:szCs w:val="18"/>
                <w:lang w:eastAsia="hr-HR"/>
              </w:rPr>
            </w:pPr>
          </w:p>
        </w:tc>
        <w:tc>
          <w:tcPr>
            <w:tcW w:w="10490" w:type="dxa"/>
            <w:gridSpan w:val="13"/>
            <w:shd w:val="clear" w:color="auto" w:fill="D9D9D9" w:themeFill="background1" w:themeFillShade="D9"/>
            <w:vAlign w:val="center"/>
          </w:tcPr>
          <w:p w:rsidR="008E785D" w:rsidRPr="008E785D" w:rsidRDefault="008E785D" w:rsidP="008E785D">
            <w:pPr>
              <w:spacing w:after="0" w:line="240" w:lineRule="auto"/>
              <w:rPr>
                <w:rFonts w:eastAsia="Times New Roman" w:cs="Calibri"/>
                <w:b/>
                <w:i/>
                <w:sz w:val="18"/>
                <w:szCs w:val="18"/>
                <w:lang w:eastAsia="hr-HR"/>
              </w:rPr>
            </w:pPr>
            <w:r w:rsidRPr="008E785D">
              <w:rPr>
                <w:rFonts w:eastAsia="Times New Roman" w:cs="Calibri"/>
                <w:b/>
                <w:i/>
                <w:sz w:val="18"/>
                <w:szCs w:val="18"/>
                <w:lang w:eastAsia="hr-HR"/>
              </w:rPr>
              <w:t>PRIMLJENE BANKOVNE GARANCIJE</w:t>
            </w:r>
          </w:p>
        </w:tc>
      </w:tr>
      <w:tr w:rsidR="008C545E" w:rsidRPr="008C545E" w:rsidTr="007F62D5">
        <w:trPr>
          <w:trHeight w:val="1200"/>
        </w:trPr>
        <w:tc>
          <w:tcPr>
            <w:tcW w:w="567" w:type="dxa"/>
            <w:shd w:val="clear" w:color="auto" w:fill="auto"/>
            <w:noWrap/>
            <w:vAlign w:val="center"/>
            <w:hideMark/>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w:t>
            </w:r>
          </w:p>
        </w:tc>
        <w:tc>
          <w:tcPr>
            <w:tcW w:w="1418" w:type="dxa"/>
            <w:gridSpan w:val="2"/>
            <w:shd w:val="clear" w:color="auto" w:fill="auto"/>
            <w:vAlign w:val="center"/>
            <w:hideMark/>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05.11.2020.</w:t>
            </w:r>
          </w:p>
        </w:tc>
        <w:tc>
          <w:tcPr>
            <w:tcW w:w="1418" w:type="dxa"/>
            <w:shd w:val="clear" w:color="auto" w:fill="auto"/>
            <w:noWrap/>
            <w:vAlign w:val="center"/>
            <w:hideMark/>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5402199696</w:t>
            </w:r>
          </w:p>
        </w:tc>
        <w:tc>
          <w:tcPr>
            <w:tcW w:w="1843" w:type="dxa"/>
            <w:gridSpan w:val="3"/>
            <w:tcBorders>
              <w:bottom w:val="single" w:sz="4" w:space="0" w:color="auto"/>
            </w:tcBorders>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1.027.548,83</w:t>
            </w:r>
          </w:p>
        </w:tc>
        <w:tc>
          <w:tcPr>
            <w:tcW w:w="1984" w:type="dxa"/>
            <w:gridSpan w:val="2"/>
            <w:tcBorders>
              <w:bottom w:val="single" w:sz="4" w:space="0" w:color="auto"/>
            </w:tcBorders>
            <w:shd w:val="clear" w:color="auto" w:fill="auto"/>
            <w:vAlign w:val="center"/>
            <w:hideMark/>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d.d., Križevci</w:t>
            </w:r>
          </w:p>
        </w:tc>
        <w:tc>
          <w:tcPr>
            <w:tcW w:w="2126" w:type="dxa"/>
            <w:gridSpan w:val="3"/>
            <w:tcBorders>
              <w:bottom w:val="single" w:sz="4" w:space="0" w:color="auto"/>
            </w:tcBorders>
            <w:shd w:val="clear" w:color="auto" w:fill="auto"/>
            <w:vAlign w:val="center"/>
            <w:hideMark/>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Radovi na ENO Minerva</w:t>
            </w:r>
          </w:p>
        </w:tc>
        <w:tc>
          <w:tcPr>
            <w:tcW w:w="1701" w:type="dxa"/>
            <w:gridSpan w:val="2"/>
            <w:tcBorders>
              <w:bottom w:val="single" w:sz="4" w:space="0" w:color="auto"/>
            </w:tcBorders>
            <w:shd w:val="clear" w:color="auto" w:fill="auto"/>
            <w:noWrap/>
            <w:vAlign w:val="center"/>
            <w:hideMark/>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04-97/42-2019</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04-97/66-2019</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04-97/69-2019</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04-39/4-2020</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04-39/10-2020</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04-39/19-2020</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04-39/21-2020</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04-39/31-2020</w:t>
            </w:r>
          </w:p>
          <w:p w:rsidR="008C545E" w:rsidRPr="008C545E" w:rsidRDefault="008C545E" w:rsidP="00E600E7">
            <w:pPr>
              <w:spacing w:after="0" w:line="240" w:lineRule="auto"/>
              <w:rPr>
                <w:rFonts w:eastAsia="Times New Roman" w:cs="Calibri"/>
                <w:sz w:val="18"/>
                <w:szCs w:val="18"/>
                <w:lang w:eastAsia="hr-HR"/>
              </w:rPr>
            </w:pP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color w:val="7030A0"/>
                <w:sz w:val="18"/>
                <w:szCs w:val="18"/>
                <w:lang w:eastAsia="hr-HR"/>
              </w:rPr>
            </w:pPr>
            <w:r w:rsidRPr="008C545E">
              <w:rPr>
                <w:rFonts w:eastAsia="Times New Roman" w:cs="Calibri"/>
                <w:sz w:val="18"/>
                <w:szCs w:val="18"/>
                <w:lang w:eastAsia="hr-HR"/>
              </w:rPr>
              <w:t>2.</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07.01.2021.</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w:t>
            </w:r>
            <w:r w:rsidR="008E785D">
              <w:rPr>
                <w:rFonts w:eastAsia="Times New Roman" w:cs="Calibri"/>
                <w:sz w:val="18"/>
                <w:szCs w:val="18"/>
                <w:lang w:eastAsia="hr-HR"/>
              </w:rPr>
              <w:t>.</w:t>
            </w:r>
            <w:r w:rsidRPr="008C545E">
              <w:rPr>
                <w:rFonts w:eastAsia="Times New Roman" w:cs="Calibri"/>
                <w:sz w:val="18"/>
                <w:szCs w:val="18"/>
                <w:lang w:eastAsia="hr-HR"/>
              </w:rPr>
              <w:t xml:space="preserve"> 1/2021-G-DPVPJS</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108.281,14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d.d. Križevci</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Radovi na ENO  </w:t>
            </w:r>
            <w:proofErr w:type="spellStart"/>
            <w:r w:rsidRPr="008C545E">
              <w:rPr>
                <w:rFonts w:eastAsia="Times New Roman" w:cs="Calibri"/>
                <w:sz w:val="18"/>
                <w:szCs w:val="18"/>
                <w:lang w:eastAsia="hr-HR"/>
              </w:rPr>
              <w:t>Lovrina</w:t>
            </w:r>
            <w:proofErr w:type="spellEnd"/>
            <w:r w:rsidRPr="008C545E">
              <w:rPr>
                <w:rFonts w:eastAsia="Times New Roman" w:cs="Calibri"/>
                <w:sz w:val="18"/>
                <w:szCs w:val="18"/>
                <w:lang w:eastAsia="hr-HR"/>
              </w:rPr>
              <w:t xml:space="preserve"> kupelj</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04-20/4-2020., Aneks br. 1: 04-</w:t>
            </w:r>
            <w:r w:rsidRPr="008C545E">
              <w:rPr>
                <w:rFonts w:eastAsia="Times New Roman" w:cs="Calibri"/>
                <w:sz w:val="18"/>
                <w:szCs w:val="18"/>
                <w:lang w:eastAsia="hr-HR"/>
              </w:rPr>
              <w:lastRenderedPageBreak/>
              <w:t>20/17-2020, Aneks br. 2: 04-20/19-2020, Aneks br. 3: 04-20/23-2020, Aneks br. 4: 04-20/26-2020, Aneks br. 5: 04-45/2-2021, Aneks br. 6: 04-45/5-2021</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br. 7. 04-45/9-2021</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color w:val="7030A0"/>
                <w:sz w:val="18"/>
                <w:szCs w:val="18"/>
                <w:lang w:eastAsia="hr-HR"/>
              </w:rPr>
            </w:pPr>
            <w:r w:rsidRPr="008C545E">
              <w:rPr>
                <w:rFonts w:eastAsia="Times New Roman" w:cs="Calibri"/>
                <w:sz w:val="18"/>
                <w:szCs w:val="18"/>
                <w:lang w:eastAsia="hr-HR"/>
              </w:rPr>
              <w:lastRenderedPageBreak/>
              <w:t>3.</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30.04.2021.</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109/2021-G-DPVPJS</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8.013,78</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d.d. Križevci</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Radovi na ENO  </w:t>
            </w:r>
            <w:proofErr w:type="spellStart"/>
            <w:r w:rsidRPr="008C545E">
              <w:rPr>
                <w:rFonts w:eastAsia="Times New Roman" w:cs="Calibri"/>
                <w:sz w:val="18"/>
                <w:szCs w:val="18"/>
                <w:lang w:eastAsia="hr-HR"/>
              </w:rPr>
              <w:t>Lovrina</w:t>
            </w:r>
            <w:proofErr w:type="spellEnd"/>
            <w:r w:rsidRPr="008C545E">
              <w:rPr>
                <w:rFonts w:eastAsia="Times New Roman" w:cs="Calibri"/>
                <w:sz w:val="18"/>
                <w:szCs w:val="18"/>
                <w:lang w:eastAsia="hr-HR"/>
              </w:rPr>
              <w:t xml:space="preserve"> kupelj</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04-20/4-2020., Aneks br. 1: 04-20/17-2020, Aneks br. 2: 04-20/19-2020, Aneks br. 3: 04-20/23-2020, Aneks br. 4: 04-20/26-2020, Aneks br. 5: 04-45/2-2021, Aneks br. 6: 04-45/5-2021</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br. 7. 04-45/9-2021</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19.07.2021.</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Garancija br. 161/2021-G-DPVPJS </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474.315,19</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d.d. Križevci</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Radovi na ENO  Skup zgrada „Terme, Konstantinov dom, hidroterapija Terme i Konstantinova kupelj“ te zgrada </w:t>
            </w:r>
            <w:proofErr w:type="spellStart"/>
            <w:r w:rsidRPr="008C545E">
              <w:rPr>
                <w:rFonts w:eastAsia="Times New Roman" w:cs="Calibri"/>
                <w:sz w:val="18"/>
                <w:szCs w:val="18"/>
                <w:lang w:eastAsia="hr-HR"/>
              </w:rPr>
              <w:t>Lovrina</w:t>
            </w:r>
            <w:proofErr w:type="spellEnd"/>
            <w:r w:rsidRPr="008C545E">
              <w:rPr>
                <w:rFonts w:eastAsia="Times New Roman" w:cs="Calibri"/>
                <w:sz w:val="18"/>
                <w:szCs w:val="18"/>
                <w:lang w:eastAsia="hr-HR"/>
              </w:rPr>
              <w:t xml:space="preserve"> kupelj</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Ugovori:</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04-20/4-2020., Aneks br. 1: 04-20/17-2020, Aneks br. 2: 04-20/19-2020, Aneks br. 3: 04-20/23-2020, Aneks br. 4: 04-20/26-2020, Aneks br. 5: 04-45/2-2021, Aneks br. 6: 04-45/5-2021</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br. 7. 04-45/9-2021</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25.05.2021.</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2104003003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16.871,71</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Monter-strojarske montaže d.d. Zagreb</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Otklanjanje nedostataka na izvedenim građevinsko-strojarskim radovima na rekonstrukciji </w:t>
            </w:r>
            <w:proofErr w:type="spellStart"/>
            <w:r w:rsidRPr="008C545E">
              <w:rPr>
                <w:rFonts w:eastAsia="Times New Roman" w:cs="Calibri"/>
                <w:sz w:val="18"/>
                <w:szCs w:val="18"/>
                <w:lang w:eastAsia="hr-HR"/>
              </w:rPr>
              <w:t>toplovodnog</w:t>
            </w:r>
            <w:proofErr w:type="spellEnd"/>
            <w:r w:rsidRPr="008C545E">
              <w:rPr>
                <w:rFonts w:eastAsia="Times New Roman" w:cs="Calibri"/>
                <w:sz w:val="18"/>
                <w:szCs w:val="18"/>
                <w:lang w:eastAsia="hr-HR"/>
              </w:rPr>
              <w:t xml:space="preserve"> cjevovoda  za dizalice topline u Termi i Minervi</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04-912/9-2020</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31.05.2022.</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Garancija br. 535657 </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154.217,99</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HEP-Opskrba d.o.o.</w:t>
            </w:r>
          </w:p>
        </w:tc>
        <w:tc>
          <w:tcPr>
            <w:tcW w:w="2126" w:type="dxa"/>
            <w:gridSpan w:val="3"/>
            <w:shd w:val="clear" w:color="auto" w:fill="FFFFFF" w:themeFill="background1"/>
            <w:vAlign w:val="center"/>
          </w:tcPr>
          <w:p w:rsidR="008C545E" w:rsidRPr="008C545E" w:rsidRDefault="008C545E" w:rsidP="00E600E7">
            <w:pPr>
              <w:rPr>
                <w:rFonts w:eastAsia="Times New Roman" w:cs="Calibri"/>
                <w:bCs/>
                <w:color w:val="000000" w:themeColor="text1"/>
                <w:sz w:val="18"/>
                <w:szCs w:val="18"/>
              </w:rPr>
            </w:pPr>
            <w:r w:rsidRPr="008C545E">
              <w:rPr>
                <w:rFonts w:cs="Calibri"/>
                <w:bCs/>
                <w:color w:val="000000" w:themeColor="text1"/>
                <w:sz w:val="18"/>
                <w:szCs w:val="18"/>
              </w:rPr>
              <w:t>Reguliranje međusobnih odnosa Ugovornih strana u svezi opskrbe električnom energijom Kupca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04-445/9-2022</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7.</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01.12.2022.</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348/2022-G-DPVPJS</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1.157.320,34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Izvođenje građevinskih, obrtničkih i instalaterski radova – spinalni centar </w:t>
            </w:r>
            <w:proofErr w:type="spellStart"/>
            <w:r w:rsidRPr="008C545E">
              <w:rPr>
                <w:rFonts w:eastAsia="Times New Roman" w:cs="Calibri"/>
                <w:sz w:val="18"/>
                <w:szCs w:val="18"/>
                <w:lang w:eastAsia="hr-HR"/>
              </w:rPr>
              <w:t>Junona</w:t>
            </w:r>
            <w:proofErr w:type="spellEnd"/>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04-17/60-2020</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8.</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29.06.2022.</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58029265</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15.963,65</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Tehno-</w:t>
            </w:r>
            <w:proofErr w:type="spellStart"/>
            <w:r w:rsidRPr="008C545E">
              <w:rPr>
                <w:rFonts w:eastAsia="Times New Roman" w:cs="Calibri"/>
                <w:sz w:val="18"/>
                <w:szCs w:val="18"/>
                <w:lang w:eastAsia="hr-HR"/>
              </w:rPr>
              <w:t>elektro</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Zamjena transformatora napajanja postrojenja trafostanice Terme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04-1082/11-2021</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9.</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31.01.2023.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5402346347</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38.463,07</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CIB COMMERCE d.o.o., Buzet</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Robotski uređaj za rehabilitaciju donjih ekstremiteta</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04-124/1-2023</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04.07.2023.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2304003634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5.693,99</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Panon</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Trade</w:t>
            </w:r>
            <w:proofErr w:type="spellEnd"/>
            <w:r w:rsidRPr="008C545E">
              <w:rPr>
                <w:rFonts w:eastAsia="Times New Roman" w:cs="Calibri"/>
                <w:sz w:val="18"/>
                <w:szCs w:val="18"/>
                <w:lang w:eastAsia="hr-HR"/>
              </w:rPr>
              <w:t xml:space="preserve"> d.o.o.</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Opći medicinski uređaji</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04-124/5-2023</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21.03.2023.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6200093802</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20.204,72</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Sitolor</w:t>
            </w:r>
            <w:proofErr w:type="spellEnd"/>
            <w:r w:rsidRPr="008C545E">
              <w:rPr>
                <w:rFonts w:eastAsia="Times New Roman" w:cs="Calibri"/>
                <w:sz w:val="18"/>
                <w:szCs w:val="18"/>
                <w:lang w:eastAsia="hr-HR"/>
              </w:rPr>
              <w:t xml:space="preserve"> d.o.o.</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Izvođenje radova na sanaciji AB ploča (Minerva)</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04-625/13-2022</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12.</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31.03.2023.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16043001/2023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8.815,85</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Dogan </w:t>
            </w:r>
            <w:proofErr w:type="spellStart"/>
            <w:r w:rsidRPr="008C545E">
              <w:rPr>
                <w:rFonts w:eastAsia="Times New Roman" w:cs="Calibri"/>
                <w:sz w:val="18"/>
                <w:szCs w:val="18"/>
                <w:lang w:eastAsia="hr-HR"/>
              </w:rPr>
              <w:t>Septem</w:t>
            </w:r>
            <w:proofErr w:type="spellEnd"/>
            <w:r w:rsidRPr="008C545E">
              <w:rPr>
                <w:rFonts w:eastAsia="Times New Roman" w:cs="Calibri"/>
                <w:sz w:val="18"/>
                <w:szCs w:val="18"/>
                <w:lang w:eastAsia="hr-HR"/>
              </w:rPr>
              <w:t xml:space="preserve"> d.o.o., Sesvete</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Uređaj za vježbanje hodanja</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04-124/3-2023</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13.</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26.01.2023.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16042994/2023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10.541,25</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Dogan </w:t>
            </w:r>
            <w:proofErr w:type="spellStart"/>
            <w:r w:rsidRPr="008C545E">
              <w:rPr>
                <w:rFonts w:eastAsia="Times New Roman" w:cs="Calibri"/>
                <w:sz w:val="18"/>
                <w:szCs w:val="18"/>
                <w:lang w:eastAsia="hr-HR"/>
              </w:rPr>
              <w:t>Septem</w:t>
            </w:r>
            <w:proofErr w:type="spellEnd"/>
            <w:r w:rsidRPr="008C545E">
              <w:rPr>
                <w:rFonts w:eastAsia="Times New Roman" w:cs="Calibri"/>
                <w:sz w:val="18"/>
                <w:szCs w:val="18"/>
                <w:lang w:eastAsia="hr-HR"/>
              </w:rPr>
              <w:t xml:space="preserve"> d.o.o., Sesvete</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 xml:space="preserve">Uređaj za postupnu </w:t>
            </w:r>
            <w:proofErr w:type="spellStart"/>
            <w:r w:rsidRPr="008C545E">
              <w:rPr>
                <w:rFonts w:eastAsia="Times New Roman" w:cs="Calibri"/>
                <w:sz w:val="18"/>
                <w:szCs w:val="18"/>
                <w:lang w:eastAsia="hr-HR"/>
              </w:rPr>
              <w:t>vertikalizaciju</w:t>
            </w:r>
            <w:proofErr w:type="spellEnd"/>
            <w:r w:rsidRPr="008C545E">
              <w:rPr>
                <w:rFonts w:eastAsia="Times New Roman" w:cs="Calibri"/>
                <w:sz w:val="18"/>
                <w:szCs w:val="18"/>
                <w:lang w:eastAsia="hr-HR"/>
              </w:rPr>
              <w:t xml:space="preserve"> pacijenta</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04-124/2-2023</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02.05.2023.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Jamstvo br. 545370</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64.801,12</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Zajednica gospodarskih subjekata </w:t>
            </w:r>
            <w:proofErr w:type="spellStart"/>
            <w:r w:rsidRPr="008C545E">
              <w:rPr>
                <w:rFonts w:eastAsia="Times New Roman" w:cs="Calibri"/>
                <w:sz w:val="18"/>
                <w:szCs w:val="18"/>
                <w:lang w:eastAsia="hr-HR"/>
              </w:rPr>
              <w:t>Orto</w:t>
            </w:r>
            <w:proofErr w:type="spellEnd"/>
            <w:r w:rsidRPr="008C545E">
              <w:rPr>
                <w:rFonts w:eastAsia="Times New Roman" w:cs="Calibri"/>
                <w:sz w:val="18"/>
                <w:szCs w:val="18"/>
                <w:lang w:eastAsia="hr-HR"/>
              </w:rPr>
              <w:t xml:space="preserve"> Rea d.o.o. i </w:t>
            </w:r>
            <w:proofErr w:type="spellStart"/>
            <w:r w:rsidRPr="008C545E">
              <w:rPr>
                <w:rFonts w:eastAsia="Times New Roman" w:cs="Calibri"/>
                <w:sz w:val="18"/>
                <w:szCs w:val="18"/>
                <w:lang w:eastAsia="hr-HR"/>
              </w:rPr>
              <w:t>Nostrum</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Medical</w:t>
            </w:r>
            <w:proofErr w:type="spellEnd"/>
            <w:r w:rsidRPr="008C545E">
              <w:rPr>
                <w:rFonts w:eastAsia="Times New Roman" w:cs="Calibri"/>
                <w:sz w:val="18"/>
                <w:szCs w:val="18"/>
                <w:lang w:eastAsia="hr-HR"/>
              </w:rPr>
              <w:t xml:space="preserve"> d.o.o.</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Medicinski i nemedicinski tipski namještaj</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04-124/6-2023</w:t>
            </w:r>
          </w:p>
        </w:tc>
      </w:tr>
      <w:tr w:rsidR="008C545E" w:rsidRPr="008C545E" w:rsidTr="007F62D5">
        <w:trPr>
          <w:trHeight w:val="706"/>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28.04.2023.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Garancija br. G/876/23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17.381,33</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Medis</w:t>
            </w:r>
            <w:proofErr w:type="spellEnd"/>
            <w:r w:rsidRPr="008C545E">
              <w:rPr>
                <w:rFonts w:eastAsia="Times New Roman" w:cs="Calibri"/>
                <w:sz w:val="18"/>
                <w:szCs w:val="18"/>
                <w:lang w:eastAsia="hr-HR"/>
              </w:rPr>
              <w:t xml:space="preserve"> Adria d.o.o., Zagreb</w:t>
            </w:r>
          </w:p>
        </w:tc>
        <w:tc>
          <w:tcPr>
            <w:tcW w:w="2126" w:type="dxa"/>
            <w:gridSpan w:val="3"/>
            <w:shd w:val="clear" w:color="auto" w:fill="auto"/>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Uređaji za fizikalnu terapiju</w:t>
            </w:r>
          </w:p>
        </w:tc>
        <w:tc>
          <w:tcPr>
            <w:tcW w:w="1701" w:type="dxa"/>
            <w:gridSpan w:val="2"/>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04-124/4-2023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16.</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03.07.2023.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broj 58029974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43.001,00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BE-LUX OPREMA d.o.o., Zagreb</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Oprema za praonicu rublja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04-124/8-2023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17.</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13.07.2023.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 izmjena uvjeta bankarske garancije broj 58029974</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BE-LUX OPREMA d.o.o., Zagreb</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Oprema za praonicu rublja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04-124/8-2023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18.</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05.12.2023.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5402392749</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6.021,50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Raystar</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Digitalni uređaj za virtualnu rehabilitaciju i trening</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04-487/10-2023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14.12.2023.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58030281</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14.921,20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Bilić-</w:t>
            </w:r>
            <w:proofErr w:type="spellStart"/>
            <w:r w:rsidRPr="008C545E">
              <w:rPr>
                <w:rFonts w:eastAsia="Times New Roman" w:cs="Calibri"/>
                <w:sz w:val="18"/>
                <w:szCs w:val="18"/>
                <w:lang w:eastAsia="hr-HR"/>
              </w:rPr>
              <w:t>Erić</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Usluge zaštitarskih službi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04-1378/11-2023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20.</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12.12.2023.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5402393926</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13.842,07</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Vindija d.d.</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Piletina i puretina, mliječne prerađevine te mlijeko i mliječni proizvodi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04-1517/35-2023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21.</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14.12.2023.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5402394381</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15.433,33</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Vugrinec</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Svinjetina i junetina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04-1517/39-2023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22.</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12.01.2024.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5402399738</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12.020,29</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Pert</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Smrznuti morski i slatkovodni plodovi, smrznuti proizvodi, ulje, marmelada…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04-1517/34-2023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23.</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2404000200</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3.880,87</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Podravka d.d.</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Sol, majoneza, senf i umaci, tjestenina i konzervirano povrće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04-1517/36-2023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24.</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15.01.2024.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5402400015</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6.023,13</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Zagrebačke pekarne Klara</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Krušni proizvodi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04-1517/40-2023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25.</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23.01.2024.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5402401823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7.159,35</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Orange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Svježe povrće i voće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04-1517/33-2023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26.</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01.02.2024.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4101139865</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4.541,14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Tapess</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Tekuća sredstva za strojno i ručno pranje, pribor za čišćenje i papirnata konfekcija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04-1610/25-2023</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27.</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14.10.2024.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2404006233</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19.433,32</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Forma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Izvođenje radova na adaptaciji sanitarnih prostora na III. katu objekta Konstantinov dom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04-663/9-2024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br. 1: 04-663/14-2024</w:t>
            </w: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br. 2: 04-663/16-2024</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28.</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26.08.2024.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5402430571</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35.800,00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Pulsus</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Medical</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Robotski uređaj s programskim paketom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04-354/11-2024</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29.</w:t>
            </w:r>
          </w:p>
        </w:tc>
        <w:tc>
          <w:tcPr>
            <w:tcW w:w="1418"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24.07.2024.</w:t>
            </w:r>
          </w:p>
          <w:p w:rsidR="008C545E" w:rsidRPr="008C545E" w:rsidRDefault="008C545E" w:rsidP="00E600E7">
            <w:pPr>
              <w:spacing w:after="0" w:line="240" w:lineRule="auto"/>
              <w:jc w:val="center"/>
              <w:rPr>
                <w:rFonts w:eastAsia="Times New Roman" w:cs="Calibri"/>
                <w:sz w:val="18"/>
                <w:szCs w:val="18"/>
                <w:lang w:eastAsia="hr-HR"/>
              </w:rPr>
            </w:pPr>
          </w:p>
          <w:p w:rsidR="008C545E" w:rsidRPr="008C545E" w:rsidRDefault="008C545E" w:rsidP="00E600E7">
            <w:pPr>
              <w:spacing w:after="0" w:line="240" w:lineRule="auto"/>
              <w:jc w:val="center"/>
              <w:rPr>
                <w:rFonts w:eastAsia="Times New Roman" w:cs="Calibri"/>
                <w:sz w:val="18"/>
                <w:szCs w:val="18"/>
                <w:lang w:eastAsia="hr-HR"/>
              </w:rPr>
            </w:pPr>
          </w:p>
          <w:p w:rsidR="008C545E" w:rsidRPr="008C545E" w:rsidRDefault="008C545E" w:rsidP="00E600E7">
            <w:pPr>
              <w:spacing w:after="0" w:line="240" w:lineRule="auto"/>
              <w:jc w:val="center"/>
              <w:rPr>
                <w:rFonts w:eastAsia="Times New Roman" w:cs="Calibri"/>
                <w:sz w:val="18"/>
                <w:szCs w:val="18"/>
                <w:lang w:eastAsia="hr-HR"/>
              </w:rPr>
            </w:pPr>
          </w:p>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24.09.2024.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2404004535</w:t>
            </w:r>
          </w:p>
          <w:p w:rsidR="008C545E" w:rsidRPr="008C545E" w:rsidRDefault="008C545E" w:rsidP="00E600E7">
            <w:pPr>
              <w:spacing w:after="0" w:line="240" w:lineRule="auto"/>
              <w:rPr>
                <w:rFonts w:eastAsia="Times New Roman" w:cs="Calibri"/>
                <w:sz w:val="18"/>
                <w:szCs w:val="18"/>
                <w:lang w:eastAsia="hr-HR"/>
              </w:rPr>
            </w:pPr>
          </w:p>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Aneks garancije – produljenje roka</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3.989,80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BIO EKSPERT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 xml:space="preserve">Isporuka i montaža dva aerobna digestora – uređaja za sprječavanje nastanka </w:t>
            </w:r>
            <w:proofErr w:type="spellStart"/>
            <w:r w:rsidRPr="008C545E">
              <w:rPr>
                <w:rFonts w:eastAsia="Times New Roman" w:cs="Calibri"/>
                <w:sz w:val="18"/>
                <w:szCs w:val="18"/>
                <w:lang w:eastAsia="hr-HR"/>
              </w:rPr>
              <w:t>biootpada</w:t>
            </w:r>
            <w:proofErr w:type="spellEnd"/>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04-463/11-2024.</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30.</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27.11.2024.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58030907</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18.600,40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Bilić-</w:t>
            </w:r>
            <w:proofErr w:type="spellStart"/>
            <w:r w:rsidRPr="008C545E">
              <w:rPr>
                <w:rFonts w:eastAsia="Times New Roman" w:cs="Calibri"/>
                <w:sz w:val="18"/>
                <w:szCs w:val="18"/>
                <w:lang w:eastAsia="hr-HR"/>
              </w:rPr>
              <w:t>Erić</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Usluge zaštitarskih službi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04-1312/9-2024</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31.</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22.11.2024.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2404007058</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5.600,00</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CAPITAL ING d.o.o.</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Savjetodavne usluge povezane s upravljanjem projektom</w:t>
            </w:r>
          </w:p>
        </w:tc>
        <w:tc>
          <w:tcPr>
            <w:tcW w:w="1701" w:type="dxa"/>
            <w:gridSpan w:val="2"/>
            <w:shd w:val="clear" w:color="auto" w:fill="FFFFFF" w:themeFill="background1"/>
            <w:noWrap/>
            <w:vAlign w:val="center"/>
          </w:tcPr>
          <w:p w:rsidR="008C545E" w:rsidRPr="008C545E" w:rsidRDefault="00A32C7B" w:rsidP="00E600E7">
            <w:pPr>
              <w:spacing w:after="0" w:line="240" w:lineRule="auto"/>
              <w:rPr>
                <w:rFonts w:eastAsia="Times New Roman" w:cs="Calibri"/>
                <w:sz w:val="18"/>
                <w:szCs w:val="18"/>
                <w:lang w:eastAsia="hr-HR"/>
              </w:rPr>
            </w:pPr>
            <w:r>
              <w:rPr>
                <w:rFonts w:eastAsia="Times New Roman" w:cs="Calibri"/>
                <w:sz w:val="18"/>
                <w:szCs w:val="18"/>
                <w:lang w:eastAsia="hr-HR"/>
              </w:rPr>
              <w:t>Jamstvo za ozbiljnost ponude</w:t>
            </w:r>
          </w:p>
        </w:tc>
      </w:tr>
      <w:tr w:rsidR="00A32C7B" w:rsidRPr="008C545E" w:rsidTr="007F62D5">
        <w:trPr>
          <w:trHeight w:val="706"/>
        </w:trPr>
        <w:tc>
          <w:tcPr>
            <w:tcW w:w="567" w:type="dxa"/>
            <w:shd w:val="clear" w:color="auto" w:fill="FFFFFF" w:themeFill="background1"/>
            <w:noWrap/>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32.</w:t>
            </w:r>
          </w:p>
        </w:tc>
        <w:tc>
          <w:tcPr>
            <w:tcW w:w="1418"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22.11.2024.</w:t>
            </w:r>
          </w:p>
        </w:tc>
        <w:tc>
          <w:tcPr>
            <w:tcW w:w="1418" w:type="dxa"/>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2404007055</w:t>
            </w:r>
          </w:p>
        </w:tc>
        <w:tc>
          <w:tcPr>
            <w:tcW w:w="1843" w:type="dxa"/>
            <w:gridSpan w:val="3"/>
            <w:shd w:val="clear" w:color="auto" w:fill="FFFFFF" w:themeFill="background1"/>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5.700,00</w:t>
            </w:r>
          </w:p>
        </w:tc>
        <w:tc>
          <w:tcPr>
            <w:tcW w:w="1984"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CAPITAL ING d.o.o.</w:t>
            </w:r>
          </w:p>
        </w:tc>
        <w:tc>
          <w:tcPr>
            <w:tcW w:w="2126" w:type="dxa"/>
            <w:gridSpan w:val="3"/>
            <w:shd w:val="clear" w:color="auto" w:fill="FFFFFF" w:themeFill="background1"/>
            <w:vAlign w:val="center"/>
          </w:tcPr>
          <w:p w:rsidR="00A32C7B" w:rsidRPr="008C545E" w:rsidRDefault="00A32C7B" w:rsidP="00A32C7B">
            <w:pPr>
              <w:rPr>
                <w:rFonts w:eastAsia="Times New Roman" w:cs="Calibri"/>
                <w:sz w:val="18"/>
                <w:szCs w:val="18"/>
                <w:lang w:eastAsia="hr-HR"/>
              </w:rPr>
            </w:pPr>
            <w:r w:rsidRPr="008C545E">
              <w:rPr>
                <w:rFonts w:eastAsia="Times New Roman" w:cs="Calibri"/>
                <w:sz w:val="18"/>
                <w:szCs w:val="18"/>
                <w:lang w:eastAsia="hr-HR"/>
              </w:rPr>
              <w:t>Usluga stručnog nadzora nad radovima rekonstrukcije Minerve</w:t>
            </w:r>
          </w:p>
        </w:tc>
        <w:tc>
          <w:tcPr>
            <w:tcW w:w="1701" w:type="dxa"/>
            <w:gridSpan w:val="2"/>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Pr>
                <w:rFonts w:eastAsia="Times New Roman" w:cs="Calibri"/>
                <w:sz w:val="18"/>
                <w:szCs w:val="18"/>
                <w:lang w:eastAsia="hr-HR"/>
              </w:rPr>
              <w:t>Jamstvo za ozbiljnost ponude</w:t>
            </w:r>
          </w:p>
        </w:tc>
      </w:tr>
      <w:tr w:rsidR="00A32C7B" w:rsidRPr="008C545E" w:rsidTr="007F62D5">
        <w:trPr>
          <w:trHeight w:val="706"/>
        </w:trPr>
        <w:tc>
          <w:tcPr>
            <w:tcW w:w="567" w:type="dxa"/>
            <w:shd w:val="clear" w:color="auto" w:fill="FFFFFF" w:themeFill="background1"/>
            <w:noWrap/>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33.</w:t>
            </w:r>
          </w:p>
        </w:tc>
        <w:tc>
          <w:tcPr>
            <w:tcW w:w="1418"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27.11.2024.</w:t>
            </w:r>
          </w:p>
        </w:tc>
        <w:tc>
          <w:tcPr>
            <w:tcW w:w="1418" w:type="dxa"/>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8111058777</w:t>
            </w:r>
          </w:p>
        </w:tc>
        <w:tc>
          <w:tcPr>
            <w:tcW w:w="1843" w:type="dxa"/>
            <w:gridSpan w:val="3"/>
            <w:shd w:val="clear" w:color="auto" w:fill="FFFFFF" w:themeFill="background1"/>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5.700,00</w:t>
            </w:r>
          </w:p>
        </w:tc>
        <w:tc>
          <w:tcPr>
            <w:tcW w:w="1984"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INSTITUT IGH d.d.</w:t>
            </w:r>
          </w:p>
        </w:tc>
        <w:tc>
          <w:tcPr>
            <w:tcW w:w="2126" w:type="dxa"/>
            <w:gridSpan w:val="3"/>
            <w:shd w:val="clear" w:color="auto" w:fill="FFFFFF" w:themeFill="background1"/>
            <w:vAlign w:val="center"/>
          </w:tcPr>
          <w:p w:rsidR="00A32C7B" w:rsidRPr="008C545E" w:rsidRDefault="00A32C7B" w:rsidP="00A32C7B">
            <w:pPr>
              <w:rPr>
                <w:rFonts w:eastAsia="Times New Roman" w:cs="Calibri"/>
                <w:sz w:val="18"/>
                <w:szCs w:val="18"/>
                <w:lang w:eastAsia="hr-HR"/>
              </w:rPr>
            </w:pPr>
            <w:r w:rsidRPr="008C545E">
              <w:rPr>
                <w:rFonts w:eastAsia="Times New Roman" w:cs="Calibri"/>
                <w:sz w:val="18"/>
                <w:szCs w:val="18"/>
                <w:lang w:eastAsia="hr-HR"/>
              </w:rPr>
              <w:t>Usluga stručnog nadzora nad radovima rekonstrukcije Minerve</w:t>
            </w:r>
          </w:p>
        </w:tc>
        <w:tc>
          <w:tcPr>
            <w:tcW w:w="1701" w:type="dxa"/>
            <w:gridSpan w:val="2"/>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Pr>
                <w:rFonts w:eastAsia="Times New Roman" w:cs="Calibri"/>
                <w:sz w:val="18"/>
                <w:szCs w:val="18"/>
                <w:lang w:eastAsia="hr-HR"/>
              </w:rPr>
              <w:t>Jamstvo za ozbiljnost ponude</w:t>
            </w:r>
          </w:p>
        </w:tc>
      </w:tr>
      <w:tr w:rsidR="00A32C7B" w:rsidRPr="008C545E" w:rsidTr="007F62D5">
        <w:trPr>
          <w:trHeight w:val="706"/>
        </w:trPr>
        <w:tc>
          <w:tcPr>
            <w:tcW w:w="567" w:type="dxa"/>
            <w:shd w:val="clear" w:color="auto" w:fill="FFFFFF" w:themeFill="background1"/>
            <w:noWrap/>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34.</w:t>
            </w:r>
          </w:p>
        </w:tc>
        <w:tc>
          <w:tcPr>
            <w:tcW w:w="1418"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25.11.2024.</w:t>
            </w:r>
          </w:p>
        </w:tc>
        <w:tc>
          <w:tcPr>
            <w:tcW w:w="1418" w:type="dxa"/>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2404007107</w:t>
            </w:r>
          </w:p>
        </w:tc>
        <w:tc>
          <w:tcPr>
            <w:tcW w:w="1843" w:type="dxa"/>
            <w:gridSpan w:val="3"/>
            <w:shd w:val="clear" w:color="auto" w:fill="FFFFFF" w:themeFill="background1"/>
            <w:vAlign w:val="center"/>
          </w:tcPr>
          <w:p w:rsidR="00A32C7B" w:rsidRPr="008C545E" w:rsidRDefault="00A32C7B" w:rsidP="00A32C7B">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5.700,00</w:t>
            </w:r>
          </w:p>
        </w:tc>
        <w:tc>
          <w:tcPr>
            <w:tcW w:w="1984" w:type="dxa"/>
            <w:gridSpan w:val="2"/>
            <w:shd w:val="clear" w:color="auto" w:fill="FFFFFF" w:themeFill="background1"/>
            <w:vAlign w:val="center"/>
          </w:tcPr>
          <w:p w:rsidR="00A32C7B" w:rsidRPr="008C545E" w:rsidRDefault="00A32C7B" w:rsidP="00A32C7B">
            <w:pPr>
              <w:spacing w:after="0" w:line="240" w:lineRule="auto"/>
              <w:rPr>
                <w:rFonts w:eastAsia="Times New Roman" w:cs="Calibri"/>
                <w:sz w:val="18"/>
                <w:szCs w:val="18"/>
                <w:lang w:eastAsia="hr-HR"/>
              </w:rPr>
            </w:pPr>
            <w:r w:rsidRPr="008C545E">
              <w:rPr>
                <w:rFonts w:eastAsia="Times New Roman" w:cs="Calibri"/>
                <w:sz w:val="18"/>
                <w:szCs w:val="18"/>
                <w:lang w:eastAsia="hr-HR"/>
              </w:rPr>
              <w:t>EKO-PLAN d.o.o.</w:t>
            </w:r>
          </w:p>
        </w:tc>
        <w:tc>
          <w:tcPr>
            <w:tcW w:w="2126" w:type="dxa"/>
            <w:gridSpan w:val="3"/>
            <w:shd w:val="clear" w:color="auto" w:fill="FFFFFF" w:themeFill="background1"/>
            <w:vAlign w:val="center"/>
          </w:tcPr>
          <w:p w:rsidR="00A32C7B" w:rsidRPr="008C545E" w:rsidRDefault="00A32C7B" w:rsidP="00A32C7B">
            <w:pPr>
              <w:rPr>
                <w:rFonts w:eastAsia="Times New Roman" w:cs="Calibri"/>
                <w:sz w:val="18"/>
                <w:szCs w:val="18"/>
                <w:lang w:eastAsia="hr-HR"/>
              </w:rPr>
            </w:pPr>
            <w:r w:rsidRPr="008C545E">
              <w:rPr>
                <w:rFonts w:eastAsia="Times New Roman" w:cs="Calibri"/>
                <w:sz w:val="18"/>
                <w:szCs w:val="18"/>
                <w:lang w:eastAsia="hr-HR"/>
              </w:rPr>
              <w:t>Usluga stručnog nadzora nad radovima rekonstrukcije Minerve</w:t>
            </w:r>
          </w:p>
        </w:tc>
        <w:tc>
          <w:tcPr>
            <w:tcW w:w="1701" w:type="dxa"/>
            <w:gridSpan w:val="2"/>
            <w:shd w:val="clear" w:color="auto" w:fill="FFFFFF" w:themeFill="background1"/>
            <w:noWrap/>
            <w:vAlign w:val="center"/>
          </w:tcPr>
          <w:p w:rsidR="00A32C7B" w:rsidRPr="008C545E" w:rsidRDefault="00A32C7B" w:rsidP="00A32C7B">
            <w:pPr>
              <w:spacing w:after="0" w:line="240" w:lineRule="auto"/>
              <w:rPr>
                <w:rFonts w:eastAsia="Times New Roman" w:cs="Calibri"/>
                <w:sz w:val="18"/>
                <w:szCs w:val="18"/>
                <w:lang w:eastAsia="hr-HR"/>
              </w:rPr>
            </w:pPr>
            <w:r>
              <w:rPr>
                <w:rFonts w:eastAsia="Times New Roman" w:cs="Calibri"/>
                <w:sz w:val="18"/>
                <w:szCs w:val="18"/>
                <w:lang w:eastAsia="hr-HR"/>
              </w:rPr>
              <w:t>Jamstvo za ozbiljnost ponude</w:t>
            </w:r>
          </w:p>
        </w:tc>
      </w:tr>
      <w:tr w:rsidR="008C545E" w:rsidRPr="008C545E" w:rsidTr="007F62D5">
        <w:trPr>
          <w:trHeight w:val="706"/>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35.</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11.12.2024.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Bankarska garancija br. 623/2024-G-DPVPJS</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1.531.560,74</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Radnik d.d., Križevci</w:t>
            </w:r>
          </w:p>
        </w:tc>
        <w:tc>
          <w:tcPr>
            <w:tcW w:w="2126" w:type="dxa"/>
            <w:gridSpan w:val="3"/>
            <w:shd w:val="clear" w:color="auto" w:fill="FFFFFF" w:themeFill="background1"/>
            <w:vAlign w:val="center"/>
          </w:tcPr>
          <w:p w:rsidR="008C545E" w:rsidRPr="008C545E" w:rsidRDefault="008C545E" w:rsidP="00E600E7">
            <w:pPr>
              <w:rPr>
                <w:rFonts w:eastAsia="Times New Roman" w:cs="Calibri"/>
                <w:sz w:val="18"/>
                <w:szCs w:val="18"/>
                <w:lang w:eastAsia="hr-HR"/>
              </w:rPr>
            </w:pPr>
            <w:r w:rsidRPr="008C545E">
              <w:rPr>
                <w:rFonts w:eastAsia="Times New Roman" w:cs="Calibri"/>
                <w:sz w:val="18"/>
                <w:szCs w:val="18"/>
                <w:lang w:eastAsia="hr-HR"/>
              </w:rPr>
              <w:t>Građevinsko-obrtnički i instalaterski radovi na rekonstrukciji hotelskog kompleksa Minerve te uređenje hortikulture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01-149/28-2024.</w:t>
            </w:r>
          </w:p>
        </w:tc>
      </w:tr>
      <w:tr w:rsidR="008E785D" w:rsidRPr="008C545E" w:rsidTr="00093385">
        <w:trPr>
          <w:trHeight w:val="449"/>
        </w:trPr>
        <w:tc>
          <w:tcPr>
            <w:tcW w:w="3403" w:type="dxa"/>
            <w:gridSpan w:val="4"/>
            <w:shd w:val="clear" w:color="auto" w:fill="00B0F0"/>
            <w:noWrap/>
            <w:vAlign w:val="center"/>
          </w:tcPr>
          <w:p w:rsidR="008E785D" w:rsidRPr="008C545E" w:rsidRDefault="008E785D" w:rsidP="00E600E7">
            <w:pPr>
              <w:spacing w:after="0" w:line="240" w:lineRule="auto"/>
              <w:rPr>
                <w:rFonts w:eastAsia="Times New Roman" w:cs="Calibri"/>
                <w:b/>
                <w:sz w:val="18"/>
                <w:szCs w:val="18"/>
                <w:lang w:eastAsia="hr-HR"/>
              </w:rPr>
            </w:pPr>
            <w:r w:rsidRPr="008C545E">
              <w:rPr>
                <w:rFonts w:eastAsia="Times New Roman" w:cs="Calibri"/>
                <w:b/>
                <w:sz w:val="18"/>
                <w:szCs w:val="18"/>
                <w:lang w:eastAsia="hr-HR"/>
              </w:rPr>
              <w:t>SVEUKUPNO PRIMLJENE GARANCIJE</w:t>
            </w:r>
          </w:p>
        </w:tc>
        <w:tc>
          <w:tcPr>
            <w:tcW w:w="1843" w:type="dxa"/>
            <w:gridSpan w:val="3"/>
            <w:shd w:val="clear" w:color="auto" w:fill="00B0F0"/>
            <w:vAlign w:val="center"/>
          </w:tcPr>
          <w:p w:rsidR="008E785D" w:rsidRPr="008C545E" w:rsidRDefault="008E785D" w:rsidP="00093385">
            <w:pPr>
              <w:spacing w:after="0" w:line="240" w:lineRule="auto"/>
              <w:jc w:val="center"/>
              <w:rPr>
                <w:rFonts w:eastAsia="Times New Roman" w:cs="Calibri"/>
                <w:sz w:val="18"/>
                <w:szCs w:val="18"/>
                <w:lang w:eastAsia="hr-HR"/>
              </w:rPr>
            </w:pPr>
            <w:r w:rsidRPr="008C545E">
              <w:rPr>
                <w:rFonts w:eastAsia="Times New Roman" w:cs="Calibri"/>
                <w:b/>
                <w:sz w:val="18"/>
                <w:szCs w:val="18"/>
                <w:lang w:eastAsia="hr-HR"/>
              </w:rPr>
              <w:t>4.887.362,10</w:t>
            </w:r>
          </w:p>
        </w:tc>
        <w:tc>
          <w:tcPr>
            <w:tcW w:w="5811" w:type="dxa"/>
            <w:gridSpan w:val="7"/>
            <w:shd w:val="clear" w:color="auto" w:fill="00B0F0"/>
            <w:vAlign w:val="center"/>
          </w:tcPr>
          <w:p w:rsidR="008E785D" w:rsidRPr="008C545E" w:rsidRDefault="008E785D" w:rsidP="00E600E7">
            <w:pPr>
              <w:spacing w:after="0" w:line="240" w:lineRule="auto"/>
              <w:rPr>
                <w:rFonts w:eastAsia="Times New Roman" w:cs="Calibri"/>
                <w:sz w:val="18"/>
                <w:szCs w:val="18"/>
                <w:lang w:eastAsia="hr-HR"/>
              </w:rPr>
            </w:pPr>
          </w:p>
        </w:tc>
      </w:tr>
      <w:tr w:rsidR="008E785D" w:rsidRPr="008C545E" w:rsidTr="007F62D5">
        <w:trPr>
          <w:trHeight w:val="271"/>
        </w:trPr>
        <w:tc>
          <w:tcPr>
            <w:tcW w:w="567" w:type="dxa"/>
            <w:shd w:val="clear" w:color="auto" w:fill="D9D9D9" w:themeFill="background1" w:themeFillShade="D9"/>
          </w:tcPr>
          <w:p w:rsidR="008E785D" w:rsidRPr="008C545E" w:rsidRDefault="008E785D" w:rsidP="00E600E7">
            <w:pPr>
              <w:spacing w:after="0" w:line="240" w:lineRule="auto"/>
              <w:rPr>
                <w:rFonts w:eastAsia="Times New Roman" w:cs="Calibri"/>
                <w:b/>
                <w:bCs/>
                <w:color w:val="000000"/>
                <w:sz w:val="18"/>
                <w:szCs w:val="18"/>
                <w:lang w:eastAsia="hr-HR"/>
              </w:rPr>
            </w:pPr>
          </w:p>
        </w:tc>
        <w:tc>
          <w:tcPr>
            <w:tcW w:w="10490" w:type="dxa"/>
            <w:gridSpan w:val="13"/>
            <w:shd w:val="clear" w:color="auto" w:fill="D9D9D9" w:themeFill="background1" w:themeFillShade="D9"/>
          </w:tcPr>
          <w:p w:rsidR="008E785D" w:rsidRPr="008C545E" w:rsidRDefault="008E785D" w:rsidP="00E600E7">
            <w:pPr>
              <w:spacing w:after="0" w:line="240" w:lineRule="auto"/>
              <w:rPr>
                <w:rFonts w:eastAsia="Times New Roman" w:cs="Calibri"/>
                <w:b/>
                <w:bCs/>
                <w:color w:val="000000"/>
                <w:sz w:val="18"/>
                <w:szCs w:val="18"/>
                <w:lang w:eastAsia="hr-HR"/>
              </w:rPr>
            </w:pPr>
          </w:p>
        </w:tc>
      </w:tr>
      <w:tr w:rsidR="008E785D" w:rsidRPr="008C545E" w:rsidTr="007F62D5">
        <w:trPr>
          <w:trHeight w:val="275"/>
        </w:trPr>
        <w:tc>
          <w:tcPr>
            <w:tcW w:w="567" w:type="dxa"/>
            <w:shd w:val="clear" w:color="auto" w:fill="D9D9D9" w:themeFill="background1" w:themeFillShade="D9"/>
          </w:tcPr>
          <w:p w:rsidR="008E785D" w:rsidRPr="008C545E" w:rsidRDefault="008E785D" w:rsidP="00E600E7">
            <w:pPr>
              <w:spacing w:after="0" w:line="240" w:lineRule="auto"/>
              <w:rPr>
                <w:rFonts w:eastAsia="Times New Roman" w:cs="Calibri"/>
                <w:b/>
                <w:bCs/>
                <w:color w:val="000000"/>
                <w:sz w:val="18"/>
                <w:szCs w:val="18"/>
                <w:lang w:eastAsia="hr-HR"/>
              </w:rPr>
            </w:pPr>
          </w:p>
        </w:tc>
        <w:tc>
          <w:tcPr>
            <w:tcW w:w="10490" w:type="dxa"/>
            <w:gridSpan w:val="13"/>
            <w:shd w:val="clear" w:color="auto" w:fill="D9D9D9" w:themeFill="background1" w:themeFillShade="D9"/>
            <w:vAlign w:val="center"/>
          </w:tcPr>
          <w:p w:rsidR="008E785D" w:rsidRPr="009E1FA1" w:rsidRDefault="009E1FA1" w:rsidP="009E1FA1">
            <w:pPr>
              <w:spacing w:after="0" w:line="240" w:lineRule="auto"/>
              <w:rPr>
                <w:rFonts w:eastAsia="Times New Roman" w:cs="Calibri"/>
                <w:b/>
                <w:bCs/>
                <w:i/>
                <w:color w:val="000000"/>
                <w:sz w:val="18"/>
                <w:szCs w:val="18"/>
                <w:lang w:eastAsia="hr-HR"/>
              </w:rPr>
            </w:pPr>
            <w:r w:rsidRPr="009E1FA1">
              <w:rPr>
                <w:rFonts w:eastAsia="Times New Roman" w:cs="Calibri"/>
                <w:b/>
                <w:bCs/>
                <w:i/>
                <w:color w:val="000000"/>
                <w:sz w:val="18"/>
                <w:szCs w:val="18"/>
                <w:lang w:eastAsia="hr-HR"/>
              </w:rPr>
              <w:t>PRIMLJENI DEPOZITI</w:t>
            </w:r>
          </w:p>
        </w:tc>
      </w:tr>
      <w:tr w:rsidR="008C545E" w:rsidRPr="008C545E" w:rsidTr="007F62D5">
        <w:trPr>
          <w:trHeight w:val="615"/>
        </w:trPr>
        <w:tc>
          <w:tcPr>
            <w:tcW w:w="567" w:type="dxa"/>
            <w:shd w:val="clear" w:color="auto" w:fill="auto"/>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w:t>
            </w:r>
          </w:p>
        </w:tc>
        <w:tc>
          <w:tcPr>
            <w:tcW w:w="1418"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03.02.2023.</w:t>
            </w:r>
          </w:p>
        </w:tc>
        <w:tc>
          <w:tcPr>
            <w:tcW w:w="1418" w:type="dxa"/>
            <w:shd w:val="clear" w:color="auto" w:fill="auto"/>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3.937,89</w:t>
            </w:r>
          </w:p>
        </w:tc>
        <w:tc>
          <w:tcPr>
            <w:tcW w:w="1984" w:type="dxa"/>
            <w:gridSpan w:val="2"/>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CONTRAST promidžba i usluge</w:t>
            </w:r>
          </w:p>
        </w:tc>
        <w:tc>
          <w:tcPr>
            <w:tcW w:w="2126" w:type="dxa"/>
            <w:gridSpan w:val="3"/>
            <w:shd w:val="clear" w:color="auto" w:fill="auto"/>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Računalna i multimedijska oprema</w:t>
            </w:r>
          </w:p>
        </w:tc>
        <w:tc>
          <w:tcPr>
            <w:tcW w:w="1701" w:type="dxa"/>
            <w:gridSpan w:val="2"/>
            <w:shd w:val="clear" w:color="auto" w:fill="auto"/>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04-124/9-2023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lastRenderedPageBreak/>
              <w:t>2.</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06.06.2023.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19.868,87</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PROKLIMA TIM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Namještaj po mjeri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04-124/7-2023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12.12.2023.</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3.144,40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Mesna industrija Vajda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Svinjski proizvodi</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04-1517/32-2023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10.01.2024.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1.398,84</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Ledo plus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Sladoled</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04-1517/31-2023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11.379,91</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Roto</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dinamic</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Pivo, bezalkoholna pića, žestoka pića, vina i razne potrepštine za ugostiteljstvo</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04-1517/37-2023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6.</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22.01.2024.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7.204,70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Agrodalm</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Guljeni asortiman povrća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04-1517/28-2023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7.</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07.02.2024.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5.956,16</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Konzum plus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Ocat, konzervirano voće, kava i kavovina, voda, čokolada, kekse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04-1517/30-2023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8.</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19.02.2024.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4.921,22</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NTL Sjever</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Proizvodi od zrna žitarice, riža, šećer, margarin, žvakače gume..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cs="Calibri"/>
                <w:sz w:val="18"/>
                <w:szCs w:val="18"/>
              </w:rPr>
              <w:t>Ugovor: 04-1517/38-2023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9.</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09.04.2024.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2.499,72</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Uniqa</w:t>
            </w:r>
            <w:proofErr w:type="spellEnd"/>
            <w:r w:rsidRPr="008C545E">
              <w:rPr>
                <w:rFonts w:eastAsia="Times New Roman" w:cs="Calibri"/>
                <w:sz w:val="18"/>
                <w:szCs w:val="18"/>
                <w:lang w:eastAsia="hr-HR"/>
              </w:rPr>
              <w:t xml:space="preserve">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Police osiguranja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eastAsia="Times New Roman" w:cs="Calibri"/>
                <w:sz w:val="18"/>
                <w:szCs w:val="18"/>
                <w:lang w:eastAsia="hr-HR"/>
              </w:rPr>
              <w:t xml:space="preserve">Ugovor: </w:t>
            </w:r>
            <w:r w:rsidRPr="008C545E">
              <w:rPr>
                <w:rFonts w:cs="Calibri"/>
                <w:sz w:val="18"/>
                <w:szCs w:val="18"/>
              </w:rPr>
              <w:t>04-206/11-2024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10.</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07.05.2024.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1.638,10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Alca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Papirnati ručnici u roli i papirnati ručnici u roli s ugrađenim nožem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eastAsia="Times New Roman" w:cs="Calibri"/>
                <w:sz w:val="18"/>
                <w:szCs w:val="18"/>
                <w:lang w:eastAsia="hr-HR"/>
              </w:rPr>
              <w:t xml:space="preserve">Ugovor: </w:t>
            </w:r>
            <w:r w:rsidRPr="008C545E">
              <w:rPr>
                <w:rFonts w:cs="Calibri"/>
                <w:sz w:val="18"/>
                <w:szCs w:val="18"/>
              </w:rPr>
              <w:t>04-558/4-2024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30.04.2024.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26.045,52</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Radnik d.d.</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Izvođenje radova rekonstrukcije krovišta i unutrašnjosti bazena IV</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cs="Calibri"/>
                <w:sz w:val="18"/>
                <w:szCs w:val="18"/>
              </w:rPr>
            </w:pPr>
            <w:r w:rsidRPr="008C545E">
              <w:rPr>
                <w:rFonts w:eastAsia="Times New Roman" w:cs="Calibri"/>
                <w:sz w:val="18"/>
                <w:szCs w:val="18"/>
                <w:lang w:eastAsia="hr-HR"/>
              </w:rPr>
              <w:t xml:space="preserve">Ugovor: </w:t>
            </w:r>
            <w:r w:rsidRPr="008C545E">
              <w:rPr>
                <w:rFonts w:cs="Calibri"/>
                <w:sz w:val="18"/>
                <w:szCs w:val="18"/>
              </w:rPr>
              <w:t>04-2096/8-2023</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12.</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22.08.2024.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1.197,00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Gesta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Isporuka tekućeg klora te atesti boca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04-1049/4-2024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13.</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13.09.2024.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1.910,90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PREMIUM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Ugostiteljske potrepštine</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04-845/3-2024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MAORING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Izrada elaborata ocjene postojećeg stanja nosive konstrukcije objekta Stari grad</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04-1015/4-2024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30.09.2024.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Novčani polog </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2.600,00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MAORING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Izrada projekta konstruktivne obnove objekta Stari grad</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04-1016/4-2024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16.</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03.10.2024.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1.412,48</w:t>
            </w:r>
          </w:p>
        </w:tc>
        <w:tc>
          <w:tcPr>
            <w:tcW w:w="1984"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proofErr w:type="spellStart"/>
            <w:r w:rsidRPr="008C545E">
              <w:rPr>
                <w:rFonts w:eastAsia="Times New Roman" w:cs="Calibri"/>
                <w:sz w:val="18"/>
                <w:szCs w:val="18"/>
                <w:lang w:eastAsia="hr-HR"/>
              </w:rPr>
              <w:t>Remondis</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Medison</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Usluge odvoza i zbrinjavanja infektivnog i opasnog otpada te medicinski neopasnog otpada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04-1272/4-2024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17.</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07.10.2024.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1.549,75</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Pharmacol</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Isporuka dezinficijensa </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04-240/8-2024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18.</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21.11.2024.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2.800,00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Arcitec</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Ivšić</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Jamstvo za ozbiljnost ponude usluge MV/5</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19.</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25.11.2024.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5.600,00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Arcitec</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Ivšić</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Jamstvo za ozbiljnost ponude usluge MV/2</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20.</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28.11.2024.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VIZ-EX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Jamstvo za ozbiljnost ponude usluge MV/4</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21.</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29.11.2024.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5.700,00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JAM-ING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 xml:space="preserve">Jamstvo za ozbiljnost ponude – stručni nadzor </w:t>
            </w:r>
            <w:r w:rsidRPr="008C545E">
              <w:rPr>
                <w:rFonts w:eastAsia="Times New Roman" w:cs="Calibri"/>
                <w:sz w:val="18"/>
                <w:szCs w:val="18"/>
                <w:lang w:eastAsia="hr-HR"/>
              </w:rPr>
              <w:lastRenderedPageBreak/>
              <w:t>rekonstrukcije Minerve – usluge MV/4</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22.</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30.12.2024.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14.000,00</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proofErr w:type="spellStart"/>
            <w:r w:rsidRPr="008C545E">
              <w:rPr>
                <w:rFonts w:eastAsia="Times New Roman" w:cs="Calibri"/>
                <w:sz w:val="18"/>
                <w:szCs w:val="18"/>
                <w:lang w:eastAsia="hr-HR"/>
              </w:rPr>
              <w:t>Arcitec</w:t>
            </w:r>
            <w:proofErr w:type="spellEnd"/>
            <w:r w:rsidRPr="008C545E">
              <w:rPr>
                <w:rFonts w:eastAsia="Times New Roman" w:cs="Calibri"/>
                <w:sz w:val="18"/>
                <w:szCs w:val="18"/>
                <w:lang w:eastAsia="hr-HR"/>
              </w:rPr>
              <w:t xml:space="preserve"> </w:t>
            </w:r>
            <w:proofErr w:type="spellStart"/>
            <w:r w:rsidRPr="008C545E">
              <w:rPr>
                <w:rFonts w:eastAsia="Times New Roman" w:cs="Calibri"/>
                <w:sz w:val="18"/>
                <w:szCs w:val="18"/>
                <w:lang w:eastAsia="hr-HR"/>
              </w:rPr>
              <w:t>Ivšić</w:t>
            </w:r>
            <w:proofErr w:type="spellEnd"/>
            <w:r w:rsidRPr="008C545E">
              <w:rPr>
                <w:rFonts w:eastAsia="Times New Roman" w:cs="Calibri"/>
                <w:sz w:val="18"/>
                <w:szCs w:val="18"/>
                <w:lang w:eastAsia="hr-HR"/>
              </w:rPr>
              <w:t xml:space="preserve">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Savjetodavne usluge vezane uz upravljanje projektom</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04-1522/8-2024</w:t>
            </w:r>
          </w:p>
        </w:tc>
      </w:tr>
      <w:tr w:rsidR="008C545E" w:rsidRPr="008C545E" w:rsidTr="007F62D5">
        <w:trPr>
          <w:trHeight w:val="615"/>
        </w:trPr>
        <w:tc>
          <w:tcPr>
            <w:tcW w:w="567" w:type="dxa"/>
            <w:shd w:val="clear" w:color="auto" w:fill="FFFFFF" w:themeFill="background1"/>
            <w:noWrap/>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23.</w:t>
            </w:r>
          </w:p>
        </w:tc>
        <w:tc>
          <w:tcPr>
            <w:tcW w:w="1418" w:type="dxa"/>
            <w:gridSpan w:val="2"/>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30.12.2024.</w:t>
            </w:r>
          </w:p>
        </w:tc>
        <w:tc>
          <w:tcPr>
            <w:tcW w:w="1418" w:type="dxa"/>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Novčani polog</w:t>
            </w:r>
          </w:p>
        </w:tc>
        <w:tc>
          <w:tcPr>
            <w:tcW w:w="1843" w:type="dxa"/>
            <w:gridSpan w:val="3"/>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1.116,25</w:t>
            </w:r>
          </w:p>
        </w:tc>
        <w:tc>
          <w:tcPr>
            <w:tcW w:w="1984" w:type="dxa"/>
            <w:gridSpan w:val="2"/>
            <w:shd w:val="clear" w:color="auto" w:fill="FFFFFF" w:themeFill="background1"/>
            <w:vAlign w:val="center"/>
          </w:tcPr>
          <w:p w:rsidR="008C545E" w:rsidRPr="008C545E" w:rsidRDefault="008C545E" w:rsidP="00E600E7">
            <w:pPr>
              <w:spacing w:after="0" w:line="240" w:lineRule="auto"/>
              <w:jc w:val="center"/>
              <w:rPr>
                <w:rFonts w:eastAsia="Times New Roman" w:cs="Calibri"/>
                <w:sz w:val="18"/>
                <w:szCs w:val="18"/>
                <w:lang w:eastAsia="hr-HR"/>
              </w:rPr>
            </w:pPr>
            <w:r w:rsidRPr="008C545E">
              <w:rPr>
                <w:rFonts w:eastAsia="Times New Roman" w:cs="Calibri"/>
                <w:sz w:val="18"/>
                <w:szCs w:val="18"/>
                <w:lang w:eastAsia="hr-HR"/>
              </w:rPr>
              <w:t>Ledo plus d.o.o.</w:t>
            </w:r>
          </w:p>
        </w:tc>
        <w:tc>
          <w:tcPr>
            <w:tcW w:w="2126" w:type="dxa"/>
            <w:gridSpan w:val="3"/>
            <w:shd w:val="clear" w:color="auto" w:fill="FFFFFF" w:themeFill="background1"/>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Isporuka sladoleda</w:t>
            </w:r>
          </w:p>
        </w:tc>
        <w:tc>
          <w:tcPr>
            <w:tcW w:w="1701" w:type="dxa"/>
            <w:gridSpan w:val="2"/>
            <w:shd w:val="clear" w:color="auto" w:fill="FFFFFF" w:themeFill="background1"/>
            <w:noWrap/>
            <w:vAlign w:val="center"/>
          </w:tcPr>
          <w:p w:rsidR="008C545E" w:rsidRPr="008C545E" w:rsidRDefault="008C545E" w:rsidP="00E600E7">
            <w:pPr>
              <w:spacing w:after="0" w:line="240" w:lineRule="auto"/>
              <w:rPr>
                <w:rFonts w:eastAsia="Times New Roman" w:cs="Calibri"/>
                <w:sz w:val="18"/>
                <w:szCs w:val="18"/>
                <w:lang w:eastAsia="hr-HR"/>
              </w:rPr>
            </w:pPr>
            <w:r w:rsidRPr="008C545E">
              <w:rPr>
                <w:rFonts w:eastAsia="Times New Roman" w:cs="Calibri"/>
                <w:sz w:val="18"/>
                <w:szCs w:val="18"/>
                <w:lang w:eastAsia="hr-HR"/>
              </w:rPr>
              <w:t>Ugovor: 04-1281/20-2024</w:t>
            </w:r>
          </w:p>
        </w:tc>
      </w:tr>
      <w:tr w:rsidR="009E1FA1" w:rsidRPr="008C545E" w:rsidTr="007F62D5">
        <w:trPr>
          <w:trHeight w:val="336"/>
        </w:trPr>
        <w:tc>
          <w:tcPr>
            <w:tcW w:w="3403" w:type="dxa"/>
            <w:gridSpan w:val="4"/>
            <w:shd w:val="clear" w:color="auto" w:fill="00B0F0"/>
            <w:noWrap/>
            <w:vAlign w:val="center"/>
          </w:tcPr>
          <w:p w:rsidR="009E1FA1" w:rsidRPr="008C545E" w:rsidRDefault="009E1FA1" w:rsidP="00E600E7">
            <w:pPr>
              <w:spacing w:after="0" w:line="240" w:lineRule="auto"/>
              <w:rPr>
                <w:rFonts w:eastAsia="Times New Roman" w:cs="Calibri"/>
                <w:b/>
                <w:color w:val="000000"/>
                <w:sz w:val="18"/>
                <w:szCs w:val="18"/>
                <w:lang w:eastAsia="hr-HR"/>
              </w:rPr>
            </w:pPr>
            <w:r w:rsidRPr="008C545E">
              <w:rPr>
                <w:rFonts w:eastAsia="Times New Roman" w:cs="Calibri"/>
                <w:b/>
                <w:color w:val="000000"/>
                <w:sz w:val="18"/>
                <w:szCs w:val="18"/>
                <w:lang w:eastAsia="hr-HR"/>
              </w:rPr>
              <w:t>SVEUKUPNO PRIMLJENI DEPOZITI</w:t>
            </w:r>
          </w:p>
        </w:tc>
        <w:tc>
          <w:tcPr>
            <w:tcW w:w="1843" w:type="dxa"/>
            <w:gridSpan w:val="3"/>
            <w:shd w:val="clear" w:color="auto" w:fill="00B0F0"/>
            <w:vAlign w:val="center"/>
          </w:tcPr>
          <w:p w:rsidR="009E1FA1" w:rsidRPr="008C545E" w:rsidRDefault="009E1FA1" w:rsidP="00E600E7">
            <w:pPr>
              <w:spacing w:after="0" w:line="240" w:lineRule="auto"/>
              <w:jc w:val="center"/>
              <w:rPr>
                <w:rFonts w:eastAsia="Times New Roman" w:cs="Calibri"/>
                <w:b/>
                <w:sz w:val="18"/>
                <w:szCs w:val="18"/>
                <w:lang w:eastAsia="hr-HR"/>
              </w:rPr>
            </w:pPr>
            <w:r w:rsidRPr="008C545E">
              <w:rPr>
                <w:rFonts w:eastAsia="Times New Roman" w:cs="Calibri"/>
                <w:b/>
                <w:sz w:val="18"/>
                <w:szCs w:val="18"/>
                <w:lang w:eastAsia="hr-HR"/>
              </w:rPr>
              <w:t>133.481,71</w:t>
            </w:r>
          </w:p>
        </w:tc>
        <w:tc>
          <w:tcPr>
            <w:tcW w:w="5811" w:type="dxa"/>
            <w:gridSpan w:val="7"/>
            <w:shd w:val="clear" w:color="auto" w:fill="00B0F0"/>
            <w:vAlign w:val="center"/>
          </w:tcPr>
          <w:p w:rsidR="009E1FA1" w:rsidRPr="008C545E" w:rsidRDefault="009E1FA1" w:rsidP="00E600E7">
            <w:pPr>
              <w:spacing w:after="0" w:line="240" w:lineRule="auto"/>
              <w:rPr>
                <w:rFonts w:eastAsia="Times New Roman" w:cs="Calibri"/>
                <w:sz w:val="18"/>
                <w:szCs w:val="18"/>
                <w:lang w:eastAsia="hr-HR"/>
              </w:rPr>
            </w:pPr>
          </w:p>
        </w:tc>
      </w:tr>
      <w:tr w:rsidR="007F62D5" w:rsidRPr="007F62D5" w:rsidTr="007F62D5">
        <w:trPr>
          <w:trHeight w:val="320"/>
        </w:trPr>
        <w:tc>
          <w:tcPr>
            <w:tcW w:w="1135" w:type="dxa"/>
            <w:gridSpan w:val="2"/>
            <w:shd w:val="clear" w:color="000000" w:fill="BFBFBF"/>
          </w:tcPr>
          <w:p w:rsidR="007F62D5" w:rsidRPr="007F62D5" w:rsidRDefault="007F62D5" w:rsidP="007F62D5">
            <w:pPr>
              <w:spacing w:after="0" w:line="240" w:lineRule="auto"/>
              <w:rPr>
                <w:rFonts w:eastAsia="Times New Roman" w:cs="Calibri"/>
                <w:b/>
                <w:bCs/>
                <w:color w:val="000000"/>
                <w:sz w:val="18"/>
                <w:szCs w:val="18"/>
                <w:lang w:eastAsia="hr-HR"/>
              </w:rPr>
            </w:pPr>
          </w:p>
        </w:tc>
        <w:tc>
          <w:tcPr>
            <w:tcW w:w="9922" w:type="dxa"/>
            <w:gridSpan w:val="12"/>
            <w:shd w:val="clear" w:color="000000" w:fill="BFBFBF"/>
            <w:vAlign w:val="center"/>
          </w:tcPr>
          <w:p w:rsidR="007F62D5" w:rsidRPr="007F62D5" w:rsidRDefault="007F62D5" w:rsidP="007F62D5">
            <w:pPr>
              <w:spacing w:after="0" w:line="240" w:lineRule="auto"/>
              <w:rPr>
                <w:rFonts w:eastAsia="Times New Roman" w:cs="Calibri"/>
                <w:b/>
                <w:bCs/>
                <w:i/>
                <w:color w:val="000000"/>
                <w:sz w:val="18"/>
                <w:szCs w:val="18"/>
                <w:lang w:eastAsia="hr-HR"/>
              </w:rPr>
            </w:pPr>
            <w:r>
              <w:rPr>
                <w:rFonts w:eastAsia="Times New Roman" w:cs="Calibri"/>
                <w:b/>
                <w:bCs/>
                <w:i/>
                <w:color w:val="000000"/>
                <w:sz w:val="18"/>
                <w:szCs w:val="18"/>
                <w:lang w:eastAsia="hr-HR"/>
              </w:rPr>
              <w:t>DANA MJENIČNA JAMSTVA</w:t>
            </w:r>
          </w:p>
        </w:tc>
      </w:tr>
      <w:tr w:rsidR="007F62D5" w:rsidRPr="007F62D5" w:rsidTr="007F62D5">
        <w:trPr>
          <w:trHeight w:val="582"/>
        </w:trPr>
        <w:tc>
          <w:tcPr>
            <w:tcW w:w="1135" w:type="dxa"/>
            <w:gridSpan w:val="2"/>
            <w:shd w:val="clear" w:color="auto" w:fill="auto"/>
            <w:vAlign w:val="center"/>
            <w:hideMark/>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28.06.2019.</w:t>
            </w:r>
          </w:p>
        </w:tc>
        <w:tc>
          <w:tcPr>
            <w:tcW w:w="2551" w:type="dxa"/>
            <w:gridSpan w:val="3"/>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Trasirana/akceptirana Mjenica</w:t>
            </w:r>
          </w:p>
        </w:tc>
        <w:tc>
          <w:tcPr>
            <w:tcW w:w="1418" w:type="dxa"/>
            <w:vAlign w:val="center"/>
          </w:tcPr>
          <w:p w:rsidR="007F62D5" w:rsidRPr="007F62D5" w:rsidRDefault="007F62D5" w:rsidP="007F62D5">
            <w:pPr>
              <w:spacing w:after="0" w:line="240" w:lineRule="auto"/>
              <w:jc w:val="center"/>
              <w:rPr>
                <w:rFonts w:eastAsia="Times New Roman" w:cs="Calibri"/>
                <w:color w:val="000000"/>
                <w:sz w:val="18"/>
                <w:szCs w:val="18"/>
                <w:lang w:eastAsia="hr-HR"/>
              </w:rPr>
            </w:pPr>
            <w:r w:rsidRPr="007F62D5">
              <w:rPr>
                <w:rFonts w:eastAsia="Times New Roman" w:cs="Calibri"/>
                <w:color w:val="000000"/>
                <w:sz w:val="18"/>
                <w:szCs w:val="18"/>
                <w:lang w:eastAsia="hr-HR"/>
              </w:rPr>
              <w:t>552.391,48</w:t>
            </w:r>
          </w:p>
        </w:tc>
        <w:tc>
          <w:tcPr>
            <w:tcW w:w="709" w:type="dxa"/>
            <w:gridSpan w:val="2"/>
            <w:shd w:val="clear" w:color="auto" w:fill="auto"/>
            <w:vAlign w:val="center"/>
            <w:hideMark/>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HBOR</w:t>
            </w:r>
          </w:p>
        </w:tc>
        <w:tc>
          <w:tcPr>
            <w:tcW w:w="2126" w:type="dxa"/>
            <w:gridSpan w:val="2"/>
            <w:shd w:val="clear" w:color="auto" w:fill="auto"/>
            <w:vAlign w:val="center"/>
            <w:hideMark/>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 xml:space="preserve">Za osiguranje obveza po kreditu za objekt </w:t>
            </w:r>
            <w:proofErr w:type="spellStart"/>
            <w:r w:rsidRPr="007F62D5">
              <w:rPr>
                <w:rFonts w:eastAsia="Times New Roman" w:cs="Calibri"/>
                <w:color w:val="000000"/>
                <w:sz w:val="18"/>
                <w:szCs w:val="18"/>
                <w:lang w:eastAsia="hr-HR"/>
              </w:rPr>
              <w:t>Lovrinu</w:t>
            </w:r>
            <w:proofErr w:type="spellEnd"/>
            <w:r w:rsidRPr="007F62D5">
              <w:rPr>
                <w:rFonts w:eastAsia="Times New Roman" w:cs="Calibri"/>
                <w:color w:val="000000"/>
                <w:sz w:val="18"/>
                <w:szCs w:val="18"/>
                <w:lang w:eastAsia="hr-HR"/>
              </w:rPr>
              <w:t xml:space="preserve"> kupelj</w:t>
            </w:r>
          </w:p>
        </w:tc>
        <w:tc>
          <w:tcPr>
            <w:tcW w:w="1276" w:type="dxa"/>
            <w:shd w:val="clear" w:color="auto" w:fill="auto"/>
            <w:noWrap/>
            <w:vAlign w:val="center"/>
            <w:hideMark/>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Ugovor: ESEU-19-1100459</w:t>
            </w:r>
          </w:p>
        </w:tc>
        <w:tc>
          <w:tcPr>
            <w:tcW w:w="708" w:type="dxa"/>
            <w:gridSpan w:val="2"/>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2034</w:t>
            </w:r>
            <w:r>
              <w:rPr>
                <w:rFonts w:eastAsia="Times New Roman" w:cs="Calibri"/>
                <w:color w:val="000000"/>
                <w:sz w:val="18"/>
                <w:szCs w:val="18"/>
                <w:lang w:eastAsia="hr-HR"/>
              </w:rPr>
              <w:t>.</w:t>
            </w:r>
          </w:p>
        </w:tc>
        <w:tc>
          <w:tcPr>
            <w:tcW w:w="1134" w:type="dxa"/>
            <w:shd w:val="clear" w:color="auto" w:fill="auto"/>
          </w:tcPr>
          <w:p w:rsidR="007F62D5" w:rsidRPr="007F62D5" w:rsidRDefault="007F62D5" w:rsidP="007F62D5">
            <w:pPr>
              <w:spacing w:after="0" w:line="240" w:lineRule="auto"/>
              <w:rPr>
                <w:rFonts w:eastAsia="Times New Roman" w:cs="Calibri"/>
                <w:b/>
                <w:color w:val="000000"/>
                <w:sz w:val="18"/>
                <w:szCs w:val="18"/>
                <w:u w:val="single"/>
                <w:lang w:eastAsia="hr-HR"/>
              </w:rPr>
            </w:pPr>
            <w:r w:rsidRPr="007F62D5">
              <w:rPr>
                <w:rFonts w:eastAsia="Times New Roman" w:cs="Calibri"/>
                <w:b/>
                <w:color w:val="000000"/>
                <w:sz w:val="18"/>
                <w:szCs w:val="18"/>
                <w:u w:val="single"/>
                <w:lang w:eastAsia="hr-HR"/>
              </w:rPr>
              <w:t>Serija B</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07904735,</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 xml:space="preserve">07904736, </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07904737.</w:t>
            </w:r>
          </w:p>
        </w:tc>
      </w:tr>
      <w:tr w:rsidR="007F62D5" w:rsidRPr="007F62D5" w:rsidTr="007F62D5">
        <w:trPr>
          <w:trHeight w:val="582"/>
        </w:trPr>
        <w:tc>
          <w:tcPr>
            <w:tcW w:w="1135"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28.06.2019</w:t>
            </w:r>
            <w:r>
              <w:rPr>
                <w:rFonts w:eastAsia="Times New Roman" w:cs="Calibri"/>
                <w:color w:val="000000"/>
                <w:sz w:val="18"/>
                <w:szCs w:val="18"/>
                <w:lang w:eastAsia="hr-HR"/>
              </w:rPr>
              <w:t>.</w:t>
            </w:r>
          </w:p>
        </w:tc>
        <w:tc>
          <w:tcPr>
            <w:tcW w:w="2551" w:type="dxa"/>
            <w:gridSpan w:val="3"/>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Trasirana/akceptirana Mjenica</w:t>
            </w:r>
          </w:p>
        </w:tc>
        <w:tc>
          <w:tcPr>
            <w:tcW w:w="1418" w:type="dxa"/>
            <w:vAlign w:val="center"/>
          </w:tcPr>
          <w:p w:rsidR="007F62D5" w:rsidRPr="007F62D5" w:rsidRDefault="007F62D5" w:rsidP="007F62D5">
            <w:pPr>
              <w:spacing w:after="0" w:line="240" w:lineRule="auto"/>
              <w:jc w:val="center"/>
              <w:rPr>
                <w:rFonts w:eastAsia="Times New Roman" w:cs="Calibri"/>
                <w:color w:val="000000"/>
                <w:sz w:val="18"/>
                <w:szCs w:val="18"/>
                <w:lang w:eastAsia="hr-HR"/>
              </w:rPr>
            </w:pPr>
            <w:r w:rsidRPr="007F62D5">
              <w:rPr>
                <w:rFonts w:eastAsia="Times New Roman" w:cs="Calibri"/>
                <w:color w:val="000000"/>
                <w:sz w:val="18"/>
                <w:szCs w:val="18"/>
                <w:lang w:eastAsia="hr-HR"/>
              </w:rPr>
              <w:t>2.745.785,37</w:t>
            </w:r>
          </w:p>
        </w:tc>
        <w:tc>
          <w:tcPr>
            <w:tcW w:w="709"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HBOR</w:t>
            </w:r>
          </w:p>
        </w:tc>
        <w:tc>
          <w:tcPr>
            <w:tcW w:w="2126"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Za osiguranje obveza po kreditu za skup zgrada Konstantinova kupelj, Terme, Hidroterapija Terme</w:t>
            </w:r>
          </w:p>
        </w:tc>
        <w:tc>
          <w:tcPr>
            <w:tcW w:w="1276" w:type="dxa"/>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Ugovor: ESEU-19-1100458</w:t>
            </w:r>
          </w:p>
        </w:tc>
        <w:tc>
          <w:tcPr>
            <w:tcW w:w="708" w:type="dxa"/>
            <w:gridSpan w:val="2"/>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2034.</w:t>
            </w:r>
          </w:p>
        </w:tc>
        <w:tc>
          <w:tcPr>
            <w:tcW w:w="1134" w:type="dxa"/>
            <w:shd w:val="clear" w:color="auto" w:fill="auto"/>
            <w:vAlign w:val="bottom"/>
          </w:tcPr>
          <w:p w:rsidR="007F62D5" w:rsidRPr="007F62D5" w:rsidRDefault="007F62D5" w:rsidP="007F62D5">
            <w:pPr>
              <w:spacing w:after="0" w:line="240" w:lineRule="auto"/>
              <w:rPr>
                <w:rFonts w:eastAsia="Times New Roman" w:cs="Calibri"/>
                <w:b/>
                <w:color w:val="000000"/>
                <w:sz w:val="18"/>
                <w:szCs w:val="18"/>
                <w:u w:val="single"/>
                <w:lang w:eastAsia="hr-HR"/>
              </w:rPr>
            </w:pPr>
            <w:r w:rsidRPr="007F62D5">
              <w:rPr>
                <w:rFonts w:eastAsia="Times New Roman" w:cs="Calibri"/>
                <w:b/>
                <w:color w:val="000000"/>
                <w:sz w:val="18"/>
                <w:szCs w:val="18"/>
                <w:u w:val="single"/>
                <w:lang w:eastAsia="hr-HR"/>
              </w:rPr>
              <w:t>Serija B</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07904743,</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07904744,</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07904745,</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07904746,</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07904747.</w:t>
            </w:r>
          </w:p>
        </w:tc>
      </w:tr>
      <w:tr w:rsidR="007F62D5" w:rsidRPr="007F62D5" w:rsidTr="007F62D5">
        <w:trPr>
          <w:trHeight w:val="582"/>
        </w:trPr>
        <w:tc>
          <w:tcPr>
            <w:tcW w:w="1135"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28.06.2019</w:t>
            </w:r>
            <w:r>
              <w:rPr>
                <w:rFonts w:eastAsia="Times New Roman" w:cs="Calibri"/>
                <w:color w:val="000000"/>
                <w:sz w:val="18"/>
                <w:szCs w:val="18"/>
                <w:lang w:eastAsia="hr-HR"/>
              </w:rPr>
              <w:t>.</w:t>
            </w:r>
          </w:p>
        </w:tc>
        <w:tc>
          <w:tcPr>
            <w:tcW w:w="2551" w:type="dxa"/>
            <w:gridSpan w:val="3"/>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Trasirana/akceptirana Mjenica</w:t>
            </w:r>
          </w:p>
        </w:tc>
        <w:tc>
          <w:tcPr>
            <w:tcW w:w="1418" w:type="dxa"/>
            <w:vAlign w:val="center"/>
          </w:tcPr>
          <w:p w:rsidR="007F62D5" w:rsidRPr="007F62D5" w:rsidRDefault="007F62D5" w:rsidP="007F62D5">
            <w:pPr>
              <w:spacing w:after="0" w:line="240" w:lineRule="auto"/>
              <w:jc w:val="center"/>
              <w:rPr>
                <w:rFonts w:eastAsia="Times New Roman" w:cs="Calibri"/>
                <w:color w:val="000000"/>
                <w:sz w:val="18"/>
                <w:szCs w:val="18"/>
                <w:lang w:eastAsia="hr-HR"/>
              </w:rPr>
            </w:pPr>
            <w:r w:rsidRPr="007F62D5">
              <w:rPr>
                <w:rFonts w:eastAsia="Times New Roman" w:cs="Calibri"/>
                <w:color w:val="000000"/>
                <w:sz w:val="18"/>
                <w:szCs w:val="18"/>
                <w:lang w:eastAsia="hr-HR"/>
              </w:rPr>
              <w:t>3.407.120,92</w:t>
            </w:r>
          </w:p>
        </w:tc>
        <w:tc>
          <w:tcPr>
            <w:tcW w:w="709"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HBOR</w:t>
            </w:r>
          </w:p>
        </w:tc>
        <w:tc>
          <w:tcPr>
            <w:tcW w:w="2126" w:type="dxa"/>
            <w:gridSpan w:val="2"/>
            <w:shd w:val="clear" w:color="auto" w:fill="auto"/>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Za osiguranje obveza po kreditu za objekt Minerva</w:t>
            </w:r>
          </w:p>
        </w:tc>
        <w:tc>
          <w:tcPr>
            <w:tcW w:w="1276" w:type="dxa"/>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Ugovor: ESEU-19-1100457</w:t>
            </w:r>
          </w:p>
        </w:tc>
        <w:tc>
          <w:tcPr>
            <w:tcW w:w="708" w:type="dxa"/>
            <w:gridSpan w:val="2"/>
            <w:shd w:val="clear" w:color="auto" w:fill="auto"/>
            <w:noWrap/>
            <w:vAlign w:val="center"/>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2034.</w:t>
            </w:r>
          </w:p>
        </w:tc>
        <w:tc>
          <w:tcPr>
            <w:tcW w:w="1134" w:type="dxa"/>
            <w:shd w:val="clear" w:color="auto" w:fill="auto"/>
            <w:vAlign w:val="bottom"/>
          </w:tcPr>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Serija B</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07904738,</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07904739,</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07904740,</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07904741,</w:t>
            </w:r>
          </w:p>
          <w:p w:rsidR="007F62D5" w:rsidRPr="007F62D5" w:rsidRDefault="007F62D5" w:rsidP="007F62D5">
            <w:pPr>
              <w:spacing w:after="0" w:line="240" w:lineRule="auto"/>
              <w:rPr>
                <w:rFonts w:eastAsia="Times New Roman" w:cs="Calibri"/>
                <w:color w:val="000000"/>
                <w:sz w:val="18"/>
                <w:szCs w:val="18"/>
                <w:lang w:eastAsia="hr-HR"/>
              </w:rPr>
            </w:pPr>
            <w:r w:rsidRPr="007F62D5">
              <w:rPr>
                <w:rFonts w:eastAsia="Times New Roman" w:cs="Calibri"/>
                <w:color w:val="000000"/>
                <w:sz w:val="18"/>
                <w:szCs w:val="18"/>
                <w:lang w:eastAsia="hr-HR"/>
              </w:rPr>
              <w:t>07904742.</w:t>
            </w:r>
          </w:p>
        </w:tc>
      </w:tr>
      <w:tr w:rsidR="007F62D5" w:rsidRPr="007F62D5" w:rsidTr="007F62D5">
        <w:trPr>
          <w:trHeight w:val="369"/>
        </w:trPr>
        <w:tc>
          <w:tcPr>
            <w:tcW w:w="3686" w:type="dxa"/>
            <w:gridSpan w:val="5"/>
            <w:shd w:val="clear" w:color="auto" w:fill="00B0F0"/>
            <w:vAlign w:val="center"/>
          </w:tcPr>
          <w:p w:rsidR="007F62D5" w:rsidRPr="007F62D5" w:rsidRDefault="007F62D5" w:rsidP="007F62D5">
            <w:pPr>
              <w:spacing w:after="0" w:line="240" w:lineRule="auto"/>
              <w:rPr>
                <w:rFonts w:eastAsia="Times New Roman" w:cs="Calibri"/>
                <w:b/>
                <w:color w:val="000000"/>
                <w:sz w:val="18"/>
                <w:szCs w:val="18"/>
                <w:lang w:eastAsia="hr-HR"/>
              </w:rPr>
            </w:pPr>
            <w:r w:rsidRPr="007F62D5">
              <w:rPr>
                <w:rFonts w:eastAsia="Times New Roman" w:cs="Calibri"/>
                <w:b/>
                <w:color w:val="000000"/>
                <w:sz w:val="18"/>
                <w:szCs w:val="18"/>
                <w:lang w:eastAsia="hr-HR"/>
              </w:rPr>
              <w:t>UKUPNO IZDANE MJENICE</w:t>
            </w:r>
          </w:p>
        </w:tc>
        <w:tc>
          <w:tcPr>
            <w:tcW w:w="1418" w:type="dxa"/>
            <w:shd w:val="clear" w:color="auto" w:fill="00B0F0"/>
            <w:vAlign w:val="center"/>
          </w:tcPr>
          <w:p w:rsidR="007F62D5" w:rsidRPr="007F62D5" w:rsidRDefault="007F62D5" w:rsidP="007F62D5">
            <w:pPr>
              <w:spacing w:after="0" w:line="240" w:lineRule="auto"/>
              <w:jc w:val="center"/>
              <w:rPr>
                <w:rFonts w:eastAsia="Times New Roman" w:cs="Calibri"/>
                <w:b/>
                <w:color w:val="000000"/>
                <w:sz w:val="18"/>
                <w:szCs w:val="18"/>
                <w:lang w:eastAsia="hr-HR"/>
              </w:rPr>
            </w:pPr>
            <w:r w:rsidRPr="007F62D5">
              <w:rPr>
                <w:rFonts w:eastAsia="Times New Roman" w:cs="Calibri"/>
                <w:b/>
                <w:color w:val="000000"/>
                <w:sz w:val="18"/>
                <w:szCs w:val="18"/>
                <w:lang w:eastAsia="hr-HR"/>
              </w:rPr>
              <w:t>6.705.297,</w:t>
            </w:r>
            <w:r w:rsidRPr="007F62D5">
              <w:rPr>
                <w:rFonts w:eastAsia="Times New Roman" w:cs="Calibri"/>
                <w:b/>
                <w:sz w:val="18"/>
                <w:szCs w:val="18"/>
                <w:lang w:eastAsia="hr-HR"/>
              </w:rPr>
              <w:t>78</w:t>
            </w:r>
          </w:p>
        </w:tc>
        <w:tc>
          <w:tcPr>
            <w:tcW w:w="5953" w:type="dxa"/>
            <w:gridSpan w:val="8"/>
            <w:shd w:val="clear" w:color="auto" w:fill="00B0F0"/>
            <w:vAlign w:val="center"/>
          </w:tcPr>
          <w:p w:rsidR="007F62D5" w:rsidRPr="007F62D5" w:rsidRDefault="007F62D5" w:rsidP="007F62D5">
            <w:pPr>
              <w:spacing w:after="0" w:line="240" w:lineRule="auto"/>
              <w:rPr>
                <w:rFonts w:eastAsia="Times New Roman" w:cs="Calibri"/>
                <w:b/>
                <w:color w:val="000000"/>
                <w:sz w:val="18"/>
                <w:szCs w:val="18"/>
                <w:lang w:eastAsia="hr-HR"/>
              </w:rPr>
            </w:pPr>
          </w:p>
        </w:tc>
      </w:tr>
    </w:tbl>
    <w:p w:rsidR="000B1871" w:rsidRDefault="000B1871" w:rsidP="000B1871">
      <w:pPr>
        <w:tabs>
          <w:tab w:val="left" w:pos="975"/>
        </w:tabs>
      </w:pPr>
    </w:p>
    <w:p w:rsidR="000B1871" w:rsidRDefault="000B1871" w:rsidP="000B1871">
      <w:pPr>
        <w:tabs>
          <w:tab w:val="left" w:pos="975"/>
        </w:tabs>
      </w:pPr>
    </w:p>
    <w:p w:rsidR="000B1871" w:rsidRDefault="000B1871" w:rsidP="000B1871">
      <w:pPr>
        <w:tabs>
          <w:tab w:val="left" w:pos="975"/>
        </w:tabs>
      </w:pPr>
    </w:p>
    <w:p w:rsidR="000B1871" w:rsidRDefault="000B1871" w:rsidP="000B1871">
      <w:pPr>
        <w:tabs>
          <w:tab w:val="left" w:pos="975"/>
        </w:tabs>
        <w:sectPr w:rsidR="000B1871" w:rsidSect="00846B10">
          <w:footerReference w:type="default" r:id="rId8"/>
          <w:pgSz w:w="11906" w:h="16838"/>
          <w:pgMar w:top="1418" w:right="1418" w:bottom="1418" w:left="1418" w:header="709" w:footer="709" w:gutter="0"/>
          <w:cols w:space="708"/>
          <w:docGrid w:linePitch="360"/>
        </w:sectPr>
      </w:pPr>
    </w:p>
    <w:p w:rsidR="00B55C12" w:rsidRPr="00976C86" w:rsidRDefault="00B55C12" w:rsidP="00303E65">
      <w:pPr>
        <w:pStyle w:val="Naslov1"/>
        <w:jc w:val="left"/>
        <w:rPr>
          <w:i/>
        </w:rPr>
      </w:pPr>
      <w:r w:rsidRPr="00976C86">
        <w:rPr>
          <w:rStyle w:val="Naslov2Char"/>
          <w:color w:val="1F497D" w:themeColor="text2"/>
          <w:sz w:val="24"/>
          <w:szCs w:val="24"/>
        </w:rPr>
        <w:lastRenderedPageBreak/>
        <w:t xml:space="preserve">2. Tuđa imovina na </w:t>
      </w:r>
      <w:r w:rsidRPr="00303E65">
        <w:rPr>
          <w:rStyle w:val="Naslov2Char"/>
          <w:sz w:val="28"/>
          <w:szCs w:val="28"/>
        </w:rPr>
        <w:t>korištenju</w:t>
      </w:r>
      <w:r w:rsidRPr="00976C86">
        <w:rPr>
          <w:i/>
        </w:rPr>
        <w:t>:</w:t>
      </w:r>
    </w:p>
    <w:tbl>
      <w:tblPr>
        <w:tblW w:w="70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1"/>
        <w:gridCol w:w="1276"/>
      </w:tblGrid>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b/>
                <w:bCs/>
                <w:sz w:val="18"/>
                <w:szCs w:val="18"/>
                <w:lang w:eastAsia="hr-HR"/>
              </w:rPr>
            </w:pPr>
            <w:r w:rsidRPr="001C617A">
              <w:rPr>
                <w:rFonts w:eastAsia="Times New Roman" w:cs="Calibri"/>
                <w:b/>
                <w:bCs/>
                <w:sz w:val="18"/>
                <w:szCs w:val="18"/>
                <w:lang w:eastAsia="hr-HR"/>
              </w:rPr>
              <w:t>RB</w:t>
            </w:r>
          </w:p>
        </w:tc>
        <w:tc>
          <w:tcPr>
            <w:tcW w:w="4961" w:type="dxa"/>
            <w:shd w:val="clear" w:color="auto" w:fill="auto"/>
            <w:noWrap/>
            <w:vAlign w:val="center"/>
            <w:hideMark/>
          </w:tcPr>
          <w:p w:rsidR="001C617A" w:rsidRPr="001C617A" w:rsidRDefault="001C617A" w:rsidP="001C617A">
            <w:pPr>
              <w:spacing w:after="0" w:line="240" w:lineRule="auto"/>
              <w:rPr>
                <w:rFonts w:eastAsia="Times New Roman" w:cs="Calibri"/>
                <w:b/>
                <w:bCs/>
                <w:sz w:val="18"/>
                <w:szCs w:val="18"/>
                <w:lang w:eastAsia="hr-HR"/>
              </w:rPr>
            </w:pPr>
            <w:r w:rsidRPr="001C617A">
              <w:rPr>
                <w:rFonts w:eastAsia="Times New Roman" w:cs="Calibri"/>
                <w:b/>
                <w:bCs/>
                <w:sz w:val="18"/>
                <w:szCs w:val="18"/>
                <w:lang w:eastAsia="hr-HR"/>
              </w:rPr>
              <w:t>VRSTA IMOVINE</w:t>
            </w:r>
          </w:p>
        </w:tc>
        <w:tc>
          <w:tcPr>
            <w:tcW w:w="1276" w:type="dxa"/>
            <w:shd w:val="clear" w:color="auto" w:fill="auto"/>
            <w:noWrap/>
            <w:vAlign w:val="center"/>
            <w:hideMark/>
          </w:tcPr>
          <w:p w:rsidR="001C617A" w:rsidRPr="001C617A" w:rsidRDefault="001C617A" w:rsidP="001C617A">
            <w:pPr>
              <w:spacing w:after="0" w:line="240" w:lineRule="auto"/>
              <w:jc w:val="center"/>
              <w:rPr>
                <w:rFonts w:eastAsia="Times New Roman" w:cs="Calibri"/>
                <w:b/>
                <w:bCs/>
                <w:sz w:val="18"/>
                <w:szCs w:val="18"/>
                <w:lang w:eastAsia="hr-HR"/>
              </w:rPr>
            </w:pPr>
            <w:r w:rsidRPr="001C617A">
              <w:rPr>
                <w:rFonts w:eastAsia="Times New Roman" w:cs="Calibri"/>
                <w:b/>
                <w:bCs/>
                <w:sz w:val="18"/>
                <w:szCs w:val="18"/>
                <w:lang w:eastAsia="hr-HR"/>
              </w:rPr>
              <w:t>IZNOS €</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w:t>
            </w:r>
          </w:p>
        </w:tc>
        <w:tc>
          <w:tcPr>
            <w:tcW w:w="4961" w:type="dxa"/>
            <w:shd w:val="clear" w:color="000000" w:fill="FFFFFF"/>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 xml:space="preserve">Aparat ESPR </w:t>
            </w:r>
            <w:proofErr w:type="spellStart"/>
            <w:r w:rsidRPr="001C617A">
              <w:rPr>
                <w:rFonts w:eastAsia="Times New Roman" w:cs="Calibri"/>
                <w:sz w:val="18"/>
                <w:szCs w:val="18"/>
                <w:lang w:eastAsia="hr-HR"/>
              </w:rPr>
              <w:t>Grimac</w:t>
            </w:r>
            <w:proofErr w:type="spellEnd"/>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26,55</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w:t>
            </w:r>
          </w:p>
        </w:tc>
        <w:tc>
          <w:tcPr>
            <w:tcW w:w="4961" w:type="dxa"/>
            <w:shd w:val="clear" w:color="000000" w:fill="FFFFFF"/>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Aparati za vodu</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278,70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proofErr w:type="spellStart"/>
            <w:r w:rsidRPr="001C617A">
              <w:rPr>
                <w:rFonts w:eastAsia="Times New Roman" w:cs="Calibri"/>
                <w:sz w:val="18"/>
                <w:szCs w:val="18"/>
                <w:lang w:eastAsia="hr-HR"/>
              </w:rPr>
              <w:t>Caffe</w:t>
            </w:r>
            <w:proofErr w:type="spellEnd"/>
            <w:r w:rsidRPr="001C617A">
              <w:rPr>
                <w:rFonts w:eastAsia="Times New Roman" w:cs="Calibri"/>
                <w:sz w:val="18"/>
                <w:szCs w:val="18"/>
                <w:lang w:eastAsia="hr-HR"/>
              </w:rPr>
              <w:t xml:space="preserve"> aparat FRANCK prijenosni 100539</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proofErr w:type="spellStart"/>
            <w:r w:rsidRPr="001C617A">
              <w:rPr>
                <w:rFonts w:eastAsia="Times New Roman" w:cs="Calibri"/>
                <w:sz w:val="18"/>
                <w:szCs w:val="18"/>
                <w:lang w:eastAsia="hr-HR"/>
              </w:rPr>
              <w:t>Caffe</w:t>
            </w:r>
            <w:proofErr w:type="spellEnd"/>
            <w:r w:rsidRPr="001C617A">
              <w:rPr>
                <w:rFonts w:eastAsia="Times New Roman" w:cs="Calibri"/>
                <w:sz w:val="18"/>
                <w:szCs w:val="18"/>
                <w:lang w:eastAsia="hr-HR"/>
              </w:rPr>
              <w:t xml:space="preserve"> aparat FRANCK prijenosni 101054</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5.</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1110038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6.</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1416628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7.</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952361</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8.</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CEDEVITA</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9.</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JANA 14107257</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10.</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JAMNICA JUCY 959168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11.</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JUCY JAMNICA  1214888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12.</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model ECAO1G F22</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13.</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model FV 850 - COCA-COLA</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14.</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model ICOOL-500c (R290) COCA COLA</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15.</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 xml:space="preserve">Frižider model </w:t>
            </w:r>
            <w:proofErr w:type="spellStart"/>
            <w:r w:rsidRPr="001C617A">
              <w:rPr>
                <w:rFonts w:eastAsia="Times New Roman" w:cs="Calibri"/>
                <w:sz w:val="18"/>
                <w:szCs w:val="18"/>
                <w:lang w:eastAsia="hr-HR"/>
              </w:rPr>
              <w:t>Smart</w:t>
            </w:r>
            <w:proofErr w:type="spellEnd"/>
            <w:r w:rsidRPr="001C617A">
              <w:rPr>
                <w:rFonts w:eastAsia="Times New Roman" w:cs="Calibri"/>
                <w:sz w:val="18"/>
                <w:szCs w:val="18"/>
                <w:lang w:eastAsia="hr-HR"/>
              </w:rPr>
              <w:t xml:space="preserve"> </w:t>
            </w:r>
            <w:proofErr w:type="spellStart"/>
            <w:r w:rsidRPr="001C617A">
              <w:rPr>
                <w:rFonts w:eastAsia="Times New Roman" w:cs="Calibri"/>
                <w:sz w:val="18"/>
                <w:szCs w:val="18"/>
                <w:lang w:eastAsia="hr-HR"/>
              </w:rPr>
              <w:t>Cool</w:t>
            </w:r>
            <w:proofErr w:type="spellEnd"/>
            <w:r w:rsidRPr="001C617A">
              <w:rPr>
                <w:rFonts w:eastAsia="Times New Roman" w:cs="Calibri"/>
                <w:sz w:val="18"/>
                <w:szCs w:val="18"/>
                <w:lang w:eastAsia="hr-HR"/>
              </w:rPr>
              <w:t xml:space="preserve"> 350 Zagrebačka pivovara 2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16.</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model USS 6OODTKL - JAMNICA PLUS</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17.</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4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18.</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ICE STEAM VEGA 70776/18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19.</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ICE STRAM VEGA  70771/18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20.</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ICE STREAM VEGA 51109/14</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21.</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ICE STREAM VEGA 70769/18</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22.</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METAL FRIO 34281/10</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23.</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METAL FRIO 34437/10</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24.</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OŽUJSKO VITRINE</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25.</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PAGO mali 204401/402884</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125,00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26.</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PAGO mali 19c06656</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125,00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27.</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PEPSI V 100V</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28.</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Frižider VINDI</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29.</w:t>
            </w:r>
          </w:p>
        </w:tc>
        <w:tc>
          <w:tcPr>
            <w:tcW w:w="4961" w:type="dxa"/>
            <w:shd w:val="clear" w:color="000000" w:fill="FFFFFF"/>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 xml:space="preserve">Mlinac ESPR </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26,55</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30.</w:t>
            </w:r>
          </w:p>
        </w:tc>
        <w:tc>
          <w:tcPr>
            <w:tcW w:w="4961" w:type="dxa"/>
            <w:shd w:val="clear" w:color="000000" w:fill="FFFFFF"/>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Omekšivač vode</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26,55</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31.</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Postolja za suncobran 9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225,00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32.</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Stalci za suncobran 3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75,00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33.</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JAMNICA 4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400,00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34.</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LEDO 6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600,00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35.</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OŽUJSKO 8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800,00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36.</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PEPSI</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37.</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STAROPRAMEN 2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38.</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Suncobran STELA ARTOIS 2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39.</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LEDO L 4 KOM</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1.000,00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40.</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LEDO L velika</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lastRenderedPageBreak/>
              <w:t>41.</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LEDO mala 2001027957</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125,00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42.</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model 0700047091021 VINDIJA DD</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43.</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model L 132791 LEDO</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44.</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Škrinja model UDD 300 LEDO</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250,00</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45.</w:t>
            </w:r>
          </w:p>
        </w:tc>
        <w:tc>
          <w:tcPr>
            <w:tcW w:w="4961" w:type="dxa"/>
            <w:shd w:val="clear" w:color="000000" w:fill="FFFFFF"/>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Telefonska govornica</w:t>
            </w:r>
          </w:p>
        </w:tc>
        <w:tc>
          <w:tcPr>
            <w:tcW w:w="1276" w:type="dxa"/>
            <w:shd w:val="clear" w:color="000000" w:fill="FFFFFF"/>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411,77</w:t>
            </w:r>
          </w:p>
        </w:tc>
      </w:tr>
      <w:tr w:rsidR="001C617A" w:rsidRPr="001C617A" w:rsidTr="001C617A">
        <w:trPr>
          <w:trHeight w:val="315"/>
        </w:trPr>
        <w:tc>
          <w:tcPr>
            <w:tcW w:w="851" w:type="dxa"/>
            <w:shd w:val="clear" w:color="auto" w:fill="auto"/>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46.</w:t>
            </w:r>
          </w:p>
        </w:tc>
        <w:tc>
          <w:tcPr>
            <w:tcW w:w="4961" w:type="dxa"/>
            <w:shd w:val="clear" w:color="000000" w:fill="FFFFFF"/>
            <w:noWrap/>
            <w:vAlign w:val="center"/>
            <w:hideMark/>
          </w:tcPr>
          <w:p w:rsidR="001C617A" w:rsidRPr="001C617A" w:rsidRDefault="001C617A" w:rsidP="001C617A">
            <w:pPr>
              <w:spacing w:after="0" w:line="240" w:lineRule="auto"/>
              <w:rPr>
                <w:rFonts w:eastAsia="Times New Roman" w:cs="Calibri"/>
                <w:sz w:val="18"/>
                <w:szCs w:val="18"/>
                <w:lang w:eastAsia="hr-HR"/>
              </w:rPr>
            </w:pPr>
            <w:r w:rsidRPr="001C617A">
              <w:rPr>
                <w:rFonts w:eastAsia="Times New Roman" w:cs="Calibri"/>
                <w:sz w:val="18"/>
                <w:szCs w:val="18"/>
                <w:lang w:eastAsia="hr-HR"/>
              </w:rPr>
              <w:t>Tenda pokrov za fiksnu konstrukciju OŽUJSKO</w:t>
            </w:r>
          </w:p>
        </w:tc>
        <w:tc>
          <w:tcPr>
            <w:tcW w:w="1276" w:type="dxa"/>
            <w:shd w:val="clear" w:color="000000" w:fill="FFFFFF"/>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50,00</w:t>
            </w:r>
          </w:p>
        </w:tc>
      </w:tr>
      <w:tr w:rsidR="001C617A" w:rsidRPr="001C617A" w:rsidTr="001C617A">
        <w:trPr>
          <w:trHeight w:val="315"/>
        </w:trPr>
        <w:tc>
          <w:tcPr>
            <w:tcW w:w="851" w:type="dxa"/>
            <w:shd w:val="clear" w:color="000000" w:fill="00B0F0"/>
            <w:noWrap/>
            <w:vAlign w:val="center"/>
            <w:hideMark/>
          </w:tcPr>
          <w:p w:rsidR="001C617A" w:rsidRPr="001C617A" w:rsidRDefault="001C617A" w:rsidP="001C617A">
            <w:pPr>
              <w:spacing w:after="0" w:line="240" w:lineRule="auto"/>
              <w:jc w:val="center"/>
              <w:rPr>
                <w:rFonts w:eastAsia="Times New Roman" w:cs="Calibri"/>
                <w:sz w:val="18"/>
                <w:szCs w:val="18"/>
                <w:lang w:eastAsia="hr-HR"/>
              </w:rPr>
            </w:pPr>
            <w:r w:rsidRPr="001C617A">
              <w:rPr>
                <w:rFonts w:eastAsia="Times New Roman" w:cs="Calibri"/>
                <w:sz w:val="18"/>
                <w:szCs w:val="18"/>
                <w:lang w:eastAsia="hr-HR"/>
              </w:rPr>
              <w:t> </w:t>
            </w:r>
          </w:p>
        </w:tc>
        <w:tc>
          <w:tcPr>
            <w:tcW w:w="4961" w:type="dxa"/>
            <w:shd w:val="clear" w:color="000000" w:fill="00B0F0"/>
            <w:vAlign w:val="center"/>
            <w:hideMark/>
          </w:tcPr>
          <w:p w:rsidR="001C617A" w:rsidRPr="001C617A" w:rsidRDefault="001C617A" w:rsidP="001C617A">
            <w:pPr>
              <w:spacing w:after="0" w:line="240" w:lineRule="auto"/>
              <w:rPr>
                <w:rFonts w:eastAsia="Times New Roman" w:cs="Calibri"/>
                <w:b/>
                <w:bCs/>
                <w:sz w:val="18"/>
                <w:szCs w:val="18"/>
                <w:lang w:eastAsia="hr-HR"/>
              </w:rPr>
            </w:pPr>
            <w:r w:rsidRPr="001C617A">
              <w:rPr>
                <w:rFonts w:eastAsia="Times New Roman" w:cs="Calibri"/>
                <w:b/>
                <w:bCs/>
                <w:sz w:val="18"/>
                <w:szCs w:val="18"/>
                <w:lang w:eastAsia="hr-HR"/>
              </w:rPr>
              <w:t>SVEUKUPNO:</w:t>
            </w:r>
          </w:p>
        </w:tc>
        <w:tc>
          <w:tcPr>
            <w:tcW w:w="1276" w:type="dxa"/>
            <w:shd w:val="clear" w:color="000000" w:fill="00B0F0"/>
            <w:noWrap/>
            <w:vAlign w:val="center"/>
            <w:hideMark/>
          </w:tcPr>
          <w:p w:rsidR="001C617A" w:rsidRPr="001C617A" w:rsidRDefault="001C617A" w:rsidP="001C617A">
            <w:pPr>
              <w:spacing w:after="0" w:line="240" w:lineRule="auto"/>
              <w:jc w:val="right"/>
              <w:rPr>
                <w:rFonts w:eastAsia="Times New Roman" w:cs="Calibri"/>
                <w:b/>
                <w:bCs/>
                <w:sz w:val="18"/>
                <w:szCs w:val="18"/>
                <w:lang w:eastAsia="hr-HR"/>
              </w:rPr>
            </w:pPr>
            <w:r w:rsidRPr="001C617A">
              <w:rPr>
                <w:rFonts w:eastAsia="Times New Roman" w:cs="Calibri"/>
                <w:b/>
                <w:bCs/>
                <w:sz w:val="18"/>
                <w:szCs w:val="18"/>
                <w:lang w:eastAsia="hr-HR"/>
              </w:rPr>
              <w:t>12.345,12</w:t>
            </w:r>
          </w:p>
        </w:tc>
      </w:tr>
    </w:tbl>
    <w:p w:rsidR="001119ED" w:rsidRDefault="001119ED" w:rsidP="00F85E62">
      <w:pPr>
        <w:tabs>
          <w:tab w:val="left" w:pos="975"/>
        </w:tabs>
      </w:pPr>
    </w:p>
    <w:p w:rsidR="00F85E62" w:rsidRPr="00354E0F" w:rsidRDefault="00F85E62" w:rsidP="00F85E62">
      <w:pPr>
        <w:tabs>
          <w:tab w:val="left" w:pos="975"/>
        </w:tabs>
        <w:jc w:val="both"/>
        <w:sectPr w:rsidR="00F85E62" w:rsidRPr="00354E0F" w:rsidSect="00846B10">
          <w:pgSz w:w="11906" w:h="16838"/>
          <w:pgMar w:top="1418" w:right="1418" w:bottom="1418" w:left="1418" w:header="709" w:footer="709" w:gutter="0"/>
          <w:cols w:space="708"/>
          <w:docGrid w:linePitch="360"/>
        </w:sectPr>
      </w:pPr>
    </w:p>
    <w:p w:rsidR="003741E4" w:rsidRPr="00976C86" w:rsidRDefault="000B3B1A" w:rsidP="00303E65">
      <w:pPr>
        <w:pStyle w:val="Naslov1"/>
        <w:jc w:val="left"/>
        <w:rPr>
          <w:rStyle w:val="Naslov2Char"/>
          <w:color w:val="1F497D" w:themeColor="text2"/>
          <w:sz w:val="24"/>
          <w:szCs w:val="24"/>
          <w:u w:val="single"/>
        </w:rPr>
      </w:pPr>
      <w:r w:rsidRPr="00976C86">
        <w:rPr>
          <w:rStyle w:val="Naslov2Char"/>
          <w:color w:val="1F497D" w:themeColor="text2"/>
        </w:rPr>
        <w:lastRenderedPageBreak/>
        <w:t>3.</w:t>
      </w:r>
      <w:r w:rsidR="003741E4" w:rsidRPr="00976C86">
        <w:rPr>
          <w:rStyle w:val="Naslov2Char"/>
          <w:color w:val="1F497D" w:themeColor="text2"/>
          <w:sz w:val="24"/>
          <w:szCs w:val="24"/>
        </w:rPr>
        <w:t xml:space="preserve"> </w:t>
      </w:r>
      <w:r w:rsidR="00303E65" w:rsidRPr="00303E65">
        <w:rPr>
          <w:rStyle w:val="Naslov2Char"/>
          <w:color w:val="1F497D" w:themeColor="text2"/>
          <w:sz w:val="24"/>
          <w:szCs w:val="24"/>
        </w:rPr>
        <w:t>Utužena potraživanja – pokrenuti ovršni postupci</w:t>
      </w:r>
    </w:p>
    <w:tbl>
      <w:tblPr>
        <w:tblW w:w="10876"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843"/>
        <w:gridCol w:w="1559"/>
        <w:gridCol w:w="1559"/>
        <w:gridCol w:w="1843"/>
        <w:gridCol w:w="1520"/>
      </w:tblGrid>
      <w:tr w:rsidR="001C617A" w:rsidRPr="001C617A" w:rsidTr="001C617A">
        <w:trPr>
          <w:trHeight w:val="735"/>
        </w:trPr>
        <w:tc>
          <w:tcPr>
            <w:tcW w:w="567" w:type="dxa"/>
            <w:shd w:val="clear" w:color="auto" w:fill="auto"/>
            <w:noWrap/>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proofErr w:type="spellStart"/>
            <w:r w:rsidRPr="001C617A">
              <w:rPr>
                <w:rFonts w:eastAsia="Times New Roman" w:cs="Calibri"/>
                <w:color w:val="000000"/>
                <w:sz w:val="18"/>
                <w:szCs w:val="18"/>
                <w:lang w:eastAsia="hr-HR"/>
              </w:rPr>
              <w:t>R.b</w:t>
            </w:r>
            <w:proofErr w:type="spellEnd"/>
            <w:r w:rsidRPr="001C617A">
              <w:rPr>
                <w:rFonts w:eastAsia="Times New Roman" w:cs="Calibri"/>
                <w:color w:val="000000"/>
                <w:sz w:val="18"/>
                <w:szCs w:val="18"/>
                <w:lang w:eastAsia="hr-HR"/>
              </w:rPr>
              <w:t>.</w:t>
            </w:r>
          </w:p>
        </w:tc>
        <w:tc>
          <w:tcPr>
            <w:tcW w:w="1985" w:type="dxa"/>
            <w:shd w:val="clear" w:color="auto" w:fill="auto"/>
            <w:noWrap/>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Tuženik</w:t>
            </w:r>
          </w:p>
        </w:tc>
        <w:tc>
          <w:tcPr>
            <w:tcW w:w="1843" w:type="dxa"/>
            <w:shd w:val="clear" w:color="auto" w:fill="auto"/>
            <w:noWrap/>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Sažeti opis prirode spora</w:t>
            </w:r>
          </w:p>
        </w:tc>
        <w:tc>
          <w:tcPr>
            <w:tcW w:w="1559" w:type="dxa"/>
            <w:shd w:val="clear" w:color="auto" w:fill="auto"/>
            <w:noWrap/>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Iznos glavnice</w:t>
            </w:r>
          </w:p>
        </w:tc>
        <w:tc>
          <w:tcPr>
            <w:tcW w:w="1559" w:type="dxa"/>
            <w:shd w:val="clear" w:color="auto" w:fill="auto"/>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Procjena financijskog učinka</w:t>
            </w:r>
          </w:p>
        </w:tc>
        <w:tc>
          <w:tcPr>
            <w:tcW w:w="1843" w:type="dxa"/>
            <w:shd w:val="clear" w:color="auto" w:fill="auto"/>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Procijenjeno vrijeme odljeva ili priljeva sredstava</w:t>
            </w:r>
          </w:p>
        </w:tc>
        <w:tc>
          <w:tcPr>
            <w:tcW w:w="1520" w:type="dxa"/>
            <w:shd w:val="clear" w:color="auto" w:fill="auto"/>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Početak sudskog spora ili pokrenute ovrhe</w:t>
            </w:r>
          </w:p>
        </w:tc>
      </w:tr>
      <w:tr w:rsidR="001C617A" w:rsidRPr="001C617A" w:rsidTr="001C617A">
        <w:trPr>
          <w:trHeight w:val="315"/>
        </w:trPr>
        <w:tc>
          <w:tcPr>
            <w:tcW w:w="10876" w:type="dxa"/>
            <w:gridSpan w:val="7"/>
            <w:shd w:val="clear" w:color="000000" w:fill="95B3D7"/>
            <w:noWrap/>
            <w:vAlign w:val="center"/>
            <w:hideMark/>
          </w:tcPr>
          <w:p w:rsidR="001C617A" w:rsidRPr="001C617A" w:rsidRDefault="001C617A" w:rsidP="001C617A">
            <w:pPr>
              <w:spacing w:after="0" w:line="240" w:lineRule="auto"/>
              <w:rPr>
                <w:rFonts w:eastAsia="Times New Roman" w:cs="Calibri"/>
                <w:b/>
                <w:bCs/>
                <w:i/>
                <w:iCs/>
                <w:color w:val="000000"/>
                <w:sz w:val="18"/>
                <w:szCs w:val="18"/>
                <w:lang w:eastAsia="hr-HR"/>
              </w:rPr>
            </w:pPr>
            <w:r w:rsidRPr="001C617A">
              <w:rPr>
                <w:rFonts w:eastAsia="Times New Roman" w:cs="Calibri"/>
                <w:b/>
                <w:bCs/>
                <w:i/>
                <w:iCs/>
                <w:color w:val="000000"/>
                <w:sz w:val="18"/>
                <w:szCs w:val="18"/>
                <w:lang w:eastAsia="hr-HR"/>
              </w:rPr>
              <w:t>POKRENUTE OVRHE OD STRANE SPECIJALNE BOLNICE – TUŽITELJ</w:t>
            </w:r>
          </w:p>
        </w:tc>
      </w:tr>
      <w:tr w:rsidR="001C617A" w:rsidRPr="001C617A" w:rsidTr="00EF16CD">
        <w:trPr>
          <w:trHeight w:val="975"/>
        </w:trPr>
        <w:tc>
          <w:tcPr>
            <w:tcW w:w="567" w:type="dxa"/>
            <w:shd w:val="clear" w:color="auto" w:fill="auto"/>
            <w:noWrap/>
            <w:vAlign w:val="center"/>
            <w:hideMark/>
          </w:tcPr>
          <w:p w:rsidR="001C617A" w:rsidRPr="001C617A" w:rsidRDefault="001C617A" w:rsidP="001C617A">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w:t>
            </w:r>
          </w:p>
        </w:tc>
        <w:tc>
          <w:tcPr>
            <w:tcW w:w="1985" w:type="dxa"/>
            <w:shd w:val="clear" w:color="auto" w:fill="auto"/>
            <w:noWrap/>
            <w:vAlign w:val="center"/>
          </w:tcPr>
          <w:p w:rsidR="001C617A" w:rsidRPr="001C617A" w:rsidRDefault="00EF16CD" w:rsidP="001C617A">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1C617A" w:rsidRPr="001C617A" w:rsidRDefault="001C617A" w:rsidP="001C617A">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Najam za poslovni prostor i režijske troškove</w:t>
            </w:r>
          </w:p>
        </w:tc>
        <w:tc>
          <w:tcPr>
            <w:tcW w:w="1559" w:type="dxa"/>
            <w:shd w:val="clear" w:color="auto" w:fill="auto"/>
            <w:noWrap/>
            <w:vAlign w:val="center"/>
            <w:hideMark/>
          </w:tcPr>
          <w:p w:rsidR="001C617A" w:rsidRPr="001C617A" w:rsidRDefault="001C617A" w:rsidP="001C617A">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3.334,85</w:t>
            </w:r>
          </w:p>
        </w:tc>
        <w:tc>
          <w:tcPr>
            <w:tcW w:w="1559" w:type="dxa"/>
            <w:shd w:val="clear" w:color="auto" w:fill="auto"/>
            <w:noWrap/>
            <w:vAlign w:val="center"/>
            <w:hideMark/>
          </w:tcPr>
          <w:p w:rsidR="001C617A" w:rsidRPr="001C617A" w:rsidRDefault="001C617A" w:rsidP="001C617A">
            <w:pPr>
              <w:spacing w:after="0" w:line="240" w:lineRule="auto"/>
              <w:jc w:val="right"/>
              <w:rPr>
                <w:rFonts w:eastAsia="Times New Roman" w:cs="Calibri"/>
                <w:color w:val="FF0000"/>
                <w:sz w:val="18"/>
                <w:szCs w:val="18"/>
                <w:lang w:eastAsia="hr-HR"/>
              </w:rPr>
            </w:pPr>
            <w:r w:rsidRPr="001C617A">
              <w:rPr>
                <w:rFonts w:eastAsia="Times New Roman" w:cs="Calibri"/>
                <w:sz w:val="18"/>
                <w:szCs w:val="18"/>
                <w:lang w:eastAsia="hr-HR"/>
              </w:rPr>
              <w:t>5.972,53</w:t>
            </w:r>
          </w:p>
        </w:tc>
        <w:tc>
          <w:tcPr>
            <w:tcW w:w="1843" w:type="dxa"/>
            <w:shd w:val="clear" w:color="auto" w:fill="auto"/>
            <w:vAlign w:val="center"/>
            <w:hideMark/>
          </w:tcPr>
          <w:p w:rsidR="001C617A" w:rsidRPr="001C617A" w:rsidRDefault="001C617A" w:rsidP="001C617A">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1C617A" w:rsidRPr="001C617A" w:rsidRDefault="001C617A" w:rsidP="001C617A">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23.01.2017.</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Participacije za bolnički smještaj</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185,81</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212,36</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27.08.2013.</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3.</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participacije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504,20</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663,61</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15.05.2014.</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4.</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238,90</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291,99</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21.11.2014.</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5.</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pansiona, doplate i ugostiteljskih usluga</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57,91</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265,45</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30.04.2015.</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6.</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pansiona i doplate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253,35</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305,26</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30.04.2015.</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7.</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71,32</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106,18</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13.09.2017.</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8.</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250,16</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265,45</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14.03.2018.</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9.</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265,45</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305,26</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godina, teško procijeniti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18.09.2018.</w:t>
            </w:r>
          </w:p>
        </w:tc>
      </w:tr>
      <w:tr w:rsidR="00EF16CD" w:rsidRPr="001C617A" w:rsidTr="00EF16CD">
        <w:trPr>
          <w:trHeight w:val="97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10.</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195,44</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212,36</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Spor se vodi već duži niz god. teško procijeniti vrij.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18.09.2018.</w:t>
            </w: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11.</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polupansiona</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214,76</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265,45</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31.03.2019.</w:t>
            </w: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12.</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Zatezna kamata</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106,31</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132,72</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Svibanj 2019.</w:t>
            </w:r>
          </w:p>
        </w:tc>
      </w:tr>
      <w:tr w:rsidR="00EF16CD" w:rsidRPr="001C617A" w:rsidTr="00EF16CD">
        <w:trPr>
          <w:trHeight w:val="645"/>
        </w:trPr>
        <w:tc>
          <w:tcPr>
            <w:tcW w:w="567" w:type="dxa"/>
            <w:vMerge w:val="restart"/>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13.</w:t>
            </w:r>
          </w:p>
        </w:tc>
        <w:tc>
          <w:tcPr>
            <w:tcW w:w="1985" w:type="dxa"/>
            <w:vMerge w:val="restart"/>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vMerge w:val="restart"/>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vMerge w:val="restart"/>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139,04</w:t>
            </w:r>
          </w:p>
        </w:tc>
        <w:tc>
          <w:tcPr>
            <w:tcW w:w="1559" w:type="dxa"/>
            <w:vMerge w:val="restart"/>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238,90</w:t>
            </w:r>
          </w:p>
        </w:tc>
        <w:tc>
          <w:tcPr>
            <w:tcW w:w="1843" w:type="dxa"/>
            <w:vMerge w:val="restart"/>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vMerge w:val="restart"/>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31.05.2019.</w:t>
            </w:r>
          </w:p>
        </w:tc>
      </w:tr>
      <w:tr w:rsidR="001C617A" w:rsidRPr="001C617A" w:rsidTr="00EF16CD">
        <w:trPr>
          <w:trHeight w:val="509"/>
        </w:trPr>
        <w:tc>
          <w:tcPr>
            <w:tcW w:w="567" w:type="dxa"/>
            <w:vMerge/>
            <w:vAlign w:val="center"/>
            <w:hideMark/>
          </w:tcPr>
          <w:p w:rsidR="001C617A" w:rsidRPr="001C617A" w:rsidRDefault="001C617A" w:rsidP="001C617A">
            <w:pPr>
              <w:spacing w:after="0" w:line="240" w:lineRule="auto"/>
              <w:rPr>
                <w:rFonts w:eastAsia="Times New Roman" w:cs="Calibri"/>
                <w:color w:val="000000"/>
                <w:sz w:val="18"/>
                <w:szCs w:val="18"/>
                <w:lang w:eastAsia="hr-HR"/>
              </w:rPr>
            </w:pPr>
          </w:p>
        </w:tc>
        <w:tc>
          <w:tcPr>
            <w:tcW w:w="1985" w:type="dxa"/>
            <w:vMerge/>
            <w:vAlign w:val="center"/>
          </w:tcPr>
          <w:p w:rsidR="001C617A" w:rsidRPr="001C617A" w:rsidRDefault="001C617A" w:rsidP="001C617A">
            <w:pPr>
              <w:spacing w:after="0" w:line="240" w:lineRule="auto"/>
              <w:rPr>
                <w:rFonts w:eastAsia="Times New Roman" w:cs="Calibri"/>
                <w:color w:val="000000"/>
                <w:sz w:val="18"/>
                <w:szCs w:val="18"/>
                <w:lang w:eastAsia="hr-HR"/>
              </w:rPr>
            </w:pPr>
          </w:p>
        </w:tc>
        <w:tc>
          <w:tcPr>
            <w:tcW w:w="1843" w:type="dxa"/>
            <w:vMerge/>
            <w:vAlign w:val="center"/>
            <w:hideMark/>
          </w:tcPr>
          <w:p w:rsidR="001C617A" w:rsidRPr="001C617A" w:rsidRDefault="001C617A" w:rsidP="001C617A">
            <w:pPr>
              <w:spacing w:after="0" w:line="240" w:lineRule="auto"/>
              <w:rPr>
                <w:rFonts w:eastAsia="Times New Roman" w:cs="Calibri"/>
                <w:color w:val="000000"/>
                <w:sz w:val="18"/>
                <w:szCs w:val="18"/>
                <w:lang w:eastAsia="hr-HR"/>
              </w:rPr>
            </w:pPr>
          </w:p>
        </w:tc>
        <w:tc>
          <w:tcPr>
            <w:tcW w:w="1559" w:type="dxa"/>
            <w:vMerge/>
            <w:vAlign w:val="center"/>
            <w:hideMark/>
          </w:tcPr>
          <w:p w:rsidR="001C617A" w:rsidRPr="001C617A" w:rsidRDefault="001C617A" w:rsidP="001C617A">
            <w:pPr>
              <w:spacing w:after="0" w:line="240" w:lineRule="auto"/>
              <w:rPr>
                <w:rFonts w:eastAsia="Times New Roman" w:cs="Calibri"/>
                <w:sz w:val="18"/>
                <w:szCs w:val="18"/>
                <w:lang w:eastAsia="hr-HR"/>
              </w:rPr>
            </w:pPr>
          </w:p>
        </w:tc>
        <w:tc>
          <w:tcPr>
            <w:tcW w:w="1559" w:type="dxa"/>
            <w:vMerge/>
            <w:vAlign w:val="center"/>
            <w:hideMark/>
          </w:tcPr>
          <w:p w:rsidR="001C617A" w:rsidRPr="001C617A" w:rsidRDefault="001C617A" w:rsidP="001C617A">
            <w:pPr>
              <w:spacing w:after="0" w:line="240" w:lineRule="auto"/>
              <w:rPr>
                <w:rFonts w:eastAsia="Times New Roman" w:cs="Calibri"/>
                <w:color w:val="000000"/>
                <w:sz w:val="18"/>
                <w:szCs w:val="18"/>
                <w:lang w:eastAsia="hr-HR"/>
              </w:rPr>
            </w:pPr>
          </w:p>
        </w:tc>
        <w:tc>
          <w:tcPr>
            <w:tcW w:w="1843" w:type="dxa"/>
            <w:vMerge/>
            <w:vAlign w:val="center"/>
            <w:hideMark/>
          </w:tcPr>
          <w:p w:rsidR="001C617A" w:rsidRPr="001C617A" w:rsidRDefault="001C617A" w:rsidP="001C617A">
            <w:pPr>
              <w:spacing w:after="0" w:line="240" w:lineRule="auto"/>
              <w:rPr>
                <w:rFonts w:eastAsia="Times New Roman" w:cs="Calibri"/>
                <w:color w:val="000000"/>
                <w:sz w:val="18"/>
                <w:szCs w:val="18"/>
                <w:lang w:eastAsia="hr-HR"/>
              </w:rPr>
            </w:pPr>
          </w:p>
        </w:tc>
        <w:tc>
          <w:tcPr>
            <w:tcW w:w="1520" w:type="dxa"/>
            <w:vMerge/>
            <w:vAlign w:val="center"/>
            <w:hideMark/>
          </w:tcPr>
          <w:p w:rsidR="001C617A" w:rsidRPr="001C617A" w:rsidRDefault="001C617A" w:rsidP="001C617A">
            <w:pPr>
              <w:spacing w:after="0" w:line="240" w:lineRule="auto"/>
              <w:rPr>
                <w:rFonts w:eastAsia="Times New Roman" w:cs="Calibri"/>
                <w:color w:val="000000"/>
                <w:sz w:val="18"/>
                <w:szCs w:val="18"/>
                <w:lang w:eastAsia="hr-HR"/>
              </w:rPr>
            </w:pP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lastRenderedPageBreak/>
              <w:t>14.</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Osnovno osiguranje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146,93</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199,08</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Svibanj 2019.</w:t>
            </w: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15.</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265,45</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331,80</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Listopad2019.</w:t>
            </w: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16.</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265,45</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331,8</w:t>
            </w:r>
            <w:r>
              <w:rPr>
                <w:rFonts w:eastAsia="Times New Roman" w:cs="Calibri"/>
                <w:color w:val="000000"/>
                <w:sz w:val="18"/>
                <w:szCs w:val="18"/>
                <w:lang w:eastAsia="hr-HR"/>
              </w:rPr>
              <w:t>0</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Studeni 2021.</w:t>
            </w:r>
          </w:p>
        </w:tc>
      </w:tr>
      <w:tr w:rsidR="00EF16CD" w:rsidRPr="001C617A" w:rsidTr="00EF16CD">
        <w:trPr>
          <w:trHeight w:val="495"/>
        </w:trPr>
        <w:tc>
          <w:tcPr>
            <w:tcW w:w="567" w:type="dxa"/>
            <w:shd w:val="clear" w:color="auto" w:fill="auto"/>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17.</w:t>
            </w:r>
          </w:p>
        </w:tc>
        <w:tc>
          <w:tcPr>
            <w:tcW w:w="1985" w:type="dxa"/>
            <w:shd w:val="clear" w:color="auto" w:fill="auto"/>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170,64</w:t>
            </w:r>
          </w:p>
        </w:tc>
        <w:tc>
          <w:tcPr>
            <w:tcW w:w="1559" w:type="dxa"/>
            <w:shd w:val="clear" w:color="auto" w:fill="auto"/>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265,45</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auto" w:fill="auto"/>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Rujan 2022.</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18.</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pansiona i ugostiteljskih usluga</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214,92</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279,40</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19.</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specijalistički pregled i fizikalne terapije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152,98</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198,87</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20.</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noćenja + doplata</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432,60</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562,38</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21.</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specijalistički pregled i fizikalne terapije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163,62</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212,71</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22.</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239,22</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310,99</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23.</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Doplata za smještaj</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140,40</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182,52</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Prosinac 2023.</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24.</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specijalizacije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138.721,17</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000000"/>
                <w:sz w:val="18"/>
                <w:szCs w:val="18"/>
                <w:lang w:eastAsia="hr-HR"/>
              </w:rPr>
            </w:pPr>
            <w:r w:rsidRPr="001C617A">
              <w:rPr>
                <w:rFonts w:eastAsia="Times New Roman" w:cs="Calibri"/>
                <w:color w:val="000000"/>
                <w:sz w:val="18"/>
                <w:szCs w:val="18"/>
                <w:lang w:eastAsia="hr-HR"/>
              </w:rPr>
              <w:t>180.337,52</w:t>
            </w:r>
          </w:p>
        </w:tc>
        <w:tc>
          <w:tcPr>
            <w:tcW w:w="1843" w:type="dxa"/>
            <w:shd w:val="clear" w:color="auto" w:fill="auto"/>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2021. godine</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25.</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bolničkog liječenja i pansiona</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303.214,96</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FF0000"/>
                <w:sz w:val="18"/>
                <w:szCs w:val="18"/>
                <w:lang w:eastAsia="hr-HR"/>
              </w:rPr>
            </w:pPr>
            <w:r w:rsidRPr="001C617A">
              <w:rPr>
                <w:rFonts w:eastAsia="Times New Roman" w:cs="Calibri"/>
                <w:sz w:val="18"/>
                <w:szCs w:val="18"/>
                <w:lang w:eastAsia="hr-HR"/>
              </w:rPr>
              <w:t>400.000,00</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2020. godine</w:t>
            </w:r>
          </w:p>
        </w:tc>
      </w:tr>
      <w:tr w:rsidR="00EF16CD" w:rsidRPr="001C617A" w:rsidTr="00EF16CD">
        <w:trPr>
          <w:trHeight w:val="49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26.</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specijalizacije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11.899,39</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color w:val="FF0000"/>
                <w:sz w:val="18"/>
                <w:szCs w:val="18"/>
                <w:lang w:eastAsia="hr-HR"/>
              </w:rPr>
            </w:pPr>
            <w:r w:rsidRPr="001C617A">
              <w:rPr>
                <w:rFonts w:eastAsia="Times New Roman" w:cs="Calibri"/>
                <w:sz w:val="18"/>
                <w:szCs w:val="18"/>
                <w:lang w:eastAsia="hr-HR"/>
              </w:rPr>
              <w:t>11.899,39</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Do kraja 2026.</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2021. godine</w:t>
            </w:r>
          </w:p>
        </w:tc>
      </w:tr>
      <w:tr w:rsidR="00EF16CD" w:rsidRPr="001C617A" w:rsidTr="00EF16CD">
        <w:trPr>
          <w:trHeight w:val="31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27.</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164,32</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200,00 </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Srpanj 2024.</w:t>
            </w:r>
          </w:p>
        </w:tc>
      </w:tr>
      <w:tr w:rsidR="00EF16CD" w:rsidRPr="001C617A" w:rsidTr="00EF16CD">
        <w:trPr>
          <w:trHeight w:val="31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28.</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Participacija za bolničko liječenje</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265,44</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300,00 </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Srpanj 2024.</w:t>
            </w:r>
          </w:p>
        </w:tc>
      </w:tr>
      <w:tr w:rsidR="00EF16CD" w:rsidRPr="001C617A" w:rsidTr="00EF16CD">
        <w:trPr>
          <w:trHeight w:val="31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29.</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pansiona</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511,80</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550,00 </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Listopad2024.</w:t>
            </w:r>
          </w:p>
        </w:tc>
      </w:tr>
      <w:tr w:rsidR="00EF16CD" w:rsidRPr="001C617A" w:rsidTr="00EF16CD">
        <w:trPr>
          <w:trHeight w:val="31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30.</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Troškovi pansiona</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167,30</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201,00 </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Studeni 2024.</w:t>
            </w:r>
          </w:p>
        </w:tc>
      </w:tr>
      <w:tr w:rsidR="00EF16CD" w:rsidRPr="001C617A" w:rsidTr="00EF16CD">
        <w:trPr>
          <w:trHeight w:val="735"/>
        </w:trPr>
        <w:tc>
          <w:tcPr>
            <w:tcW w:w="567" w:type="dxa"/>
            <w:shd w:val="clear" w:color="000000" w:fill="FFFFFF"/>
            <w:noWrap/>
            <w:vAlign w:val="center"/>
            <w:hideMark/>
          </w:tcPr>
          <w:p w:rsidR="00EF16CD" w:rsidRPr="001C617A" w:rsidRDefault="00EF16CD" w:rsidP="00EF16CD">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31.</w:t>
            </w:r>
          </w:p>
        </w:tc>
        <w:tc>
          <w:tcPr>
            <w:tcW w:w="1985" w:type="dxa"/>
            <w:shd w:val="clear" w:color="000000" w:fill="FFFFFF"/>
            <w:noWrap/>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843"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 xml:space="preserve">Participacija za bolničko liječenje </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530,88</w:t>
            </w:r>
          </w:p>
        </w:tc>
        <w:tc>
          <w:tcPr>
            <w:tcW w:w="1559" w:type="dxa"/>
            <w:shd w:val="clear" w:color="000000" w:fill="FFFFFF"/>
            <w:noWrap/>
            <w:vAlign w:val="center"/>
            <w:hideMark/>
          </w:tcPr>
          <w:p w:rsidR="00EF16CD" w:rsidRPr="001C617A" w:rsidRDefault="00EF16CD" w:rsidP="00EF16CD">
            <w:pPr>
              <w:spacing w:after="0" w:line="240" w:lineRule="auto"/>
              <w:jc w:val="right"/>
              <w:rPr>
                <w:rFonts w:eastAsia="Times New Roman" w:cs="Calibri"/>
                <w:sz w:val="18"/>
                <w:szCs w:val="18"/>
                <w:lang w:eastAsia="hr-HR"/>
              </w:rPr>
            </w:pPr>
            <w:r w:rsidRPr="001C617A">
              <w:rPr>
                <w:rFonts w:eastAsia="Times New Roman" w:cs="Calibri"/>
                <w:sz w:val="18"/>
                <w:szCs w:val="18"/>
                <w:lang w:eastAsia="hr-HR"/>
              </w:rPr>
              <w:t> 570,00</w:t>
            </w:r>
          </w:p>
        </w:tc>
        <w:tc>
          <w:tcPr>
            <w:tcW w:w="1843" w:type="dxa"/>
            <w:shd w:val="clear" w:color="000000" w:fill="FFFFFF"/>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Upitno vrijeme priljeva sredstava</w:t>
            </w:r>
          </w:p>
        </w:tc>
        <w:tc>
          <w:tcPr>
            <w:tcW w:w="1520" w:type="dxa"/>
            <w:shd w:val="clear" w:color="000000" w:fill="FFFFFF"/>
            <w:noWrap/>
            <w:vAlign w:val="center"/>
            <w:hideMark/>
          </w:tcPr>
          <w:p w:rsidR="00EF16CD" w:rsidRPr="001C617A" w:rsidRDefault="00EF16CD" w:rsidP="00EF16CD">
            <w:pPr>
              <w:spacing w:after="0" w:line="240" w:lineRule="auto"/>
              <w:rPr>
                <w:rFonts w:eastAsia="Times New Roman" w:cs="Calibri"/>
                <w:color w:val="000000"/>
                <w:sz w:val="18"/>
                <w:szCs w:val="18"/>
                <w:lang w:eastAsia="hr-HR"/>
              </w:rPr>
            </w:pPr>
            <w:r w:rsidRPr="001C617A">
              <w:rPr>
                <w:rFonts w:eastAsia="Times New Roman" w:cs="Calibri"/>
                <w:color w:val="000000"/>
                <w:sz w:val="18"/>
                <w:szCs w:val="18"/>
                <w:lang w:eastAsia="hr-HR"/>
              </w:rPr>
              <w:t>Studeni 2024.</w:t>
            </w:r>
          </w:p>
        </w:tc>
      </w:tr>
      <w:tr w:rsidR="00A32C7B" w:rsidRPr="001C617A" w:rsidTr="001C617A">
        <w:trPr>
          <w:trHeight w:val="315"/>
        </w:trPr>
        <w:tc>
          <w:tcPr>
            <w:tcW w:w="4395" w:type="dxa"/>
            <w:gridSpan w:val="3"/>
            <w:shd w:val="clear" w:color="auto" w:fill="9CC2E5"/>
            <w:noWrap/>
            <w:vAlign w:val="center"/>
            <w:hideMark/>
          </w:tcPr>
          <w:p w:rsidR="00A32C7B" w:rsidRPr="001C617A" w:rsidRDefault="00A32C7B" w:rsidP="00A32C7B">
            <w:pPr>
              <w:spacing w:after="0" w:line="240" w:lineRule="auto"/>
              <w:jc w:val="center"/>
              <w:rPr>
                <w:rFonts w:eastAsia="Times New Roman" w:cs="Calibri"/>
                <w:b/>
                <w:bCs/>
                <w:color w:val="000000"/>
                <w:sz w:val="18"/>
                <w:szCs w:val="18"/>
                <w:lang w:eastAsia="hr-HR"/>
              </w:rPr>
            </w:pPr>
            <w:r w:rsidRPr="001C617A">
              <w:rPr>
                <w:rFonts w:eastAsia="Times New Roman" w:cs="Calibri"/>
                <w:b/>
                <w:bCs/>
                <w:color w:val="000000"/>
                <w:sz w:val="18"/>
                <w:szCs w:val="18"/>
                <w:lang w:eastAsia="hr-HR"/>
              </w:rPr>
              <w:t>Ukupno utužena potraživanja</w:t>
            </w:r>
          </w:p>
        </w:tc>
        <w:tc>
          <w:tcPr>
            <w:tcW w:w="1559" w:type="dxa"/>
            <w:shd w:val="clear" w:color="auto" w:fill="9CC2E5"/>
            <w:noWrap/>
            <w:vAlign w:val="center"/>
            <w:hideMark/>
          </w:tcPr>
          <w:p w:rsidR="00A32C7B" w:rsidRPr="001C617A" w:rsidRDefault="00A32C7B" w:rsidP="00A32C7B">
            <w:pPr>
              <w:spacing w:after="0" w:line="240" w:lineRule="auto"/>
              <w:jc w:val="right"/>
              <w:rPr>
                <w:rFonts w:eastAsia="Times New Roman" w:cs="Calibri"/>
                <w:b/>
                <w:bCs/>
                <w:color w:val="000000"/>
                <w:sz w:val="18"/>
                <w:szCs w:val="18"/>
                <w:lang w:eastAsia="hr-HR"/>
              </w:rPr>
            </w:pPr>
            <w:r w:rsidRPr="001C617A">
              <w:rPr>
                <w:rFonts w:eastAsia="Times New Roman" w:cs="Calibri"/>
                <w:b/>
                <w:bCs/>
                <w:color w:val="000000"/>
                <w:sz w:val="18"/>
                <w:szCs w:val="18"/>
                <w:lang w:eastAsia="hr-HR"/>
              </w:rPr>
              <w:t>463.484,97</w:t>
            </w:r>
          </w:p>
        </w:tc>
        <w:tc>
          <w:tcPr>
            <w:tcW w:w="1559" w:type="dxa"/>
            <w:shd w:val="clear" w:color="auto" w:fill="9CC2E5"/>
            <w:noWrap/>
            <w:vAlign w:val="center"/>
            <w:hideMark/>
          </w:tcPr>
          <w:p w:rsidR="00A32C7B" w:rsidRPr="001C617A" w:rsidRDefault="00A32C7B" w:rsidP="00A32C7B">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606.170,43</w:t>
            </w:r>
          </w:p>
        </w:tc>
        <w:tc>
          <w:tcPr>
            <w:tcW w:w="3363" w:type="dxa"/>
            <w:gridSpan w:val="2"/>
            <w:shd w:val="clear" w:color="auto" w:fill="9CC2E5"/>
            <w:vAlign w:val="center"/>
            <w:hideMark/>
          </w:tcPr>
          <w:p w:rsidR="00A32C7B" w:rsidRPr="001C617A" w:rsidRDefault="00A32C7B" w:rsidP="00A32C7B">
            <w:pPr>
              <w:spacing w:after="0" w:line="240" w:lineRule="auto"/>
              <w:jc w:val="center"/>
              <w:rPr>
                <w:rFonts w:eastAsia="Times New Roman" w:cs="Calibri"/>
                <w:color w:val="000000"/>
                <w:sz w:val="18"/>
                <w:szCs w:val="18"/>
                <w:lang w:eastAsia="hr-HR"/>
              </w:rPr>
            </w:pPr>
            <w:r w:rsidRPr="001C617A">
              <w:rPr>
                <w:rFonts w:eastAsia="Times New Roman" w:cs="Calibri"/>
                <w:color w:val="000000"/>
                <w:sz w:val="18"/>
                <w:szCs w:val="18"/>
                <w:lang w:eastAsia="hr-HR"/>
              </w:rPr>
              <w:t> </w:t>
            </w:r>
          </w:p>
        </w:tc>
      </w:tr>
    </w:tbl>
    <w:p w:rsidR="00C81AF2" w:rsidRDefault="00C81AF2" w:rsidP="001C617A">
      <w:pPr>
        <w:spacing w:line="240" w:lineRule="auto"/>
        <w:rPr>
          <w:rStyle w:val="Naslov2Char"/>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0"/>
        <w:gridCol w:w="1571"/>
        <w:gridCol w:w="1569"/>
        <w:gridCol w:w="1673"/>
        <w:gridCol w:w="1559"/>
      </w:tblGrid>
      <w:tr w:rsidR="00C81AF2" w:rsidRPr="00735AD4" w:rsidTr="008412D1">
        <w:trPr>
          <w:trHeight w:val="326"/>
        </w:trPr>
        <w:tc>
          <w:tcPr>
            <w:tcW w:w="10774" w:type="dxa"/>
            <w:gridSpan w:val="6"/>
            <w:shd w:val="clear" w:color="000000" w:fill="95B3D7"/>
            <w:noWrap/>
            <w:vAlign w:val="center"/>
            <w:hideMark/>
          </w:tcPr>
          <w:p w:rsidR="00C81AF2" w:rsidRPr="00735AD4" w:rsidRDefault="00C81AF2" w:rsidP="00B96541">
            <w:pPr>
              <w:spacing w:after="0" w:line="240" w:lineRule="auto"/>
              <w:rPr>
                <w:rFonts w:eastAsia="Times New Roman" w:cs="Calibri"/>
                <w:b/>
                <w:bCs/>
                <w:i/>
                <w:iCs/>
                <w:color w:val="000000"/>
                <w:sz w:val="18"/>
                <w:szCs w:val="18"/>
                <w:lang w:eastAsia="hr-HR"/>
              </w:rPr>
            </w:pPr>
            <w:r w:rsidRPr="00735AD4">
              <w:rPr>
                <w:rFonts w:eastAsia="Times New Roman" w:cs="Calibri"/>
                <w:b/>
                <w:bCs/>
                <w:i/>
                <w:iCs/>
                <w:color w:val="000000"/>
                <w:sz w:val="18"/>
                <w:szCs w:val="18"/>
                <w:lang w:eastAsia="hr-HR"/>
              </w:rPr>
              <w:t>SUDSKI SPOROVI KOJI SU POKRENUTI PROTIV SPECIJALNE BOLNICE VARAŽDINSKE TOPLICE</w:t>
            </w:r>
          </w:p>
        </w:tc>
      </w:tr>
      <w:tr w:rsidR="00C81AF2" w:rsidRPr="00735AD4" w:rsidTr="008412D1">
        <w:trPr>
          <w:trHeight w:val="302"/>
        </w:trPr>
        <w:tc>
          <w:tcPr>
            <w:tcW w:w="622"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proofErr w:type="spellStart"/>
            <w:r w:rsidRPr="00735AD4">
              <w:rPr>
                <w:rFonts w:eastAsia="Times New Roman" w:cs="Calibri"/>
                <w:color w:val="000000"/>
                <w:sz w:val="18"/>
                <w:szCs w:val="18"/>
                <w:lang w:eastAsia="hr-HR"/>
              </w:rPr>
              <w:t>R.b</w:t>
            </w:r>
            <w:proofErr w:type="spellEnd"/>
            <w:r w:rsidRPr="00735AD4">
              <w:rPr>
                <w:rFonts w:eastAsia="Times New Roman" w:cs="Calibri"/>
                <w:color w:val="000000"/>
                <w:sz w:val="18"/>
                <w:szCs w:val="18"/>
                <w:lang w:eastAsia="hr-HR"/>
              </w:rPr>
              <w:t>.</w:t>
            </w:r>
          </w:p>
        </w:tc>
        <w:tc>
          <w:tcPr>
            <w:tcW w:w="3780" w:type="dxa"/>
            <w:shd w:val="clear" w:color="auto" w:fill="auto"/>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Sudski spor pokrenuo</w:t>
            </w:r>
          </w:p>
        </w:tc>
        <w:tc>
          <w:tcPr>
            <w:tcW w:w="1571"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Utuženi iznos</w:t>
            </w:r>
          </w:p>
        </w:tc>
        <w:tc>
          <w:tcPr>
            <w:tcW w:w="1569"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Troškovi spora/kamata</w:t>
            </w:r>
          </w:p>
        </w:tc>
        <w:tc>
          <w:tcPr>
            <w:tcW w:w="1673" w:type="dxa"/>
            <w:shd w:val="clear" w:color="auto" w:fill="auto"/>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Razlog tužbe</w:t>
            </w:r>
          </w:p>
        </w:tc>
        <w:tc>
          <w:tcPr>
            <w:tcW w:w="1559"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Spor pokrenut</w:t>
            </w:r>
          </w:p>
        </w:tc>
      </w:tr>
      <w:tr w:rsidR="00EF16CD" w:rsidRPr="00735AD4" w:rsidTr="008412D1">
        <w:trPr>
          <w:trHeight w:val="326"/>
        </w:trPr>
        <w:tc>
          <w:tcPr>
            <w:tcW w:w="622" w:type="dxa"/>
            <w:shd w:val="clear" w:color="auto" w:fill="auto"/>
            <w:noWrap/>
            <w:vAlign w:val="center"/>
          </w:tcPr>
          <w:p w:rsidR="00EF16CD" w:rsidRPr="00735AD4" w:rsidRDefault="00EF16CD" w:rsidP="00EF16CD">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1.</w:t>
            </w:r>
          </w:p>
        </w:tc>
        <w:tc>
          <w:tcPr>
            <w:tcW w:w="3780" w:type="dxa"/>
            <w:shd w:val="clear" w:color="auto" w:fill="auto"/>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571"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10.239,95</w:t>
            </w:r>
          </w:p>
        </w:tc>
        <w:tc>
          <w:tcPr>
            <w:tcW w:w="1569"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13.311,94</w:t>
            </w:r>
          </w:p>
        </w:tc>
        <w:tc>
          <w:tcPr>
            <w:tcW w:w="1673"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sidRPr="00735AD4">
              <w:rPr>
                <w:rFonts w:eastAsia="Times New Roman" w:cs="Calibri"/>
                <w:bCs/>
                <w:color w:val="000000"/>
                <w:sz w:val="18"/>
                <w:szCs w:val="18"/>
                <w:lang w:eastAsia="hr-HR"/>
              </w:rPr>
              <w:t>Naknada štete</w:t>
            </w:r>
          </w:p>
        </w:tc>
        <w:tc>
          <w:tcPr>
            <w:tcW w:w="1559"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sidRPr="00735AD4">
              <w:rPr>
                <w:rFonts w:eastAsia="Times New Roman" w:cs="Calibri"/>
                <w:bCs/>
                <w:color w:val="000000"/>
                <w:sz w:val="18"/>
                <w:szCs w:val="18"/>
                <w:lang w:eastAsia="hr-HR"/>
              </w:rPr>
              <w:t>2023</w:t>
            </w:r>
            <w:r>
              <w:rPr>
                <w:rFonts w:eastAsia="Times New Roman" w:cs="Calibri"/>
                <w:bCs/>
                <w:color w:val="000000"/>
                <w:sz w:val="18"/>
                <w:szCs w:val="18"/>
                <w:lang w:eastAsia="hr-HR"/>
              </w:rPr>
              <w:t>. godine</w:t>
            </w:r>
          </w:p>
        </w:tc>
      </w:tr>
      <w:tr w:rsidR="00735AD4" w:rsidRPr="00735AD4" w:rsidTr="008412D1">
        <w:trPr>
          <w:trHeight w:val="326"/>
        </w:trPr>
        <w:tc>
          <w:tcPr>
            <w:tcW w:w="4402" w:type="dxa"/>
            <w:gridSpan w:val="2"/>
            <w:shd w:val="clear" w:color="000000" w:fill="D9D9D9"/>
            <w:noWrap/>
            <w:vAlign w:val="bottom"/>
          </w:tcPr>
          <w:p w:rsidR="00735AD4" w:rsidRPr="00735AD4" w:rsidRDefault="00735AD4" w:rsidP="00B96541">
            <w:pPr>
              <w:spacing w:after="0" w:line="240" w:lineRule="auto"/>
              <w:rPr>
                <w:rFonts w:eastAsia="Times New Roman" w:cs="Calibri"/>
                <w:b/>
                <w:bCs/>
                <w:color w:val="000000"/>
                <w:sz w:val="18"/>
                <w:szCs w:val="18"/>
                <w:lang w:eastAsia="hr-HR"/>
              </w:rPr>
            </w:pPr>
            <w:r>
              <w:rPr>
                <w:rFonts w:eastAsia="Times New Roman" w:cs="Calibri"/>
                <w:b/>
                <w:bCs/>
                <w:color w:val="000000"/>
                <w:sz w:val="18"/>
                <w:szCs w:val="18"/>
                <w:lang w:eastAsia="hr-HR"/>
              </w:rPr>
              <w:t>SVEUKUPNO:</w:t>
            </w:r>
          </w:p>
        </w:tc>
        <w:tc>
          <w:tcPr>
            <w:tcW w:w="1571" w:type="dxa"/>
            <w:shd w:val="clear" w:color="000000" w:fill="D9D9D9"/>
            <w:noWrap/>
            <w:vAlign w:val="center"/>
          </w:tcPr>
          <w:p w:rsidR="00735AD4" w:rsidRPr="00735AD4" w:rsidRDefault="00735AD4" w:rsidP="00655C19">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10.239,95</w:t>
            </w:r>
          </w:p>
        </w:tc>
        <w:tc>
          <w:tcPr>
            <w:tcW w:w="1569" w:type="dxa"/>
            <w:shd w:val="clear" w:color="000000" w:fill="D9D9D9"/>
            <w:noWrap/>
            <w:vAlign w:val="center"/>
          </w:tcPr>
          <w:p w:rsidR="00735AD4" w:rsidRPr="00735AD4" w:rsidRDefault="00735AD4" w:rsidP="00655C19">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13.311,94</w:t>
            </w:r>
          </w:p>
        </w:tc>
        <w:tc>
          <w:tcPr>
            <w:tcW w:w="3232" w:type="dxa"/>
            <w:gridSpan w:val="2"/>
            <w:shd w:val="clear" w:color="000000" w:fill="D9D9D9"/>
            <w:noWrap/>
            <w:vAlign w:val="bottom"/>
          </w:tcPr>
          <w:p w:rsidR="00735AD4" w:rsidRPr="00735AD4" w:rsidRDefault="00735AD4" w:rsidP="00B96541">
            <w:pPr>
              <w:spacing w:after="0" w:line="240" w:lineRule="auto"/>
              <w:jc w:val="center"/>
              <w:rPr>
                <w:rFonts w:eastAsia="Times New Roman" w:cs="Calibri"/>
                <w:b/>
                <w:bCs/>
                <w:color w:val="000000"/>
                <w:sz w:val="18"/>
                <w:szCs w:val="18"/>
                <w:lang w:eastAsia="hr-HR"/>
              </w:rPr>
            </w:pPr>
          </w:p>
        </w:tc>
      </w:tr>
      <w:tr w:rsidR="00C81AF2" w:rsidRPr="00735AD4" w:rsidTr="008412D1">
        <w:trPr>
          <w:trHeight w:val="326"/>
        </w:trPr>
        <w:tc>
          <w:tcPr>
            <w:tcW w:w="10774" w:type="dxa"/>
            <w:gridSpan w:val="6"/>
            <w:shd w:val="clear" w:color="000000" w:fill="95B3D7"/>
            <w:noWrap/>
            <w:vAlign w:val="center"/>
            <w:hideMark/>
          </w:tcPr>
          <w:p w:rsidR="00C81AF2" w:rsidRPr="00735AD4" w:rsidRDefault="00C81AF2" w:rsidP="00C81AF2">
            <w:pPr>
              <w:spacing w:after="0" w:line="240" w:lineRule="auto"/>
              <w:rPr>
                <w:rFonts w:eastAsia="Times New Roman" w:cs="Calibri"/>
                <w:b/>
                <w:bCs/>
                <w:i/>
                <w:iCs/>
                <w:color w:val="000000"/>
                <w:sz w:val="18"/>
                <w:szCs w:val="18"/>
                <w:lang w:eastAsia="hr-HR"/>
              </w:rPr>
            </w:pPr>
            <w:r w:rsidRPr="00735AD4">
              <w:rPr>
                <w:rFonts w:eastAsia="Times New Roman" w:cs="Calibri"/>
                <w:b/>
                <w:bCs/>
                <w:i/>
                <w:iCs/>
                <w:color w:val="000000"/>
                <w:sz w:val="18"/>
                <w:szCs w:val="18"/>
                <w:lang w:eastAsia="hr-HR"/>
              </w:rPr>
              <w:t>SUDSKI SPOROVI KOJE JE BOLNICA POKRENULA</w:t>
            </w:r>
          </w:p>
        </w:tc>
      </w:tr>
      <w:tr w:rsidR="00C81AF2" w:rsidRPr="00735AD4" w:rsidTr="008412D1">
        <w:trPr>
          <w:trHeight w:val="302"/>
        </w:trPr>
        <w:tc>
          <w:tcPr>
            <w:tcW w:w="622"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proofErr w:type="spellStart"/>
            <w:r w:rsidRPr="00735AD4">
              <w:rPr>
                <w:rFonts w:eastAsia="Times New Roman" w:cs="Calibri"/>
                <w:color w:val="000000"/>
                <w:sz w:val="18"/>
                <w:szCs w:val="18"/>
                <w:lang w:eastAsia="hr-HR"/>
              </w:rPr>
              <w:t>R.b</w:t>
            </w:r>
            <w:proofErr w:type="spellEnd"/>
            <w:r w:rsidRPr="00735AD4">
              <w:rPr>
                <w:rFonts w:eastAsia="Times New Roman" w:cs="Calibri"/>
                <w:color w:val="000000"/>
                <w:sz w:val="18"/>
                <w:szCs w:val="18"/>
                <w:lang w:eastAsia="hr-HR"/>
              </w:rPr>
              <w:t>.</w:t>
            </w:r>
          </w:p>
        </w:tc>
        <w:tc>
          <w:tcPr>
            <w:tcW w:w="3780" w:type="dxa"/>
            <w:shd w:val="clear" w:color="auto" w:fill="auto"/>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Tuženik</w:t>
            </w:r>
          </w:p>
        </w:tc>
        <w:tc>
          <w:tcPr>
            <w:tcW w:w="1571"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Utuženi iznos</w:t>
            </w:r>
          </w:p>
        </w:tc>
        <w:tc>
          <w:tcPr>
            <w:tcW w:w="1569"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Troškovi spora/kamata</w:t>
            </w:r>
          </w:p>
        </w:tc>
        <w:tc>
          <w:tcPr>
            <w:tcW w:w="1673" w:type="dxa"/>
            <w:shd w:val="clear" w:color="auto" w:fill="auto"/>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Razlog tužbe</w:t>
            </w:r>
          </w:p>
        </w:tc>
        <w:tc>
          <w:tcPr>
            <w:tcW w:w="1559" w:type="dxa"/>
            <w:shd w:val="clear" w:color="auto" w:fill="auto"/>
            <w:noWrap/>
            <w:vAlign w:val="center"/>
          </w:tcPr>
          <w:p w:rsidR="00C81AF2" w:rsidRPr="00735AD4" w:rsidRDefault="00C81AF2" w:rsidP="00B96541">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Spor pokrenut</w:t>
            </w:r>
          </w:p>
        </w:tc>
      </w:tr>
      <w:tr w:rsidR="00EF16CD" w:rsidRPr="00735AD4" w:rsidTr="008412D1">
        <w:trPr>
          <w:trHeight w:val="326"/>
        </w:trPr>
        <w:tc>
          <w:tcPr>
            <w:tcW w:w="622" w:type="dxa"/>
            <w:shd w:val="clear" w:color="auto" w:fill="auto"/>
            <w:noWrap/>
            <w:vAlign w:val="center"/>
          </w:tcPr>
          <w:p w:rsidR="00EF16CD" w:rsidRPr="00735AD4" w:rsidRDefault="00EF16CD" w:rsidP="00EF16CD">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1.</w:t>
            </w:r>
          </w:p>
        </w:tc>
        <w:tc>
          <w:tcPr>
            <w:tcW w:w="3780" w:type="dxa"/>
            <w:shd w:val="clear" w:color="auto" w:fill="auto"/>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571"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138.721,17</w:t>
            </w:r>
          </w:p>
        </w:tc>
        <w:tc>
          <w:tcPr>
            <w:tcW w:w="1569"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180.337,52</w:t>
            </w:r>
          </w:p>
        </w:tc>
        <w:tc>
          <w:tcPr>
            <w:tcW w:w="1673"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Troškovi specijalizacije</w:t>
            </w:r>
          </w:p>
        </w:tc>
        <w:tc>
          <w:tcPr>
            <w:tcW w:w="1559"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2021. godine</w:t>
            </w:r>
          </w:p>
        </w:tc>
      </w:tr>
      <w:tr w:rsidR="00EF16CD" w:rsidRPr="00735AD4" w:rsidTr="008412D1">
        <w:trPr>
          <w:trHeight w:val="326"/>
        </w:trPr>
        <w:tc>
          <w:tcPr>
            <w:tcW w:w="622" w:type="dxa"/>
            <w:shd w:val="clear" w:color="auto" w:fill="auto"/>
            <w:noWrap/>
            <w:vAlign w:val="center"/>
          </w:tcPr>
          <w:p w:rsidR="00EF16CD" w:rsidRPr="00735AD4" w:rsidRDefault="00EF16CD" w:rsidP="00EF16CD">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2.</w:t>
            </w:r>
          </w:p>
        </w:tc>
        <w:tc>
          <w:tcPr>
            <w:tcW w:w="3780" w:type="dxa"/>
            <w:shd w:val="clear" w:color="auto" w:fill="auto"/>
            <w:vAlign w:val="center"/>
          </w:tcPr>
          <w:p w:rsidR="00EF16CD" w:rsidRPr="001C617A" w:rsidRDefault="00EF16CD" w:rsidP="00EF16CD">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1571"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278.849,84</w:t>
            </w:r>
          </w:p>
        </w:tc>
        <w:tc>
          <w:tcPr>
            <w:tcW w:w="1569" w:type="dxa"/>
            <w:shd w:val="clear" w:color="auto" w:fill="auto"/>
            <w:noWrap/>
            <w:vAlign w:val="center"/>
          </w:tcPr>
          <w:p w:rsidR="00EF16CD" w:rsidRPr="00735AD4" w:rsidRDefault="00EF16CD" w:rsidP="00EF16CD">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362.504,79</w:t>
            </w:r>
          </w:p>
        </w:tc>
        <w:tc>
          <w:tcPr>
            <w:tcW w:w="1673"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Troškovi bolničkog liječenja i pansiona</w:t>
            </w:r>
          </w:p>
        </w:tc>
        <w:tc>
          <w:tcPr>
            <w:tcW w:w="1559" w:type="dxa"/>
            <w:shd w:val="clear" w:color="auto" w:fill="auto"/>
            <w:noWrap/>
            <w:vAlign w:val="center"/>
          </w:tcPr>
          <w:p w:rsidR="00EF16CD" w:rsidRPr="00735AD4" w:rsidRDefault="00EF16CD" w:rsidP="00EF16CD">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2020. godine</w:t>
            </w:r>
          </w:p>
        </w:tc>
      </w:tr>
      <w:tr w:rsidR="00735AD4" w:rsidRPr="00735AD4" w:rsidTr="001C617A">
        <w:trPr>
          <w:trHeight w:val="326"/>
        </w:trPr>
        <w:tc>
          <w:tcPr>
            <w:tcW w:w="4402" w:type="dxa"/>
            <w:gridSpan w:val="2"/>
            <w:shd w:val="clear" w:color="000000" w:fill="D9D9D9"/>
            <w:noWrap/>
            <w:vAlign w:val="center"/>
          </w:tcPr>
          <w:p w:rsidR="00735AD4" w:rsidRPr="00735AD4" w:rsidRDefault="00735AD4" w:rsidP="001C617A">
            <w:pPr>
              <w:spacing w:after="0" w:line="240" w:lineRule="auto"/>
              <w:rPr>
                <w:rFonts w:eastAsia="Times New Roman" w:cs="Calibri"/>
                <w:b/>
                <w:bCs/>
                <w:color w:val="000000"/>
                <w:sz w:val="18"/>
                <w:szCs w:val="18"/>
                <w:lang w:eastAsia="hr-HR"/>
              </w:rPr>
            </w:pPr>
            <w:r>
              <w:rPr>
                <w:rFonts w:eastAsia="Times New Roman" w:cs="Calibri"/>
                <w:b/>
                <w:bCs/>
                <w:color w:val="000000"/>
                <w:sz w:val="18"/>
                <w:szCs w:val="18"/>
                <w:lang w:eastAsia="hr-HR"/>
              </w:rPr>
              <w:t>SVEUKUPNO:</w:t>
            </w:r>
          </w:p>
        </w:tc>
        <w:tc>
          <w:tcPr>
            <w:tcW w:w="1571" w:type="dxa"/>
            <w:shd w:val="clear" w:color="000000" w:fill="D9D9D9"/>
            <w:noWrap/>
            <w:vAlign w:val="center"/>
          </w:tcPr>
          <w:p w:rsidR="00735AD4" w:rsidRPr="00735AD4" w:rsidRDefault="00735AD4" w:rsidP="00655C19">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417.571,01</w:t>
            </w:r>
          </w:p>
        </w:tc>
        <w:tc>
          <w:tcPr>
            <w:tcW w:w="1569" w:type="dxa"/>
            <w:shd w:val="clear" w:color="000000" w:fill="D9D9D9"/>
            <w:noWrap/>
            <w:vAlign w:val="center"/>
          </w:tcPr>
          <w:p w:rsidR="00735AD4" w:rsidRPr="00735AD4" w:rsidRDefault="00735AD4" w:rsidP="00655C19">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542.842,31</w:t>
            </w:r>
          </w:p>
        </w:tc>
        <w:tc>
          <w:tcPr>
            <w:tcW w:w="3232" w:type="dxa"/>
            <w:gridSpan w:val="2"/>
            <w:shd w:val="clear" w:color="000000" w:fill="D9D9D9"/>
            <w:noWrap/>
            <w:vAlign w:val="bottom"/>
          </w:tcPr>
          <w:p w:rsidR="00735AD4" w:rsidRPr="00735AD4" w:rsidRDefault="00735AD4" w:rsidP="00B96541">
            <w:pPr>
              <w:spacing w:after="0" w:line="240" w:lineRule="auto"/>
              <w:jc w:val="center"/>
              <w:rPr>
                <w:rFonts w:eastAsia="Times New Roman" w:cs="Calibri"/>
                <w:b/>
                <w:bCs/>
                <w:color w:val="000000"/>
                <w:sz w:val="18"/>
                <w:szCs w:val="18"/>
                <w:lang w:eastAsia="hr-HR"/>
              </w:rPr>
            </w:pPr>
          </w:p>
        </w:tc>
      </w:tr>
    </w:tbl>
    <w:p w:rsidR="008412D1" w:rsidRPr="00976C86" w:rsidRDefault="008412D1" w:rsidP="00976C86">
      <w:pPr>
        <w:pStyle w:val="Naslov1"/>
        <w:spacing w:before="0" w:after="240"/>
        <w:ind w:left="-851"/>
        <w:jc w:val="left"/>
        <w:rPr>
          <w:color w:val="1F497D" w:themeColor="text2"/>
          <w:sz w:val="24"/>
          <w:szCs w:val="24"/>
        </w:rPr>
      </w:pPr>
      <w:r w:rsidRPr="00976C86">
        <w:rPr>
          <w:color w:val="1F497D" w:themeColor="text2"/>
          <w:sz w:val="24"/>
          <w:szCs w:val="24"/>
        </w:rPr>
        <w:lastRenderedPageBreak/>
        <w:t xml:space="preserve">4. </w:t>
      </w:r>
      <w:r w:rsidR="008B70F4" w:rsidRPr="00976C86">
        <w:rPr>
          <w:color w:val="1F497D" w:themeColor="text2"/>
          <w:sz w:val="24"/>
          <w:szCs w:val="24"/>
        </w:rPr>
        <w:t>O</w:t>
      </w:r>
      <w:r w:rsidR="00AB34EA" w:rsidRPr="00976C86">
        <w:rPr>
          <w:color w:val="1F497D" w:themeColor="text2"/>
          <w:sz w:val="24"/>
          <w:szCs w:val="24"/>
        </w:rPr>
        <w:t>tpisana potraživanja za 202</w:t>
      </w:r>
      <w:r w:rsidR="007D49C3">
        <w:rPr>
          <w:color w:val="1F497D" w:themeColor="text2"/>
          <w:sz w:val="24"/>
          <w:szCs w:val="24"/>
        </w:rPr>
        <w:t>4</w:t>
      </w:r>
      <w:r w:rsidR="0057314C" w:rsidRPr="00976C86">
        <w:rPr>
          <w:color w:val="1F497D" w:themeColor="text2"/>
          <w:sz w:val="24"/>
          <w:szCs w:val="24"/>
        </w:rPr>
        <w:t>. godinu</w:t>
      </w:r>
    </w:p>
    <w:p w:rsidR="00AB34EA" w:rsidRPr="001C617A" w:rsidRDefault="0057314C" w:rsidP="00976C86">
      <w:pPr>
        <w:pStyle w:val="Naslov1"/>
        <w:spacing w:before="0" w:after="240"/>
        <w:ind w:left="-851"/>
        <w:jc w:val="left"/>
        <w:rPr>
          <w:rFonts w:ascii="Calibri" w:eastAsia="Times New Roman" w:hAnsi="Calibri" w:cs="Calibri"/>
          <w:b w:val="0"/>
          <w:color w:val="000000"/>
          <w:sz w:val="22"/>
          <w:szCs w:val="22"/>
        </w:rPr>
      </w:pPr>
      <w:r w:rsidRPr="001C617A">
        <w:rPr>
          <w:rFonts w:ascii="Calibri" w:eastAsia="Times New Roman" w:hAnsi="Calibri" w:cs="Calibri"/>
          <w:b w:val="0"/>
          <w:color w:val="000000"/>
          <w:sz w:val="22"/>
          <w:szCs w:val="22"/>
        </w:rPr>
        <w:t xml:space="preserve">Na sjednici Upravnog vijeća održanoj dana </w:t>
      </w:r>
      <w:r w:rsidR="007D49C3" w:rsidRPr="001C617A">
        <w:rPr>
          <w:rFonts w:ascii="Calibri" w:eastAsia="Times New Roman" w:hAnsi="Calibri" w:cs="Calibri"/>
          <w:b w:val="0"/>
          <w:color w:val="000000"/>
          <w:sz w:val="22"/>
          <w:szCs w:val="22"/>
        </w:rPr>
        <w:t>28.11.2024</w:t>
      </w:r>
      <w:r w:rsidR="00AB34EA" w:rsidRPr="001C617A">
        <w:rPr>
          <w:rFonts w:ascii="Calibri" w:eastAsia="Times New Roman" w:hAnsi="Calibri" w:cs="Calibri"/>
          <w:b w:val="0"/>
          <w:color w:val="000000"/>
          <w:sz w:val="22"/>
          <w:szCs w:val="22"/>
        </w:rPr>
        <w:t>.</w:t>
      </w:r>
      <w:r w:rsidRPr="001C617A">
        <w:rPr>
          <w:rFonts w:ascii="Calibri" w:eastAsia="Times New Roman" w:hAnsi="Calibri" w:cs="Calibri"/>
          <w:b w:val="0"/>
          <w:color w:val="000000"/>
          <w:sz w:val="22"/>
          <w:szCs w:val="22"/>
        </w:rPr>
        <w:t xml:space="preserve"> godine  usvojeni je prijedlog otpisa nenaplativih dospjelih potraživanja u iznosu </w:t>
      </w:r>
      <w:r w:rsidR="007D49C3" w:rsidRPr="001C617A">
        <w:rPr>
          <w:rFonts w:ascii="Calibri" w:eastAsia="Times New Roman" w:hAnsi="Calibri" w:cs="Calibri"/>
          <w:b w:val="0"/>
          <w:color w:val="000000"/>
          <w:sz w:val="22"/>
          <w:szCs w:val="22"/>
        </w:rPr>
        <w:t>909,84</w:t>
      </w:r>
      <w:r w:rsidR="00AB34EA" w:rsidRPr="001C617A">
        <w:rPr>
          <w:rFonts w:ascii="Calibri" w:eastAsia="Times New Roman" w:hAnsi="Calibri" w:cs="Calibri"/>
          <w:b w:val="0"/>
          <w:color w:val="000000"/>
          <w:sz w:val="22"/>
          <w:szCs w:val="22"/>
        </w:rPr>
        <w:t xml:space="preserve"> eura</w:t>
      </w:r>
      <w:r w:rsidRPr="001C617A">
        <w:rPr>
          <w:rFonts w:ascii="Calibri" w:eastAsia="Times New Roman" w:hAnsi="Calibri" w:cs="Calibri"/>
          <w:b w:val="0"/>
          <w:color w:val="000000"/>
          <w:sz w:val="22"/>
          <w:szCs w:val="22"/>
        </w:rPr>
        <w:t xml:space="preserve"> – odluka UV broj: 01-</w:t>
      </w:r>
      <w:r w:rsidR="007D49C3" w:rsidRPr="001C617A">
        <w:rPr>
          <w:rFonts w:ascii="Calibri" w:eastAsia="Times New Roman" w:hAnsi="Calibri" w:cs="Calibri"/>
          <w:b w:val="0"/>
          <w:color w:val="000000"/>
          <w:sz w:val="22"/>
          <w:szCs w:val="22"/>
        </w:rPr>
        <w:t>1594</w:t>
      </w:r>
      <w:r w:rsidR="00AB34EA" w:rsidRPr="001C617A">
        <w:rPr>
          <w:rFonts w:ascii="Calibri" w:eastAsia="Times New Roman" w:hAnsi="Calibri" w:cs="Calibri"/>
          <w:b w:val="0"/>
          <w:color w:val="000000"/>
          <w:sz w:val="22"/>
          <w:szCs w:val="22"/>
        </w:rPr>
        <w:t>/2-202</w:t>
      </w:r>
      <w:r w:rsidR="007D49C3" w:rsidRPr="001C617A">
        <w:rPr>
          <w:rFonts w:ascii="Calibri" w:eastAsia="Times New Roman" w:hAnsi="Calibri" w:cs="Calibri"/>
          <w:b w:val="0"/>
          <w:color w:val="000000"/>
          <w:sz w:val="22"/>
          <w:szCs w:val="22"/>
        </w:rPr>
        <w:t>4</w:t>
      </w:r>
      <w:r w:rsidR="00772ED3" w:rsidRPr="001C617A">
        <w:rPr>
          <w:rFonts w:ascii="Calibri" w:eastAsia="Times New Roman" w:hAnsi="Calibri" w:cs="Calibri"/>
          <w:b w:val="0"/>
          <w:color w:val="000000"/>
          <w:sz w:val="22"/>
          <w:szCs w:val="22"/>
        </w:rPr>
        <w:t>.</w:t>
      </w:r>
    </w:p>
    <w:tbl>
      <w:tblPr>
        <w:tblStyle w:val="Reetkatablice13"/>
        <w:tblW w:w="10348" w:type="dxa"/>
        <w:tblInd w:w="-714" w:type="dxa"/>
        <w:tblLook w:val="04A0" w:firstRow="1" w:lastRow="0" w:firstColumn="1" w:lastColumn="0" w:noHBand="0" w:noVBand="1"/>
      </w:tblPr>
      <w:tblGrid>
        <w:gridCol w:w="495"/>
        <w:gridCol w:w="2482"/>
        <w:gridCol w:w="2694"/>
        <w:gridCol w:w="992"/>
        <w:gridCol w:w="3685"/>
      </w:tblGrid>
      <w:tr w:rsidR="007D49C3" w:rsidRPr="001C617A" w:rsidTr="001C617A">
        <w:tc>
          <w:tcPr>
            <w:tcW w:w="495" w:type="dxa"/>
            <w:vAlign w:val="center"/>
          </w:tcPr>
          <w:p w:rsidR="007D49C3" w:rsidRPr="001C617A" w:rsidRDefault="007D49C3" w:rsidP="007D49C3">
            <w:pPr>
              <w:contextualSpacing/>
              <w:jc w:val="center"/>
              <w:rPr>
                <w:rFonts w:eastAsia="Times New Roman" w:cs="Calibri"/>
                <w:sz w:val="20"/>
                <w:szCs w:val="20"/>
                <w:lang w:eastAsia="hr-HR"/>
              </w:rPr>
            </w:pPr>
          </w:p>
        </w:tc>
        <w:tc>
          <w:tcPr>
            <w:tcW w:w="2482" w:type="dxa"/>
            <w:vAlign w:val="center"/>
          </w:tcPr>
          <w:p w:rsidR="007D49C3" w:rsidRPr="001C617A" w:rsidRDefault="007D49C3" w:rsidP="007D49C3">
            <w:pPr>
              <w:contextualSpacing/>
              <w:jc w:val="center"/>
              <w:rPr>
                <w:rFonts w:eastAsia="Times New Roman" w:cs="Calibri"/>
                <w:b/>
                <w:sz w:val="20"/>
                <w:szCs w:val="20"/>
                <w:lang w:eastAsia="hr-HR"/>
              </w:rPr>
            </w:pPr>
            <w:r w:rsidRPr="001C617A">
              <w:rPr>
                <w:rFonts w:eastAsia="Times New Roman" w:cs="Calibri"/>
                <w:sz w:val="20"/>
                <w:szCs w:val="20"/>
                <w:lang w:eastAsia="hr-HR"/>
              </w:rPr>
              <w:t>Naziv kupca</w:t>
            </w:r>
          </w:p>
        </w:tc>
        <w:tc>
          <w:tcPr>
            <w:tcW w:w="2694" w:type="dxa"/>
            <w:vAlign w:val="center"/>
          </w:tcPr>
          <w:p w:rsidR="007D49C3" w:rsidRPr="001C617A" w:rsidRDefault="007D49C3" w:rsidP="007D49C3">
            <w:pPr>
              <w:contextualSpacing/>
              <w:jc w:val="center"/>
              <w:rPr>
                <w:rFonts w:eastAsia="Times New Roman" w:cs="Calibri"/>
                <w:b/>
                <w:sz w:val="20"/>
                <w:szCs w:val="20"/>
                <w:lang w:eastAsia="hr-HR"/>
              </w:rPr>
            </w:pPr>
            <w:r w:rsidRPr="001C617A">
              <w:rPr>
                <w:rFonts w:eastAsia="Times New Roman" w:cs="Calibri"/>
                <w:sz w:val="20"/>
                <w:szCs w:val="20"/>
                <w:lang w:eastAsia="hr-HR"/>
              </w:rPr>
              <w:t>Broj računa i godine</w:t>
            </w:r>
          </w:p>
        </w:tc>
        <w:tc>
          <w:tcPr>
            <w:tcW w:w="992" w:type="dxa"/>
            <w:vAlign w:val="center"/>
          </w:tcPr>
          <w:p w:rsidR="007D49C3" w:rsidRPr="001C617A" w:rsidRDefault="007D49C3" w:rsidP="007D49C3">
            <w:pPr>
              <w:contextualSpacing/>
              <w:jc w:val="center"/>
              <w:rPr>
                <w:rFonts w:eastAsia="Times New Roman" w:cs="Calibri"/>
                <w:b/>
                <w:sz w:val="20"/>
                <w:szCs w:val="20"/>
                <w:lang w:eastAsia="hr-HR"/>
              </w:rPr>
            </w:pPr>
            <w:r w:rsidRPr="001C617A">
              <w:rPr>
                <w:rFonts w:eastAsia="Times New Roman" w:cs="Calibri"/>
                <w:sz w:val="20"/>
                <w:szCs w:val="20"/>
                <w:lang w:eastAsia="hr-HR"/>
              </w:rPr>
              <w:t>Iznos u eurima</w:t>
            </w:r>
          </w:p>
        </w:tc>
        <w:tc>
          <w:tcPr>
            <w:tcW w:w="3685" w:type="dxa"/>
            <w:vAlign w:val="center"/>
          </w:tcPr>
          <w:p w:rsidR="007D49C3" w:rsidRPr="001C617A" w:rsidRDefault="007D49C3" w:rsidP="007D49C3">
            <w:pPr>
              <w:contextualSpacing/>
              <w:jc w:val="center"/>
              <w:rPr>
                <w:rFonts w:eastAsia="Times New Roman" w:cs="Calibri"/>
                <w:b/>
                <w:sz w:val="20"/>
                <w:szCs w:val="20"/>
                <w:lang w:eastAsia="hr-HR"/>
              </w:rPr>
            </w:pPr>
            <w:r w:rsidRPr="001C617A">
              <w:rPr>
                <w:rFonts w:eastAsia="Times New Roman" w:cs="Calibri"/>
                <w:sz w:val="20"/>
                <w:szCs w:val="20"/>
                <w:lang w:eastAsia="hr-HR"/>
              </w:rPr>
              <w:t>Razlozi otpisa</w:t>
            </w:r>
          </w:p>
        </w:tc>
      </w:tr>
      <w:tr w:rsidR="00EF16CD" w:rsidRPr="001C617A" w:rsidTr="001C617A">
        <w:trPr>
          <w:trHeight w:val="1476"/>
        </w:trPr>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1.</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22-0066071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Participacija za bolničko liječenje</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66,36</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2.</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22-0072293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23-0003686</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Participacija </w:t>
            </w:r>
            <w:proofErr w:type="spellStart"/>
            <w:r w:rsidRPr="001C617A">
              <w:rPr>
                <w:rFonts w:eastAsia="Times New Roman" w:cs="Calibri"/>
                <w:sz w:val="20"/>
                <w:szCs w:val="20"/>
                <w:lang w:eastAsia="hr-HR"/>
              </w:rPr>
              <w:t>Spec</w:t>
            </w:r>
            <w:proofErr w:type="spellEnd"/>
            <w:r w:rsidRPr="001C617A">
              <w:rPr>
                <w:rFonts w:eastAsia="Times New Roman" w:cs="Calibri"/>
                <w:sz w:val="20"/>
                <w:szCs w:val="20"/>
                <w:lang w:eastAsia="hr-HR"/>
              </w:rPr>
              <w:t>. pregled +AFT</w:t>
            </w:r>
          </w:p>
        </w:tc>
        <w:tc>
          <w:tcPr>
            <w:tcW w:w="992" w:type="dxa"/>
            <w:vAlign w:val="center"/>
          </w:tcPr>
          <w:p w:rsidR="00EF16CD" w:rsidRPr="001C617A" w:rsidRDefault="00EF16CD" w:rsidP="00EF16CD">
            <w:pPr>
              <w:spacing w:before="240"/>
              <w:contextualSpacing/>
              <w:rPr>
                <w:rFonts w:eastAsia="Times New Roman" w:cs="Calibri"/>
                <w:sz w:val="20"/>
                <w:szCs w:val="20"/>
                <w:lang w:eastAsia="hr-HR"/>
              </w:rPr>
            </w:pPr>
            <w:r w:rsidRPr="001C617A">
              <w:rPr>
                <w:rFonts w:eastAsia="Times New Roman" w:cs="Calibri"/>
                <w:sz w:val="20"/>
                <w:szCs w:val="20"/>
                <w:lang w:eastAsia="hr-HR"/>
              </w:rPr>
              <w:t xml:space="preserve">   34,96</w:t>
            </w:r>
          </w:p>
          <w:p w:rsidR="00EF16CD" w:rsidRPr="001C617A" w:rsidRDefault="00EF16CD" w:rsidP="00EF16CD">
            <w:pPr>
              <w:spacing w:before="240"/>
              <w:contextualSpacing/>
              <w:jc w:val="center"/>
              <w:rPr>
                <w:rFonts w:eastAsia="Times New Roman" w:cs="Calibri"/>
                <w:sz w:val="20"/>
                <w:szCs w:val="20"/>
                <w:u w:val="single"/>
                <w:lang w:eastAsia="hr-HR"/>
              </w:rPr>
            </w:pPr>
            <w:r w:rsidRPr="001C617A">
              <w:rPr>
                <w:rFonts w:eastAsia="Times New Roman" w:cs="Calibri"/>
                <w:sz w:val="20"/>
                <w:szCs w:val="20"/>
                <w:u w:val="single"/>
                <w:lang w:eastAsia="hr-HR"/>
              </w:rPr>
              <w:t>3,31</w:t>
            </w:r>
          </w:p>
          <w:p w:rsidR="00EF16CD" w:rsidRPr="001C617A" w:rsidRDefault="00EF16CD" w:rsidP="00EF16CD">
            <w:pPr>
              <w:spacing w:before="240"/>
              <w:contextualSpacing/>
              <w:rPr>
                <w:rFonts w:eastAsia="Times New Roman" w:cs="Calibri"/>
                <w:b/>
                <w:sz w:val="20"/>
                <w:szCs w:val="20"/>
                <w:lang w:eastAsia="hr-HR"/>
              </w:rPr>
            </w:pPr>
            <w:r w:rsidRPr="001C617A">
              <w:rPr>
                <w:rFonts w:eastAsia="Times New Roman" w:cs="Calibri"/>
                <w:b/>
                <w:sz w:val="20"/>
                <w:szCs w:val="20"/>
                <w:lang w:eastAsia="hr-HR"/>
              </w:rPr>
              <w:t xml:space="preserve">   38,27</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3.</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23-0011147</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23-0011152</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Participacija </w:t>
            </w:r>
            <w:proofErr w:type="spellStart"/>
            <w:r w:rsidRPr="001C617A">
              <w:rPr>
                <w:rFonts w:eastAsia="Times New Roman" w:cs="Calibri"/>
                <w:sz w:val="20"/>
                <w:szCs w:val="20"/>
                <w:lang w:eastAsia="hr-HR"/>
              </w:rPr>
              <w:t>Spec</w:t>
            </w:r>
            <w:proofErr w:type="spellEnd"/>
            <w:r w:rsidRPr="001C617A">
              <w:rPr>
                <w:rFonts w:eastAsia="Times New Roman" w:cs="Calibri"/>
                <w:sz w:val="20"/>
                <w:szCs w:val="20"/>
                <w:lang w:eastAsia="hr-HR"/>
              </w:rPr>
              <w:t>. pregled +AFT</w:t>
            </w:r>
          </w:p>
        </w:tc>
        <w:tc>
          <w:tcPr>
            <w:tcW w:w="992"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48,21</w:t>
            </w:r>
          </w:p>
          <w:p w:rsidR="00EF16CD" w:rsidRPr="001C617A" w:rsidRDefault="00EF16CD" w:rsidP="00EF16CD">
            <w:pPr>
              <w:contextualSpacing/>
              <w:jc w:val="center"/>
              <w:rPr>
                <w:rFonts w:eastAsia="Times New Roman" w:cs="Calibri"/>
                <w:sz w:val="20"/>
                <w:szCs w:val="20"/>
                <w:u w:val="single"/>
                <w:lang w:eastAsia="hr-HR"/>
              </w:rPr>
            </w:pPr>
            <w:r w:rsidRPr="001C617A">
              <w:rPr>
                <w:rFonts w:eastAsia="Times New Roman" w:cs="Calibri"/>
                <w:sz w:val="20"/>
                <w:szCs w:val="20"/>
                <w:u w:val="single"/>
                <w:lang w:eastAsia="hr-HR"/>
              </w:rPr>
              <w:t>3,31</w:t>
            </w:r>
          </w:p>
          <w:p w:rsidR="00EF16CD" w:rsidRPr="001C617A" w:rsidRDefault="00EF16CD" w:rsidP="00EF16CD">
            <w:pPr>
              <w:contextualSpacing/>
              <w:jc w:val="center"/>
              <w:rPr>
                <w:rFonts w:eastAsia="Times New Roman" w:cs="Calibri"/>
                <w:b/>
                <w:sz w:val="20"/>
                <w:szCs w:val="20"/>
                <w:u w:val="single"/>
                <w:lang w:eastAsia="hr-HR"/>
              </w:rPr>
            </w:pPr>
            <w:r w:rsidRPr="001C617A">
              <w:rPr>
                <w:rFonts w:eastAsia="Times New Roman" w:cs="Calibri"/>
                <w:b/>
                <w:sz w:val="20"/>
                <w:szCs w:val="20"/>
                <w:lang w:eastAsia="hr-HR"/>
              </w:rPr>
              <w:t>=51,52</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4.</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23-0022728</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23-0027791</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23-0029316</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23-0034210</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Participacija </w:t>
            </w:r>
            <w:proofErr w:type="spellStart"/>
            <w:r w:rsidRPr="001C617A">
              <w:rPr>
                <w:rFonts w:eastAsia="Times New Roman" w:cs="Calibri"/>
                <w:sz w:val="20"/>
                <w:szCs w:val="20"/>
                <w:lang w:eastAsia="hr-HR"/>
              </w:rPr>
              <w:t>Spec</w:t>
            </w:r>
            <w:proofErr w:type="spellEnd"/>
            <w:r w:rsidRPr="001C617A">
              <w:rPr>
                <w:rFonts w:eastAsia="Times New Roman" w:cs="Calibri"/>
                <w:sz w:val="20"/>
                <w:szCs w:val="20"/>
                <w:lang w:eastAsia="hr-HR"/>
              </w:rPr>
              <w:t>. pregled, kontrolni pregled +AFT</w:t>
            </w:r>
          </w:p>
        </w:tc>
        <w:tc>
          <w:tcPr>
            <w:tcW w:w="992"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4,23</w:t>
            </w:r>
          </w:p>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29,79</w:t>
            </w:r>
          </w:p>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3,31</w:t>
            </w:r>
          </w:p>
          <w:p w:rsidR="00EF16CD" w:rsidRPr="001C617A" w:rsidRDefault="00EF16CD" w:rsidP="00EF16CD">
            <w:pPr>
              <w:contextualSpacing/>
              <w:jc w:val="center"/>
              <w:rPr>
                <w:rFonts w:eastAsia="Times New Roman" w:cs="Calibri"/>
                <w:sz w:val="20"/>
                <w:szCs w:val="20"/>
                <w:u w:val="single"/>
                <w:lang w:eastAsia="hr-HR"/>
              </w:rPr>
            </w:pPr>
            <w:r w:rsidRPr="001C617A">
              <w:rPr>
                <w:rFonts w:eastAsia="Times New Roman" w:cs="Calibri"/>
                <w:sz w:val="20"/>
                <w:szCs w:val="20"/>
                <w:u w:val="single"/>
                <w:lang w:eastAsia="hr-HR"/>
              </w:rPr>
              <w:t>14,71</w:t>
            </w:r>
          </w:p>
          <w:p w:rsidR="00EF16CD" w:rsidRPr="001C617A" w:rsidRDefault="00EF16CD" w:rsidP="00EF16CD">
            <w:pPr>
              <w:contextualSpacing/>
              <w:jc w:val="center"/>
              <w:rPr>
                <w:rFonts w:eastAsia="Times New Roman" w:cs="Calibri"/>
                <w:b/>
                <w:sz w:val="20"/>
                <w:szCs w:val="20"/>
                <w:u w:val="single"/>
                <w:lang w:eastAsia="hr-HR"/>
              </w:rPr>
            </w:pPr>
            <w:r w:rsidRPr="001C617A">
              <w:rPr>
                <w:rFonts w:eastAsia="Times New Roman" w:cs="Calibri"/>
                <w:b/>
                <w:sz w:val="20"/>
                <w:szCs w:val="20"/>
                <w:lang w:eastAsia="hr-HR"/>
              </w:rPr>
              <w:t>=52,04</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5.</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23-0040209</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Participacija </w:t>
            </w:r>
            <w:proofErr w:type="spellStart"/>
            <w:r w:rsidRPr="001C617A">
              <w:rPr>
                <w:rFonts w:eastAsia="Times New Roman" w:cs="Calibri"/>
                <w:sz w:val="20"/>
                <w:szCs w:val="20"/>
                <w:lang w:eastAsia="hr-HR"/>
              </w:rPr>
              <w:t>Spec</w:t>
            </w:r>
            <w:proofErr w:type="spellEnd"/>
            <w:r w:rsidRPr="001C617A">
              <w:rPr>
                <w:rFonts w:eastAsia="Times New Roman" w:cs="Calibri"/>
                <w:sz w:val="20"/>
                <w:szCs w:val="20"/>
                <w:lang w:eastAsia="hr-HR"/>
              </w:rPr>
              <w:t>. pregled</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4,52</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rPr>
          <w:trHeight w:val="1686"/>
        </w:trPr>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6.</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23-0045105</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Participacija AFT</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55,86</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7.</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23-0067937</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Participacija </w:t>
            </w:r>
            <w:proofErr w:type="spellStart"/>
            <w:r w:rsidRPr="001C617A">
              <w:rPr>
                <w:rFonts w:eastAsia="Times New Roman" w:cs="Calibri"/>
                <w:sz w:val="20"/>
                <w:szCs w:val="20"/>
                <w:lang w:eastAsia="hr-HR"/>
              </w:rPr>
              <w:t>Spec</w:t>
            </w:r>
            <w:proofErr w:type="spellEnd"/>
            <w:r w:rsidRPr="001C617A">
              <w:rPr>
                <w:rFonts w:eastAsia="Times New Roman" w:cs="Calibri"/>
                <w:sz w:val="20"/>
                <w:szCs w:val="20"/>
                <w:lang w:eastAsia="hr-HR"/>
              </w:rPr>
              <w:t>. pregled</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4,52</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8.</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23-0074385</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Participacija za UZV</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6,62</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lastRenderedPageBreak/>
              <w:t>9.</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52/7/1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Participacija AFT</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92,73</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10.</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122/7/1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Participacija AFT</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72,41</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11.</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164/7/1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AFT (nema osnovno osiguranje)</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68,85</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12.</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2083/1/1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Doplata za smještaj Minerva</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85,07</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Times New Roman" w:cs="Calibri"/>
                <w:sz w:val="20"/>
                <w:szCs w:val="20"/>
                <w:lang w:eastAsia="hr-HR"/>
              </w:rPr>
            </w:pPr>
            <w:r w:rsidRPr="001C617A">
              <w:rPr>
                <w:rFonts w:eastAsia="Times New Roman" w:cs="Calibri"/>
                <w:sz w:val="20"/>
                <w:szCs w:val="20"/>
                <w:lang w:eastAsia="hr-HR"/>
              </w:rPr>
              <w:t>13.</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3213/1/1</w:t>
            </w:r>
          </w:p>
          <w:p w:rsidR="00EF16CD" w:rsidRPr="001C617A" w:rsidRDefault="00EF16CD" w:rsidP="00EF16CD">
            <w:pPr>
              <w:contextualSpacing/>
              <w:rPr>
                <w:rFonts w:eastAsia="Times New Roman" w:cs="Calibri"/>
                <w:sz w:val="20"/>
                <w:szCs w:val="20"/>
                <w:lang w:eastAsia="hr-HR"/>
              </w:rPr>
            </w:pP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Noćenje + doplata za smještaj, Minerva</w:t>
            </w:r>
          </w:p>
        </w:tc>
        <w:tc>
          <w:tcPr>
            <w:tcW w:w="992" w:type="dxa"/>
            <w:vAlign w:val="center"/>
          </w:tcPr>
          <w:p w:rsidR="00EF16CD" w:rsidRPr="001C617A" w:rsidRDefault="00EF16CD" w:rsidP="00EF16CD">
            <w:pPr>
              <w:contextualSpacing/>
              <w:jc w:val="center"/>
              <w:rPr>
                <w:rFonts w:eastAsia="Times New Roman" w:cs="Calibri"/>
                <w:b/>
                <w:sz w:val="20"/>
                <w:szCs w:val="20"/>
                <w:lang w:eastAsia="hr-HR"/>
              </w:rPr>
            </w:pPr>
            <w:r w:rsidRPr="001C617A">
              <w:rPr>
                <w:rFonts w:eastAsia="Times New Roman" w:cs="Calibri"/>
                <w:b/>
                <w:sz w:val="20"/>
                <w:szCs w:val="20"/>
                <w:lang w:eastAsia="hr-HR"/>
              </w:rPr>
              <w:t>45,60</w:t>
            </w:r>
          </w:p>
        </w:tc>
        <w:tc>
          <w:tcPr>
            <w:tcW w:w="3685" w:type="dxa"/>
            <w:vAlign w:val="center"/>
          </w:tcPr>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Nemogućnost naplate,</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 xml:space="preserve">Otpis temeljem Pravilnika o naplati i otpisu dospjelih, a nenaplaćenih potraživanja </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Br:01-1784/1-2023</w:t>
            </w:r>
          </w:p>
          <w:p w:rsidR="00EF16CD" w:rsidRPr="001C617A" w:rsidRDefault="00EF16CD" w:rsidP="00EF16CD">
            <w:pPr>
              <w:contextualSpacing/>
              <w:rPr>
                <w:rFonts w:eastAsia="Times New Roman" w:cs="Calibri"/>
                <w:sz w:val="20"/>
                <w:szCs w:val="20"/>
                <w:lang w:eastAsia="hr-HR"/>
              </w:rPr>
            </w:pPr>
            <w:r w:rsidRPr="001C617A">
              <w:rPr>
                <w:rFonts w:eastAsia="Times New Roman" w:cs="Calibri"/>
                <w:sz w:val="20"/>
                <w:szCs w:val="20"/>
                <w:lang w:eastAsia="hr-HR"/>
              </w:rPr>
              <w:t>od 30.10. 2023. godine</w:t>
            </w:r>
          </w:p>
        </w:tc>
      </w:tr>
      <w:tr w:rsidR="00EF16CD" w:rsidRPr="001C617A" w:rsidTr="001C617A">
        <w:trPr>
          <w:trHeight w:val="1692"/>
        </w:trPr>
        <w:tc>
          <w:tcPr>
            <w:tcW w:w="495" w:type="dxa"/>
            <w:vAlign w:val="center"/>
          </w:tcPr>
          <w:p w:rsidR="00EF16CD" w:rsidRPr="001C617A" w:rsidRDefault="00EF16CD" w:rsidP="00EF16CD">
            <w:pPr>
              <w:contextualSpacing/>
              <w:jc w:val="center"/>
              <w:rPr>
                <w:rFonts w:eastAsia="Arial" w:cs="Calibri"/>
                <w:sz w:val="20"/>
                <w:szCs w:val="20"/>
              </w:rPr>
            </w:pPr>
          </w:p>
          <w:p w:rsidR="00EF16CD" w:rsidRPr="001C617A" w:rsidRDefault="00EF16CD" w:rsidP="00EF16CD">
            <w:pPr>
              <w:contextualSpacing/>
              <w:jc w:val="center"/>
              <w:rPr>
                <w:rFonts w:eastAsia="Arial" w:cs="Calibri"/>
                <w:sz w:val="20"/>
                <w:szCs w:val="20"/>
              </w:rPr>
            </w:pPr>
            <w:r w:rsidRPr="001C617A">
              <w:rPr>
                <w:rFonts w:eastAsia="Arial" w:cs="Calibri"/>
                <w:sz w:val="20"/>
                <w:szCs w:val="20"/>
              </w:rPr>
              <w:t>14.</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Arial" w:cs="Calibri"/>
                <w:sz w:val="20"/>
                <w:szCs w:val="20"/>
              </w:rPr>
            </w:pPr>
          </w:p>
          <w:p w:rsidR="00EF16CD" w:rsidRPr="001C617A" w:rsidRDefault="00EF16CD" w:rsidP="00EF16CD">
            <w:pPr>
              <w:contextualSpacing/>
              <w:rPr>
                <w:rFonts w:eastAsia="Arial" w:cs="Calibri"/>
                <w:sz w:val="20"/>
                <w:szCs w:val="20"/>
              </w:rPr>
            </w:pPr>
            <w:r w:rsidRPr="001C617A">
              <w:rPr>
                <w:rFonts w:eastAsia="Arial" w:cs="Calibri"/>
                <w:sz w:val="20"/>
                <w:szCs w:val="20"/>
              </w:rPr>
              <w:t>040000075</w:t>
            </w:r>
          </w:p>
          <w:p w:rsidR="00EF16CD" w:rsidRPr="001C617A" w:rsidRDefault="00EF16CD" w:rsidP="00EF16CD">
            <w:pPr>
              <w:contextualSpacing/>
              <w:rPr>
                <w:rFonts w:eastAsia="Arial" w:cs="Calibri"/>
                <w:sz w:val="20"/>
                <w:szCs w:val="20"/>
              </w:rPr>
            </w:pPr>
          </w:p>
          <w:p w:rsidR="00EF16CD" w:rsidRPr="001C617A" w:rsidRDefault="00EF16CD" w:rsidP="00EF16CD">
            <w:pPr>
              <w:contextualSpacing/>
              <w:rPr>
                <w:rFonts w:eastAsia="Arial" w:cs="Calibri"/>
                <w:sz w:val="20"/>
                <w:szCs w:val="20"/>
              </w:rPr>
            </w:pPr>
            <w:r w:rsidRPr="001C617A">
              <w:rPr>
                <w:rFonts w:eastAsia="Arial" w:cs="Calibri"/>
                <w:sz w:val="20"/>
                <w:szCs w:val="20"/>
              </w:rPr>
              <w:t>Voda, manje plaćena faktura</w:t>
            </w:r>
          </w:p>
        </w:tc>
        <w:tc>
          <w:tcPr>
            <w:tcW w:w="992" w:type="dxa"/>
            <w:vAlign w:val="center"/>
          </w:tcPr>
          <w:p w:rsidR="00EF16CD" w:rsidRPr="001C617A" w:rsidRDefault="00EF16CD" w:rsidP="00EF16CD">
            <w:pPr>
              <w:contextualSpacing/>
              <w:jc w:val="center"/>
              <w:rPr>
                <w:rFonts w:eastAsia="Arial" w:cs="Calibri"/>
                <w:b/>
                <w:sz w:val="20"/>
                <w:szCs w:val="20"/>
              </w:rPr>
            </w:pPr>
          </w:p>
          <w:p w:rsidR="00EF16CD" w:rsidRPr="001C617A" w:rsidRDefault="00EF16CD" w:rsidP="00EF16CD">
            <w:pPr>
              <w:contextualSpacing/>
              <w:jc w:val="center"/>
              <w:rPr>
                <w:rFonts w:eastAsia="Arial" w:cs="Calibri"/>
                <w:b/>
                <w:sz w:val="20"/>
                <w:szCs w:val="20"/>
              </w:rPr>
            </w:pPr>
            <w:r w:rsidRPr="001C617A">
              <w:rPr>
                <w:rFonts w:eastAsia="Arial" w:cs="Calibri"/>
                <w:b/>
                <w:sz w:val="20"/>
                <w:szCs w:val="20"/>
              </w:rPr>
              <w:t>0,03</w:t>
            </w:r>
          </w:p>
        </w:tc>
        <w:tc>
          <w:tcPr>
            <w:tcW w:w="3685" w:type="dxa"/>
            <w:vAlign w:val="center"/>
          </w:tcPr>
          <w:p w:rsidR="00EF16CD" w:rsidRPr="001C617A" w:rsidRDefault="00EF16CD" w:rsidP="00EF16CD">
            <w:pPr>
              <w:contextualSpacing/>
              <w:rPr>
                <w:rFonts w:eastAsia="Arial" w:cs="Calibri"/>
                <w:sz w:val="20"/>
                <w:szCs w:val="20"/>
              </w:rPr>
            </w:pPr>
            <w:r w:rsidRPr="001C617A">
              <w:rPr>
                <w:rFonts w:eastAsia="Arial" w:cs="Calibri"/>
                <w:sz w:val="20"/>
                <w:szCs w:val="20"/>
              </w:rPr>
              <w:t xml:space="preserve">Otpis temeljem Pravilnika o naplati i otpisu dospjelih, a nenaplaćenih potraživanja </w:t>
            </w:r>
          </w:p>
          <w:p w:rsidR="00EF16CD" w:rsidRPr="001C617A" w:rsidRDefault="00EF16CD" w:rsidP="00EF16CD">
            <w:pPr>
              <w:contextualSpacing/>
              <w:rPr>
                <w:rFonts w:eastAsia="Arial" w:cs="Calibri"/>
                <w:sz w:val="20"/>
                <w:szCs w:val="20"/>
              </w:rPr>
            </w:pPr>
            <w:r w:rsidRPr="001C617A">
              <w:rPr>
                <w:rFonts w:eastAsia="Arial" w:cs="Calibri"/>
                <w:sz w:val="20"/>
                <w:szCs w:val="20"/>
              </w:rPr>
              <w:t>Br:01-1784/1-2023</w:t>
            </w:r>
          </w:p>
          <w:p w:rsidR="00EF16CD" w:rsidRPr="001C617A" w:rsidRDefault="00EF16CD" w:rsidP="00EF16CD">
            <w:pPr>
              <w:contextualSpacing/>
              <w:rPr>
                <w:rFonts w:eastAsia="Arial" w:cs="Calibri"/>
                <w:sz w:val="20"/>
                <w:szCs w:val="20"/>
              </w:rPr>
            </w:pPr>
            <w:r w:rsidRPr="001C617A">
              <w:rPr>
                <w:rFonts w:eastAsia="Arial" w:cs="Calibri"/>
                <w:sz w:val="20"/>
                <w:szCs w:val="20"/>
              </w:rPr>
              <w:t>od 30.10. 2023. godine</w:t>
            </w:r>
          </w:p>
        </w:tc>
      </w:tr>
      <w:tr w:rsidR="00EF16CD" w:rsidRPr="001C617A" w:rsidTr="001C617A">
        <w:tc>
          <w:tcPr>
            <w:tcW w:w="495" w:type="dxa"/>
            <w:vAlign w:val="center"/>
          </w:tcPr>
          <w:p w:rsidR="00EF16CD" w:rsidRPr="001C617A" w:rsidRDefault="00EF16CD" w:rsidP="00EF16CD">
            <w:pPr>
              <w:contextualSpacing/>
              <w:jc w:val="center"/>
              <w:rPr>
                <w:rFonts w:eastAsia="Arial" w:cs="Calibri"/>
                <w:sz w:val="20"/>
                <w:szCs w:val="20"/>
              </w:rPr>
            </w:pPr>
            <w:r w:rsidRPr="001C617A">
              <w:rPr>
                <w:rFonts w:eastAsia="Arial" w:cs="Calibri"/>
                <w:sz w:val="20"/>
                <w:szCs w:val="20"/>
              </w:rPr>
              <w:t>15.</w:t>
            </w:r>
          </w:p>
        </w:tc>
        <w:tc>
          <w:tcPr>
            <w:tcW w:w="2482" w:type="dxa"/>
            <w:vAlign w:val="center"/>
          </w:tcPr>
          <w:p w:rsidR="00EF16CD" w:rsidRPr="001C617A" w:rsidRDefault="00EF16CD" w:rsidP="00EF16CD">
            <w:pPr>
              <w:rPr>
                <w:rFonts w:eastAsia="Times New Roman" w:cs="Calibri"/>
                <w:color w:val="000000"/>
                <w:sz w:val="18"/>
                <w:szCs w:val="18"/>
                <w:lang w:eastAsia="hr-HR"/>
              </w:rPr>
            </w:pPr>
            <w:r>
              <w:rPr>
                <w:rFonts w:eastAsia="Times New Roman" w:cs="Calibri"/>
                <w:color w:val="000000"/>
                <w:sz w:val="18"/>
                <w:szCs w:val="18"/>
                <w:lang w:eastAsia="hr-HR"/>
              </w:rPr>
              <w:t>Fizička osoba</w:t>
            </w:r>
          </w:p>
        </w:tc>
        <w:tc>
          <w:tcPr>
            <w:tcW w:w="2694" w:type="dxa"/>
            <w:vAlign w:val="center"/>
          </w:tcPr>
          <w:p w:rsidR="00EF16CD" w:rsidRPr="001C617A" w:rsidRDefault="00EF16CD" w:rsidP="00EF16CD">
            <w:pPr>
              <w:contextualSpacing/>
              <w:rPr>
                <w:rFonts w:eastAsia="Arial" w:cs="Calibri"/>
                <w:sz w:val="20"/>
                <w:szCs w:val="20"/>
              </w:rPr>
            </w:pPr>
            <w:r w:rsidRPr="001C617A">
              <w:rPr>
                <w:rFonts w:eastAsia="Arial" w:cs="Calibri"/>
                <w:sz w:val="20"/>
                <w:szCs w:val="20"/>
              </w:rPr>
              <w:t>23-0065997</w:t>
            </w:r>
          </w:p>
          <w:p w:rsidR="00EF16CD" w:rsidRPr="001C617A" w:rsidRDefault="00EF16CD" w:rsidP="00EF16CD">
            <w:pPr>
              <w:contextualSpacing/>
              <w:rPr>
                <w:rFonts w:eastAsia="Arial" w:cs="Calibri"/>
                <w:sz w:val="20"/>
                <w:szCs w:val="20"/>
              </w:rPr>
            </w:pPr>
          </w:p>
          <w:p w:rsidR="00EF16CD" w:rsidRPr="001C617A" w:rsidRDefault="00EF16CD" w:rsidP="00EF16CD">
            <w:pPr>
              <w:contextualSpacing/>
              <w:rPr>
                <w:rFonts w:eastAsia="Arial" w:cs="Calibri"/>
                <w:sz w:val="20"/>
                <w:szCs w:val="20"/>
              </w:rPr>
            </w:pPr>
            <w:r w:rsidRPr="001C617A">
              <w:rPr>
                <w:rFonts w:eastAsia="Arial" w:cs="Calibri"/>
                <w:sz w:val="20"/>
                <w:szCs w:val="20"/>
              </w:rPr>
              <w:t xml:space="preserve">Participacija za bolničko liječenje </w:t>
            </w:r>
          </w:p>
          <w:p w:rsidR="00EF16CD" w:rsidRPr="001C617A" w:rsidRDefault="00EF16CD" w:rsidP="00EF16CD">
            <w:pPr>
              <w:contextualSpacing/>
              <w:rPr>
                <w:rFonts w:eastAsia="Arial" w:cs="Calibri"/>
                <w:sz w:val="20"/>
                <w:szCs w:val="20"/>
              </w:rPr>
            </w:pPr>
          </w:p>
        </w:tc>
        <w:tc>
          <w:tcPr>
            <w:tcW w:w="992" w:type="dxa"/>
            <w:vAlign w:val="center"/>
          </w:tcPr>
          <w:p w:rsidR="00EF16CD" w:rsidRPr="001C617A" w:rsidRDefault="00EF16CD" w:rsidP="00EF16CD">
            <w:pPr>
              <w:contextualSpacing/>
              <w:jc w:val="center"/>
              <w:rPr>
                <w:rFonts w:eastAsia="Arial" w:cs="Calibri"/>
                <w:b/>
                <w:sz w:val="20"/>
                <w:szCs w:val="20"/>
              </w:rPr>
            </w:pPr>
            <w:r w:rsidRPr="001C617A">
              <w:rPr>
                <w:rFonts w:eastAsia="Arial" w:cs="Calibri"/>
                <w:b/>
                <w:sz w:val="20"/>
                <w:szCs w:val="20"/>
              </w:rPr>
              <w:t>265,44</w:t>
            </w:r>
          </w:p>
        </w:tc>
        <w:tc>
          <w:tcPr>
            <w:tcW w:w="3685" w:type="dxa"/>
            <w:vAlign w:val="center"/>
          </w:tcPr>
          <w:p w:rsidR="00EF16CD" w:rsidRPr="001C617A" w:rsidRDefault="00EF16CD" w:rsidP="00EF16CD">
            <w:pPr>
              <w:contextualSpacing/>
              <w:rPr>
                <w:rFonts w:eastAsia="Arial" w:cs="Calibri"/>
                <w:sz w:val="20"/>
                <w:szCs w:val="20"/>
              </w:rPr>
            </w:pPr>
            <w:r w:rsidRPr="001C617A">
              <w:rPr>
                <w:rFonts w:eastAsia="Arial" w:cs="Calibri"/>
                <w:sz w:val="20"/>
                <w:szCs w:val="20"/>
              </w:rPr>
              <w:t>Nemogućnost naplate. U pravnom postupku sukladno Rješenju Općinskog suda u Rijeci potrebno je dodijeliti privremenog zastupnika obzirom da je tuženiku nepoznata adresa boravišta.  Za isto je potrebno izvršiti uplatu u iznosu od 400,00 eura. Budući da su sredstva koja treba platiti za privremenog zastupnika veća od osnovnog duga za koji je upitan konačan ishod predlaže se otpisati potraživanje.</w:t>
            </w:r>
          </w:p>
        </w:tc>
      </w:tr>
      <w:tr w:rsidR="007D49C3" w:rsidRPr="001C617A" w:rsidTr="001C617A">
        <w:tc>
          <w:tcPr>
            <w:tcW w:w="495" w:type="dxa"/>
            <w:vAlign w:val="center"/>
          </w:tcPr>
          <w:p w:rsidR="007D49C3" w:rsidRPr="001C617A" w:rsidRDefault="007D49C3" w:rsidP="007D49C3">
            <w:pPr>
              <w:contextualSpacing/>
              <w:jc w:val="center"/>
              <w:rPr>
                <w:rFonts w:eastAsia="Arial" w:cs="Calibri"/>
                <w:sz w:val="20"/>
                <w:szCs w:val="20"/>
              </w:rPr>
            </w:pPr>
          </w:p>
        </w:tc>
        <w:tc>
          <w:tcPr>
            <w:tcW w:w="5176" w:type="dxa"/>
            <w:gridSpan w:val="2"/>
          </w:tcPr>
          <w:p w:rsidR="007D49C3" w:rsidRPr="001C617A" w:rsidRDefault="007D49C3" w:rsidP="007D49C3">
            <w:pPr>
              <w:contextualSpacing/>
              <w:rPr>
                <w:rFonts w:eastAsia="Arial" w:cs="Calibri"/>
                <w:b/>
                <w:sz w:val="20"/>
                <w:szCs w:val="20"/>
              </w:rPr>
            </w:pPr>
            <w:r w:rsidRPr="001C617A">
              <w:rPr>
                <w:rFonts w:eastAsia="Arial" w:cs="Calibri"/>
                <w:b/>
                <w:sz w:val="20"/>
                <w:szCs w:val="20"/>
              </w:rPr>
              <w:t xml:space="preserve">UKUPNO </w:t>
            </w:r>
          </w:p>
        </w:tc>
        <w:tc>
          <w:tcPr>
            <w:tcW w:w="992" w:type="dxa"/>
          </w:tcPr>
          <w:p w:rsidR="007D49C3" w:rsidRPr="001C617A" w:rsidRDefault="007D49C3" w:rsidP="007D49C3">
            <w:pPr>
              <w:contextualSpacing/>
              <w:jc w:val="right"/>
              <w:rPr>
                <w:rFonts w:eastAsia="Arial" w:cs="Calibri"/>
                <w:b/>
                <w:sz w:val="20"/>
                <w:szCs w:val="20"/>
              </w:rPr>
            </w:pPr>
            <w:r w:rsidRPr="001C617A">
              <w:rPr>
                <w:rFonts w:eastAsia="Arial" w:cs="Calibri"/>
                <w:b/>
                <w:sz w:val="20"/>
                <w:szCs w:val="20"/>
              </w:rPr>
              <w:t>909,84</w:t>
            </w:r>
          </w:p>
        </w:tc>
        <w:tc>
          <w:tcPr>
            <w:tcW w:w="3685" w:type="dxa"/>
          </w:tcPr>
          <w:p w:rsidR="007D49C3" w:rsidRPr="001C617A" w:rsidRDefault="007D49C3" w:rsidP="007D49C3">
            <w:pPr>
              <w:contextualSpacing/>
              <w:rPr>
                <w:rFonts w:eastAsia="Arial" w:cs="Calibri"/>
                <w:sz w:val="20"/>
                <w:szCs w:val="20"/>
              </w:rPr>
            </w:pPr>
          </w:p>
        </w:tc>
      </w:tr>
    </w:tbl>
    <w:p w:rsidR="00976C86" w:rsidRDefault="00976C86" w:rsidP="007D49C3">
      <w:pPr>
        <w:spacing w:line="240" w:lineRule="auto"/>
        <w:rPr>
          <w:rStyle w:val="Naslov2Char"/>
        </w:rPr>
      </w:pPr>
    </w:p>
    <w:p w:rsidR="00EC208E" w:rsidRDefault="00EC208E" w:rsidP="007D49C3">
      <w:pPr>
        <w:spacing w:line="240" w:lineRule="auto"/>
        <w:rPr>
          <w:rStyle w:val="Naslov2Char"/>
        </w:rPr>
      </w:pPr>
      <w:bookmarkStart w:id="0" w:name="_GoBack"/>
      <w:bookmarkEnd w:id="0"/>
    </w:p>
    <w:p w:rsidR="001C617A" w:rsidRDefault="001C617A" w:rsidP="007D49C3">
      <w:pPr>
        <w:spacing w:line="240" w:lineRule="auto"/>
        <w:rPr>
          <w:rStyle w:val="Naslov2Char"/>
        </w:rPr>
      </w:pPr>
    </w:p>
    <w:p w:rsidR="001C617A" w:rsidRDefault="001C617A" w:rsidP="007D49C3">
      <w:pPr>
        <w:spacing w:line="240" w:lineRule="auto"/>
        <w:rPr>
          <w:rStyle w:val="Naslov2Char"/>
        </w:rPr>
      </w:pPr>
    </w:p>
    <w:p w:rsidR="00121AFF" w:rsidRPr="00976C86" w:rsidRDefault="00C9535D" w:rsidP="008412D1">
      <w:pPr>
        <w:spacing w:line="240" w:lineRule="auto"/>
        <w:ind w:left="-851"/>
        <w:rPr>
          <w:rStyle w:val="Naslov2Char"/>
          <w:b/>
          <w:sz w:val="24"/>
          <w:szCs w:val="24"/>
        </w:rPr>
      </w:pPr>
      <w:r w:rsidRPr="00976C86">
        <w:rPr>
          <w:rStyle w:val="Naslov2Char"/>
          <w:b/>
          <w:sz w:val="24"/>
          <w:szCs w:val="24"/>
        </w:rPr>
        <w:lastRenderedPageBreak/>
        <w:t>5</w:t>
      </w:r>
      <w:r w:rsidR="00121AFF" w:rsidRPr="00976C86">
        <w:rPr>
          <w:rStyle w:val="Naslov2Char"/>
          <w:b/>
          <w:sz w:val="24"/>
          <w:szCs w:val="24"/>
        </w:rPr>
        <w:t>. Primljeni krediti i zajmovi</w:t>
      </w:r>
    </w:p>
    <w:p w:rsidR="00121AFF" w:rsidRPr="00976C86" w:rsidRDefault="00121AFF" w:rsidP="008412D1">
      <w:pPr>
        <w:spacing w:line="240" w:lineRule="auto"/>
        <w:ind w:left="-851"/>
        <w:rPr>
          <w:rStyle w:val="Naslov2Char"/>
          <w:sz w:val="24"/>
          <w:szCs w:val="24"/>
        </w:rPr>
      </w:pPr>
      <w:r w:rsidRPr="00976C86">
        <w:rPr>
          <w:rStyle w:val="Naslov2Char"/>
          <w:sz w:val="24"/>
          <w:szCs w:val="24"/>
        </w:rPr>
        <w:t>Tablica 1. Primljeni krediti, zajmovi te otplate</w:t>
      </w:r>
    </w:p>
    <w:tbl>
      <w:tblPr>
        <w:tblW w:w="11051" w:type="dxa"/>
        <w:tblInd w:w="-743" w:type="dxa"/>
        <w:tblLayout w:type="fixed"/>
        <w:tblLook w:val="04A0" w:firstRow="1" w:lastRow="0" w:firstColumn="1" w:lastColumn="0" w:noHBand="0" w:noVBand="1"/>
      </w:tblPr>
      <w:tblGrid>
        <w:gridCol w:w="454"/>
        <w:gridCol w:w="908"/>
        <w:gridCol w:w="1061"/>
        <w:gridCol w:w="1059"/>
        <w:gridCol w:w="1211"/>
        <w:gridCol w:w="1211"/>
        <w:gridCol w:w="1211"/>
        <w:gridCol w:w="1211"/>
        <w:gridCol w:w="908"/>
        <w:gridCol w:w="907"/>
        <w:gridCol w:w="910"/>
      </w:tblGrid>
      <w:tr w:rsidR="00604C2A" w:rsidRPr="0085768B" w:rsidTr="008412D1">
        <w:trPr>
          <w:trHeight w:val="538"/>
        </w:trPr>
        <w:tc>
          <w:tcPr>
            <w:tcW w:w="45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0"/>
                <w:szCs w:val="10"/>
                <w:lang w:eastAsia="hr-HR"/>
              </w:rPr>
            </w:pPr>
            <w:r w:rsidRPr="0085768B">
              <w:rPr>
                <w:rFonts w:ascii="Times New Roman" w:eastAsia="Times New Roman" w:hAnsi="Times New Roman"/>
                <w:b/>
                <w:bCs/>
                <w:sz w:val="10"/>
                <w:szCs w:val="10"/>
                <w:lang w:eastAsia="hr-HR"/>
              </w:rPr>
              <w:t>Red.</w:t>
            </w:r>
            <w:r w:rsidRPr="0085768B">
              <w:rPr>
                <w:rFonts w:ascii="Times New Roman" w:eastAsia="Times New Roman" w:hAnsi="Times New Roman"/>
                <w:b/>
                <w:bCs/>
                <w:sz w:val="10"/>
                <w:szCs w:val="10"/>
                <w:lang w:eastAsia="hr-HR"/>
              </w:rPr>
              <w:br/>
              <w:t>br.</w:t>
            </w:r>
          </w:p>
        </w:tc>
        <w:tc>
          <w:tcPr>
            <w:tcW w:w="908"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Vrsta kredita i zajmova</w:t>
            </w:r>
          </w:p>
        </w:tc>
        <w:tc>
          <w:tcPr>
            <w:tcW w:w="1061"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Naziv pravne osobe</w:t>
            </w:r>
          </w:p>
        </w:tc>
        <w:tc>
          <w:tcPr>
            <w:tcW w:w="1059"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Ugovorena valuta i iznos</w:t>
            </w:r>
          </w:p>
        </w:tc>
        <w:tc>
          <w:tcPr>
            <w:tcW w:w="1211"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7D49C3">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xml:space="preserve">Stanje kredita i zajma </w:t>
            </w:r>
            <w:r w:rsidR="001C617A">
              <w:rPr>
                <w:rFonts w:ascii="Times New Roman" w:eastAsia="Times New Roman" w:hAnsi="Times New Roman"/>
                <w:b/>
                <w:bCs/>
                <w:sz w:val="14"/>
                <w:szCs w:val="14"/>
                <w:lang w:eastAsia="hr-HR"/>
              </w:rPr>
              <w:t>0</w:t>
            </w:r>
            <w:r w:rsidRPr="0085768B">
              <w:rPr>
                <w:rFonts w:ascii="Times New Roman" w:eastAsia="Times New Roman" w:hAnsi="Times New Roman"/>
                <w:b/>
                <w:bCs/>
                <w:sz w:val="14"/>
                <w:szCs w:val="14"/>
                <w:lang w:eastAsia="hr-HR"/>
              </w:rPr>
              <w:t>1.</w:t>
            </w:r>
            <w:r w:rsidR="001C617A">
              <w:rPr>
                <w:rFonts w:ascii="Times New Roman" w:eastAsia="Times New Roman" w:hAnsi="Times New Roman"/>
                <w:b/>
                <w:bCs/>
                <w:sz w:val="14"/>
                <w:szCs w:val="14"/>
                <w:lang w:eastAsia="hr-HR"/>
              </w:rPr>
              <w:t>0</w:t>
            </w:r>
            <w:r w:rsidRPr="0085768B">
              <w:rPr>
                <w:rFonts w:ascii="Times New Roman" w:eastAsia="Times New Roman" w:hAnsi="Times New Roman"/>
                <w:b/>
                <w:bCs/>
                <w:sz w:val="14"/>
                <w:szCs w:val="14"/>
                <w:lang w:eastAsia="hr-HR"/>
              </w:rPr>
              <w:t>1.202</w:t>
            </w:r>
            <w:r w:rsidR="007D49C3">
              <w:rPr>
                <w:rFonts w:ascii="Times New Roman" w:eastAsia="Times New Roman" w:hAnsi="Times New Roman"/>
                <w:b/>
                <w:bCs/>
                <w:sz w:val="14"/>
                <w:szCs w:val="14"/>
                <w:lang w:eastAsia="hr-HR"/>
              </w:rPr>
              <w:t>4</w:t>
            </w:r>
            <w:r w:rsidRPr="0085768B">
              <w:rPr>
                <w:rFonts w:ascii="Times New Roman" w:eastAsia="Times New Roman" w:hAnsi="Times New Roman"/>
                <w:b/>
                <w:bCs/>
                <w:sz w:val="14"/>
                <w:szCs w:val="14"/>
                <w:lang w:eastAsia="hr-HR"/>
              </w:rPr>
              <w:t>.</w:t>
            </w:r>
          </w:p>
        </w:tc>
        <w:tc>
          <w:tcPr>
            <w:tcW w:w="1211"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Otplate glavnice</w:t>
            </w:r>
          </w:p>
        </w:tc>
        <w:tc>
          <w:tcPr>
            <w:tcW w:w="1211"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Primljeni krediti i  zajmovi u tekućoj godini</w:t>
            </w:r>
          </w:p>
        </w:tc>
        <w:tc>
          <w:tcPr>
            <w:tcW w:w="1211" w:type="dxa"/>
            <w:tcBorders>
              <w:top w:val="single" w:sz="4" w:space="0" w:color="auto"/>
              <w:left w:val="nil"/>
              <w:bottom w:val="single" w:sz="4" w:space="0" w:color="auto"/>
              <w:right w:val="single" w:sz="4" w:space="0" w:color="auto"/>
            </w:tcBorders>
            <w:shd w:val="clear" w:color="000000" w:fill="C0C0C0"/>
            <w:vAlign w:val="center"/>
            <w:hideMark/>
          </w:tcPr>
          <w:p w:rsidR="00604C2A"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Stanje kredita i zajma</w:t>
            </w:r>
          </w:p>
          <w:p w:rsidR="00604C2A" w:rsidRPr="0085768B" w:rsidRDefault="00AE51F1" w:rsidP="006B5A9F">
            <w:pPr>
              <w:spacing w:after="0" w:line="240" w:lineRule="auto"/>
              <w:jc w:val="center"/>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31.12</w:t>
            </w:r>
            <w:r w:rsidR="00604C2A">
              <w:rPr>
                <w:rFonts w:ascii="Times New Roman" w:eastAsia="Times New Roman" w:hAnsi="Times New Roman"/>
                <w:b/>
                <w:bCs/>
                <w:sz w:val="14"/>
                <w:szCs w:val="14"/>
                <w:lang w:eastAsia="hr-HR"/>
              </w:rPr>
              <w:t>.202</w:t>
            </w:r>
            <w:r w:rsidR="00582B09">
              <w:rPr>
                <w:rFonts w:ascii="Times New Roman" w:eastAsia="Times New Roman" w:hAnsi="Times New Roman"/>
                <w:b/>
                <w:bCs/>
                <w:sz w:val="14"/>
                <w:szCs w:val="14"/>
                <w:lang w:eastAsia="hr-HR"/>
              </w:rPr>
              <w:t>4</w:t>
            </w:r>
            <w:r w:rsidR="00604C2A" w:rsidRPr="0085768B">
              <w:rPr>
                <w:rFonts w:ascii="Times New Roman" w:eastAsia="Times New Roman" w:hAnsi="Times New Roman"/>
                <w:b/>
                <w:bCs/>
                <w:sz w:val="14"/>
                <w:szCs w:val="14"/>
                <w:lang w:eastAsia="hr-HR"/>
              </w:rPr>
              <w:t>.</w:t>
            </w:r>
          </w:p>
        </w:tc>
        <w:tc>
          <w:tcPr>
            <w:tcW w:w="908"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proofErr w:type="spellStart"/>
            <w:r>
              <w:rPr>
                <w:rFonts w:ascii="Times New Roman" w:eastAsia="Times New Roman" w:hAnsi="Times New Roman"/>
                <w:b/>
                <w:bCs/>
                <w:sz w:val="14"/>
                <w:szCs w:val="14"/>
                <w:lang w:eastAsia="hr-HR"/>
              </w:rPr>
              <w:t>Revalor</w:t>
            </w:r>
            <w:proofErr w:type="spellEnd"/>
            <w:r>
              <w:rPr>
                <w:rFonts w:ascii="Times New Roman" w:eastAsia="Times New Roman" w:hAnsi="Times New Roman"/>
                <w:b/>
                <w:bCs/>
                <w:sz w:val="14"/>
                <w:szCs w:val="14"/>
                <w:lang w:eastAsia="hr-HR"/>
              </w:rPr>
              <w:t>.</w:t>
            </w:r>
            <w:r w:rsidRPr="0085768B">
              <w:rPr>
                <w:rFonts w:ascii="Times New Roman" w:eastAsia="Times New Roman" w:hAnsi="Times New Roman"/>
                <w:b/>
                <w:bCs/>
                <w:sz w:val="14"/>
                <w:szCs w:val="14"/>
                <w:lang w:eastAsia="hr-HR"/>
              </w:rPr>
              <w:t xml:space="preserve"> / tečajne razlike u tekućoj godini</w:t>
            </w:r>
          </w:p>
        </w:tc>
        <w:tc>
          <w:tcPr>
            <w:tcW w:w="907"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Datum sklapanja kredita i zajma</w:t>
            </w:r>
          </w:p>
        </w:tc>
        <w:tc>
          <w:tcPr>
            <w:tcW w:w="910" w:type="dxa"/>
            <w:tcBorders>
              <w:top w:val="single" w:sz="4" w:space="0" w:color="auto"/>
              <w:left w:val="nil"/>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Datum dospijeća kredita i zajma</w:t>
            </w:r>
          </w:p>
        </w:tc>
      </w:tr>
      <w:tr w:rsidR="00FA7367" w:rsidRPr="0085768B" w:rsidTr="008412D1">
        <w:trPr>
          <w:trHeight w:val="535"/>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7367" w:rsidRPr="0085768B" w:rsidRDefault="00FA7367" w:rsidP="00FA7367">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1</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FA7367" w:rsidRPr="0085768B" w:rsidRDefault="00FA7367" w:rsidP="00FA7367">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 kratkoročni krediti i zajmovi</w:t>
            </w:r>
          </w:p>
        </w:tc>
        <w:tc>
          <w:tcPr>
            <w:tcW w:w="1061" w:type="dxa"/>
            <w:tcBorders>
              <w:top w:val="nil"/>
              <w:left w:val="nil"/>
              <w:bottom w:val="single" w:sz="4" w:space="0" w:color="auto"/>
              <w:right w:val="single" w:sz="4" w:space="0" w:color="auto"/>
            </w:tcBorders>
            <w:shd w:val="clear" w:color="auto" w:fill="auto"/>
            <w:vAlign w:val="center"/>
            <w:hideMark/>
          </w:tcPr>
          <w:p w:rsidR="00FA7367" w:rsidRPr="0085768B" w:rsidRDefault="00FA7367" w:rsidP="00FA7367">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Zagrebačka banka</w:t>
            </w:r>
          </w:p>
        </w:tc>
        <w:tc>
          <w:tcPr>
            <w:tcW w:w="1059" w:type="dxa"/>
            <w:tcBorders>
              <w:top w:val="nil"/>
              <w:left w:val="nil"/>
              <w:bottom w:val="single" w:sz="4" w:space="0" w:color="auto"/>
              <w:right w:val="single" w:sz="4" w:space="0" w:color="auto"/>
            </w:tcBorders>
            <w:shd w:val="clear" w:color="auto" w:fill="auto"/>
            <w:vAlign w:val="center"/>
            <w:hideMark/>
          </w:tcPr>
          <w:p w:rsidR="00FA7367" w:rsidRPr="0085768B" w:rsidRDefault="00FA7367" w:rsidP="00FA736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1.000.000</w:t>
            </w:r>
            <w:r w:rsidRPr="00CA570E">
              <w:rPr>
                <w:rFonts w:ascii="Times New Roman" w:eastAsia="Times New Roman" w:hAnsi="Times New Roman"/>
                <w:sz w:val="14"/>
                <w:szCs w:val="14"/>
                <w:lang w:eastAsia="hr-HR"/>
              </w:rPr>
              <w:t xml:space="preserve"> € </w:t>
            </w:r>
          </w:p>
        </w:tc>
        <w:tc>
          <w:tcPr>
            <w:tcW w:w="1211" w:type="dxa"/>
            <w:tcBorders>
              <w:top w:val="nil"/>
              <w:left w:val="nil"/>
              <w:bottom w:val="single" w:sz="4" w:space="0" w:color="auto"/>
              <w:right w:val="single" w:sz="4" w:space="0" w:color="auto"/>
            </w:tcBorders>
            <w:shd w:val="clear" w:color="auto" w:fill="auto"/>
            <w:vAlign w:val="center"/>
            <w:hideMark/>
          </w:tcPr>
          <w:p w:rsidR="00FA7367" w:rsidRPr="00502A03" w:rsidRDefault="00FA7367" w:rsidP="00FA736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657.754,54 €</w:t>
            </w:r>
          </w:p>
        </w:tc>
        <w:tc>
          <w:tcPr>
            <w:tcW w:w="1211" w:type="dxa"/>
            <w:tcBorders>
              <w:top w:val="nil"/>
              <w:left w:val="nil"/>
              <w:bottom w:val="single" w:sz="4" w:space="0" w:color="auto"/>
              <w:right w:val="single" w:sz="4" w:space="0" w:color="auto"/>
            </w:tcBorders>
            <w:shd w:val="clear" w:color="auto" w:fill="auto"/>
            <w:vAlign w:val="center"/>
            <w:hideMark/>
          </w:tcPr>
          <w:p w:rsidR="00FA7367" w:rsidRPr="00502A03" w:rsidRDefault="00FA7367" w:rsidP="00FA736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1.024.017,96 €</w:t>
            </w:r>
          </w:p>
        </w:tc>
        <w:tc>
          <w:tcPr>
            <w:tcW w:w="1211" w:type="dxa"/>
            <w:tcBorders>
              <w:top w:val="nil"/>
              <w:left w:val="nil"/>
              <w:bottom w:val="single" w:sz="4" w:space="0" w:color="auto"/>
              <w:right w:val="single" w:sz="4" w:space="0" w:color="auto"/>
            </w:tcBorders>
            <w:shd w:val="clear" w:color="auto" w:fill="auto"/>
            <w:vAlign w:val="center"/>
            <w:hideMark/>
          </w:tcPr>
          <w:p w:rsidR="00FA7367" w:rsidRPr="00FA7367" w:rsidRDefault="00FA7367" w:rsidP="00FA7367">
            <w:pPr>
              <w:spacing w:after="0" w:line="240" w:lineRule="auto"/>
              <w:jc w:val="right"/>
              <w:rPr>
                <w:rFonts w:ascii="Times New Roman" w:eastAsia="Times New Roman" w:hAnsi="Times New Roman"/>
                <w:bCs/>
                <w:sz w:val="14"/>
                <w:szCs w:val="14"/>
                <w:lang w:eastAsia="hr-HR"/>
              </w:rPr>
            </w:pPr>
            <w:r w:rsidRPr="00FA7367">
              <w:rPr>
                <w:rFonts w:ascii="Times New Roman" w:eastAsia="Times New Roman" w:hAnsi="Times New Roman"/>
                <w:bCs/>
                <w:sz w:val="14"/>
                <w:szCs w:val="14"/>
                <w:lang w:eastAsia="hr-HR"/>
              </w:rPr>
              <w:t>498.586,14 €</w:t>
            </w:r>
          </w:p>
        </w:tc>
        <w:tc>
          <w:tcPr>
            <w:tcW w:w="1211" w:type="dxa"/>
            <w:tcBorders>
              <w:top w:val="nil"/>
              <w:left w:val="nil"/>
              <w:bottom w:val="single" w:sz="4" w:space="0" w:color="auto"/>
              <w:right w:val="single" w:sz="4" w:space="0" w:color="auto"/>
            </w:tcBorders>
            <w:shd w:val="clear" w:color="auto" w:fill="auto"/>
            <w:vAlign w:val="center"/>
            <w:hideMark/>
          </w:tcPr>
          <w:p w:rsidR="00FA7367" w:rsidRPr="00502A03" w:rsidRDefault="00FA7367" w:rsidP="00FA7367">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132.322,72 €</w:t>
            </w:r>
          </w:p>
        </w:tc>
        <w:tc>
          <w:tcPr>
            <w:tcW w:w="908" w:type="dxa"/>
            <w:tcBorders>
              <w:top w:val="nil"/>
              <w:left w:val="nil"/>
              <w:bottom w:val="single" w:sz="4" w:space="0" w:color="auto"/>
              <w:right w:val="single" w:sz="4" w:space="0" w:color="auto"/>
            </w:tcBorders>
            <w:shd w:val="clear" w:color="auto" w:fill="auto"/>
            <w:vAlign w:val="center"/>
            <w:hideMark/>
          </w:tcPr>
          <w:p w:rsidR="00FA7367" w:rsidRPr="0085768B" w:rsidRDefault="00FA7367" w:rsidP="00FA7367">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FA7367" w:rsidRPr="00F80B20" w:rsidRDefault="00FA7367" w:rsidP="00FA7367">
            <w:pPr>
              <w:spacing w:after="0" w:line="240" w:lineRule="auto"/>
              <w:jc w:val="center"/>
              <w:rPr>
                <w:rFonts w:ascii="Times New Roman" w:eastAsia="Times New Roman" w:hAnsi="Times New Roman"/>
                <w:sz w:val="14"/>
                <w:szCs w:val="14"/>
                <w:lang w:eastAsia="hr-HR"/>
              </w:rPr>
            </w:pPr>
            <w:r w:rsidRPr="00F80B20">
              <w:rPr>
                <w:rFonts w:ascii="Times New Roman" w:eastAsia="Times New Roman" w:hAnsi="Times New Roman"/>
                <w:sz w:val="14"/>
                <w:szCs w:val="14"/>
                <w:lang w:eastAsia="hr-HR"/>
              </w:rPr>
              <w:t>20.10.202</w:t>
            </w:r>
            <w:r>
              <w:rPr>
                <w:rFonts w:ascii="Times New Roman" w:eastAsia="Times New Roman" w:hAnsi="Times New Roman"/>
                <w:sz w:val="14"/>
                <w:szCs w:val="14"/>
                <w:lang w:eastAsia="hr-HR"/>
              </w:rPr>
              <w:t>4</w:t>
            </w:r>
            <w:r w:rsidRPr="00F80B20">
              <w:rPr>
                <w:rFonts w:ascii="Times New Roman" w:eastAsia="Times New Roman" w:hAnsi="Times New Roman"/>
                <w:sz w:val="14"/>
                <w:szCs w:val="14"/>
                <w:lang w:eastAsia="hr-HR"/>
              </w:rPr>
              <w:t>.</w:t>
            </w:r>
          </w:p>
        </w:tc>
        <w:tc>
          <w:tcPr>
            <w:tcW w:w="910" w:type="dxa"/>
            <w:tcBorders>
              <w:top w:val="nil"/>
              <w:left w:val="nil"/>
              <w:bottom w:val="single" w:sz="4" w:space="0" w:color="auto"/>
              <w:right w:val="single" w:sz="4" w:space="0" w:color="auto"/>
            </w:tcBorders>
            <w:shd w:val="clear" w:color="auto" w:fill="auto"/>
            <w:noWrap/>
            <w:vAlign w:val="center"/>
            <w:hideMark/>
          </w:tcPr>
          <w:p w:rsidR="00FA7367" w:rsidRPr="00F80B20" w:rsidRDefault="00FA7367" w:rsidP="00FA7367">
            <w:pPr>
              <w:spacing w:after="0" w:line="240" w:lineRule="auto"/>
              <w:jc w:val="center"/>
              <w:rPr>
                <w:rFonts w:ascii="Times New Roman" w:eastAsia="Times New Roman" w:hAnsi="Times New Roman"/>
                <w:sz w:val="14"/>
                <w:szCs w:val="14"/>
                <w:lang w:eastAsia="hr-HR"/>
              </w:rPr>
            </w:pPr>
            <w:r w:rsidRPr="00F80B20">
              <w:rPr>
                <w:rFonts w:ascii="Times New Roman" w:eastAsia="Times New Roman" w:hAnsi="Times New Roman"/>
                <w:sz w:val="14"/>
                <w:szCs w:val="14"/>
                <w:lang w:eastAsia="hr-HR"/>
              </w:rPr>
              <w:t>21.10.202</w:t>
            </w:r>
            <w:r>
              <w:rPr>
                <w:rFonts w:ascii="Times New Roman" w:eastAsia="Times New Roman" w:hAnsi="Times New Roman"/>
                <w:sz w:val="14"/>
                <w:szCs w:val="14"/>
                <w:lang w:eastAsia="hr-HR"/>
              </w:rPr>
              <w:t>5</w:t>
            </w:r>
            <w:r w:rsidRPr="00F80B20">
              <w:rPr>
                <w:rFonts w:ascii="Times New Roman" w:eastAsia="Times New Roman" w:hAnsi="Times New Roman"/>
                <w:sz w:val="14"/>
                <w:szCs w:val="14"/>
                <w:lang w:eastAsia="hr-HR"/>
              </w:rPr>
              <w:t>.</w:t>
            </w:r>
          </w:p>
        </w:tc>
      </w:tr>
      <w:tr w:rsidR="00FA7367" w:rsidRPr="0085768B" w:rsidTr="008412D1">
        <w:trPr>
          <w:trHeight w:val="443"/>
        </w:trPr>
        <w:tc>
          <w:tcPr>
            <w:tcW w:w="454" w:type="dxa"/>
            <w:vMerge/>
            <w:tcBorders>
              <w:top w:val="nil"/>
              <w:left w:val="single" w:sz="4" w:space="0" w:color="auto"/>
              <w:bottom w:val="single" w:sz="4" w:space="0" w:color="auto"/>
              <w:right w:val="single" w:sz="4" w:space="0" w:color="auto"/>
            </w:tcBorders>
            <w:vAlign w:val="center"/>
            <w:hideMark/>
          </w:tcPr>
          <w:p w:rsidR="00FA7367" w:rsidRPr="0085768B" w:rsidRDefault="00FA7367" w:rsidP="00FA7367">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FA7367" w:rsidRPr="0085768B" w:rsidRDefault="00FA7367" w:rsidP="00FA7367">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FA7367" w:rsidRPr="0085768B" w:rsidRDefault="00FA7367" w:rsidP="00FA7367">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w:t>
            </w:r>
          </w:p>
        </w:tc>
        <w:tc>
          <w:tcPr>
            <w:tcW w:w="1059" w:type="dxa"/>
            <w:tcBorders>
              <w:top w:val="nil"/>
              <w:left w:val="nil"/>
              <w:bottom w:val="nil"/>
              <w:right w:val="nil"/>
            </w:tcBorders>
            <w:shd w:val="clear" w:color="000000" w:fill="C0C0C0"/>
            <w:vAlign w:val="center"/>
            <w:hideMark/>
          </w:tcPr>
          <w:p w:rsidR="00FA7367" w:rsidRPr="0085768B" w:rsidRDefault="00FA7367" w:rsidP="00FA7367">
            <w:pPr>
              <w:spacing w:after="0" w:line="240" w:lineRule="auto"/>
              <w:jc w:val="center"/>
              <w:rPr>
                <w:rFonts w:ascii="Times New Roman" w:eastAsia="Times New Roman" w:hAnsi="Times New Roman"/>
                <w:b/>
                <w:bCs/>
                <w:sz w:val="14"/>
                <w:szCs w:val="14"/>
                <w:lang w:eastAsia="hr-HR"/>
              </w:rPr>
            </w:pPr>
          </w:p>
        </w:tc>
        <w:tc>
          <w:tcPr>
            <w:tcW w:w="1211"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FA7367" w:rsidRPr="00502A03" w:rsidRDefault="00FA7367" w:rsidP="00FA736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657.754,54 €</w:t>
            </w:r>
          </w:p>
        </w:tc>
        <w:tc>
          <w:tcPr>
            <w:tcW w:w="1211" w:type="dxa"/>
            <w:tcBorders>
              <w:top w:val="single" w:sz="4" w:space="0" w:color="auto"/>
              <w:left w:val="nil"/>
              <w:bottom w:val="single" w:sz="4" w:space="0" w:color="auto"/>
              <w:right w:val="single" w:sz="4" w:space="0" w:color="000000"/>
            </w:tcBorders>
            <w:shd w:val="pct25" w:color="C0C0C0" w:fill="auto"/>
            <w:noWrap/>
            <w:vAlign w:val="center"/>
            <w:hideMark/>
          </w:tcPr>
          <w:p w:rsidR="00FA7367" w:rsidRPr="00502A03" w:rsidRDefault="00FA7367" w:rsidP="00FA736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1.024.017,96 €</w:t>
            </w:r>
          </w:p>
        </w:tc>
        <w:tc>
          <w:tcPr>
            <w:tcW w:w="1211" w:type="dxa"/>
            <w:tcBorders>
              <w:top w:val="single" w:sz="4" w:space="0" w:color="auto"/>
              <w:left w:val="nil"/>
              <w:bottom w:val="single" w:sz="4" w:space="0" w:color="auto"/>
              <w:right w:val="single" w:sz="4" w:space="0" w:color="000000"/>
            </w:tcBorders>
            <w:shd w:val="pct25" w:color="C0C0C0" w:fill="auto"/>
            <w:noWrap/>
            <w:vAlign w:val="center"/>
          </w:tcPr>
          <w:p w:rsidR="00FA7367" w:rsidRPr="0085768B" w:rsidRDefault="00FA7367" w:rsidP="00FA736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498.586,14 €</w:t>
            </w:r>
          </w:p>
        </w:tc>
        <w:tc>
          <w:tcPr>
            <w:tcW w:w="1211" w:type="dxa"/>
            <w:tcBorders>
              <w:top w:val="single" w:sz="4" w:space="0" w:color="auto"/>
              <w:left w:val="nil"/>
              <w:bottom w:val="single" w:sz="4" w:space="0" w:color="auto"/>
              <w:right w:val="single" w:sz="4" w:space="0" w:color="000000"/>
            </w:tcBorders>
            <w:shd w:val="pct25" w:color="C0C0C0" w:fill="auto"/>
            <w:noWrap/>
            <w:vAlign w:val="center"/>
          </w:tcPr>
          <w:p w:rsidR="00FA7367" w:rsidRPr="00502A03" w:rsidRDefault="00FA7367" w:rsidP="00FA7367">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132.322,72 €</w:t>
            </w:r>
          </w:p>
        </w:tc>
        <w:tc>
          <w:tcPr>
            <w:tcW w:w="2725" w:type="dxa"/>
            <w:gridSpan w:val="3"/>
            <w:tcBorders>
              <w:top w:val="single" w:sz="4" w:space="0" w:color="auto"/>
              <w:left w:val="nil"/>
              <w:bottom w:val="single" w:sz="4" w:space="0" w:color="auto"/>
              <w:right w:val="single" w:sz="4" w:space="0" w:color="000000"/>
            </w:tcBorders>
            <w:shd w:val="clear" w:color="000000" w:fill="C0C0C0"/>
            <w:hideMark/>
          </w:tcPr>
          <w:p w:rsidR="00FA7367" w:rsidRPr="0085768B" w:rsidRDefault="00FA7367" w:rsidP="00FA7367">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823"/>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2</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 dugoročni krediti i zajmovi</w:t>
            </w:r>
          </w:p>
        </w:tc>
        <w:tc>
          <w:tcPr>
            <w:tcW w:w="106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Hrvatska banka za obnovu i razvitak</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2.745.785,37 EUR</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1.987.920,68 €</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172.862,68</w:t>
            </w:r>
            <w:r w:rsidRPr="00A435D8">
              <w:rPr>
                <w:rFonts w:ascii="Times New Roman" w:eastAsia="Times New Roman" w:hAnsi="Times New Roman"/>
                <w:sz w:val="14"/>
                <w:szCs w:val="14"/>
                <w:lang w:eastAsia="hr-HR"/>
              </w:rPr>
              <w:t xml:space="preserve"> €</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1.815.058,00</w:t>
            </w:r>
            <w:r w:rsidRPr="00A435D8">
              <w:rPr>
                <w:rFonts w:ascii="Times New Roman" w:eastAsia="Times New Roman" w:hAnsi="Times New Roman"/>
                <w:sz w:val="14"/>
                <w:szCs w:val="14"/>
                <w:lang w:eastAsia="hr-HR"/>
              </w:rPr>
              <w:t xml:space="preserve"> €</w:t>
            </w:r>
          </w:p>
        </w:tc>
        <w:tc>
          <w:tcPr>
            <w:tcW w:w="908"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28.06.2019</w:t>
            </w:r>
          </w:p>
        </w:tc>
        <w:tc>
          <w:tcPr>
            <w:tcW w:w="910"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30.04.2035</w:t>
            </w:r>
          </w:p>
        </w:tc>
      </w:tr>
      <w:tr w:rsidR="00582B09" w:rsidRPr="0085768B" w:rsidTr="008412D1">
        <w:trPr>
          <w:trHeight w:val="650"/>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Hrvatska banka za obnovu i razvitak</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3.407.120,92</w:t>
            </w:r>
          </w:p>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EUR</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2.948.470,01 €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262.086,24 €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2.686.383,77</w:t>
            </w:r>
            <w:r w:rsidRPr="00A435D8">
              <w:rPr>
                <w:rFonts w:ascii="Times New Roman" w:eastAsia="Times New Roman" w:hAnsi="Times New Roman"/>
                <w:sz w:val="14"/>
                <w:szCs w:val="14"/>
                <w:lang w:eastAsia="hr-HR"/>
              </w:rPr>
              <w:t xml:space="preserve"> €</w:t>
            </w:r>
          </w:p>
        </w:tc>
        <w:tc>
          <w:tcPr>
            <w:tcW w:w="908"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28.06.2019</w:t>
            </w:r>
          </w:p>
        </w:tc>
        <w:tc>
          <w:tcPr>
            <w:tcW w:w="910"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31.03.2035</w:t>
            </w:r>
          </w:p>
        </w:tc>
      </w:tr>
      <w:tr w:rsidR="00582B09" w:rsidRPr="0085768B" w:rsidTr="008412D1">
        <w:trPr>
          <w:trHeight w:val="535"/>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Hrvatska banka za obnovu i razvitak</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552.391,48</w:t>
            </w:r>
          </w:p>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EUR</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467.078,33 €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40.615,56</w:t>
            </w:r>
            <w:r w:rsidRPr="00A435D8">
              <w:rPr>
                <w:rFonts w:ascii="Times New Roman" w:eastAsia="Times New Roman" w:hAnsi="Times New Roman"/>
                <w:sz w:val="14"/>
                <w:szCs w:val="14"/>
                <w:lang w:eastAsia="hr-HR"/>
              </w:rP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426.462,77</w:t>
            </w:r>
            <w:r w:rsidRPr="00A435D8">
              <w:rPr>
                <w:rFonts w:ascii="Times New Roman" w:eastAsia="Times New Roman" w:hAnsi="Times New Roman"/>
                <w:sz w:val="14"/>
                <w:szCs w:val="14"/>
                <w:lang w:eastAsia="hr-HR"/>
              </w:rPr>
              <w:t xml:space="preserve"> €</w:t>
            </w:r>
          </w:p>
        </w:tc>
        <w:tc>
          <w:tcPr>
            <w:tcW w:w="908"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28.06.2019</w:t>
            </w:r>
          </w:p>
        </w:tc>
        <w:tc>
          <w:tcPr>
            <w:tcW w:w="910"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30.04.2035</w:t>
            </w:r>
          </w:p>
        </w:tc>
      </w:tr>
      <w:tr w:rsidR="00582B09" w:rsidRPr="0085768B" w:rsidTr="00582B09">
        <w:trPr>
          <w:trHeight w:val="43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Zagrebačka banka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1.327.228,08 EUR</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1.148.562,14 €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127.618,10</w:t>
            </w:r>
            <w:r w:rsidRPr="00A435D8">
              <w:rPr>
                <w:rFonts w:ascii="Times New Roman" w:eastAsia="Times New Roman" w:hAnsi="Times New Roman"/>
                <w:sz w:val="14"/>
                <w:szCs w:val="14"/>
                <w:lang w:eastAsia="hr-HR"/>
              </w:rP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1211" w:type="dxa"/>
            <w:tcBorders>
              <w:top w:val="single" w:sz="4" w:space="0" w:color="auto"/>
              <w:left w:val="nil"/>
              <w:bottom w:val="single" w:sz="4" w:space="0" w:color="auto"/>
              <w:right w:val="single" w:sz="4" w:space="0" w:color="auto"/>
            </w:tcBorders>
            <w:shd w:val="clear" w:color="auto" w:fill="auto"/>
            <w:vAlign w:val="center"/>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1.020.944,04 €</w:t>
            </w:r>
          </w:p>
        </w:tc>
        <w:tc>
          <w:tcPr>
            <w:tcW w:w="908"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04.07.2019</w:t>
            </w:r>
          </w:p>
        </w:tc>
        <w:tc>
          <w:tcPr>
            <w:tcW w:w="910"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31.12.2034</w:t>
            </w:r>
          </w:p>
        </w:tc>
      </w:tr>
      <w:tr w:rsidR="00582B09" w:rsidRPr="0085768B" w:rsidTr="008412D1">
        <w:trPr>
          <w:trHeight w:val="472"/>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Zagrebačka banka</w:t>
            </w:r>
          </w:p>
        </w:tc>
        <w:tc>
          <w:tcPr>
            <w:tcW w:w="1059" w:type="dxa"/>
            <w:tcBorders>
              <w:top w:val="single" w:sz="4" w:space="0" w:color="auto"/>
              <w:left w:val="nil"/>
              <w:bottom w:val="nil"/>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b/>
                <w:bCs/>
                <w:sz w:val="14"/>
                <w:szCs w:val="14"/>
                <w:u w:val="single"/>
                <w:lang w:eastAsia="hr-HR"/>
              </w:rPr>
            </w:pPr>
            <w:r w:rsidRPr="00A435D8">
              <w:rPr>
                <w:rFonts w:ascii="Times New Roman" w:eastAsia="Times New Roman" w:hAnsi="Times New Roman"/>
                <w:b/>
                <w:bCs/>
                <w:sz w:val="14"/>
                <w:szCs w:val="14"/>
                <w:u w:val="single"/>
                <w:lang w:eastAsia="hr-HR"/>
              </w:rPr>
              <w:t>2.654.452,70 EUR</w:t>
            </w:r>
          </w:p>
        </w:tc>
        <w:tc>
          <w:tcPr>
            <w:tcW w:w="1211" w:type="dxa"/>
            <w:tcBorders>
              <w:top w:val="nil"/>
              <w:left w:val="nil"/>
              <w:bottom w:val="nil"/>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2.552.358,24 €</w:t>
            </w:r>
          </w:p>
        </w:tc>
        <w:tc>
          <w:tcPr>
            <w:tcW w:w="1211" w:type="dxa"/>
            <w:tcBorders>
              <w:top w:val="nil"/>
              <w:left w:val="nil"/>
              <w:bottom w:val="nil"/>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204.188,92 €</w:t>
            </w:r>
          </w:p>
        </w:tc>
        <w:tc>
          <w:tcPr>
            <w:tcW w:w="1211" w:type="dxa"/>
            <w:tcBorders>
              <w:top w:val="nil"/>
              <w:left w:val="nil"/>
              <w:bottom w:val="nil"/>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1211" w:type="dxa"/>
            <w:tcBorders>
              <w:top w:val="single" w:sz="4" w:space="0" w:color="auto"/>
              <w:left w:val="nil"/>
              <w:bottom w:val="nil"/>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2.348.169,32 €</w:t>
            </w:r>
          </w:p>
        </w:tc>
        <w:tc>
          <w:tcPr>
            <w:tcW w:w="908"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right"/>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0,00</w:t>
            </w:r>
          </w:p>
        </w:tc>
        <w:tc>
          <w:tcPr>
            <w:tcW w:w="907"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23.07.2020</w:t>
            </w:r>
          </w:p>
        </w:tc>
        <w:tc>
          <w:tcPr>
            <w:tcW w:w="910" w:type="dxa"/>
            <w:tcBorders>
              <w:top w:val="nil"/>
              <w:left w:val="nil"/>
              <w:bottom w:val="single" w:sz="4" w:space="0" w:color="auto"/>
              <w:right w:val="single" w:sz="4" w:space="0" w:color="auto"/>
            </w:tcBorders>
            <w:shd w:val="clear" w:color="auto" w:fill="auto"/>
            <w:vAlign w:val="center"/>
            <w:hideMark/>
          </w:tcPr>
          <w:p w:rsidR="00582B09" w:rsidRPr="00A435D8" w:rsidRDefault="00582B09" w:rsidP="00582B09">
            <w:pPr>
              <w:spacing w:after="0" w:line="240" w:lineRule="auto"/>
              <w:jc w:val="center"/>
              <w:rPr>
                <w:rFonts w:ascii="Times New Roman" w:eastAsia="Times New Roman" w:hAnsi="Times New Roman"/>
                <w:sz w:val="14"/>
                <w:szCs w:val="14"/>
                <w:lang w:eastAsia="hr-HR"/>
              </w:rPr>
            </w:pPr>
            <w:r w:rsidRPr="00A435D8">
              <w:rPr>
                <w:rFonts w:ascii="Times New Roman" w:eastAsia="Times New Roman" w:hAnsi="Times New Roman"/>
                <w:sz w:val="14"/>
                <w:szCs w:val="14"/>
                <w:lang w:eastAsia="hr-HR"/>
              </w:rPr>
              <w:t>30.04.2036</w:t>
            </w: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w:t>
            </w:r>
          </w:p>
        </w:tc>
        <w:tc>
          <w:tcPr>
            <w:tcW w:w="1059" w:type="dxa"/>
            <w:tcBorders>
              <w:top w:val="single" w:sz="4" w:space="0" w:color="auto"/>
              <w:left w:val="nil"/>
              <w:bottom w:val="single" w:sz="4" w:space="0" w:color="auto"/>
              <w:right w:val="single" w:sz="4" w:space="0" w:color="auto"/>
            </w:tcBorders>
            <w:shd w:val="clear" w:color="000000" w:fill="C0C0C0"/>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9.104.389,40 €</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582B09" w:rsidRPr="0085768B" w:rsidRDefault="00FA7367"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807.371,50</w:t>
            </w:r>
            <w:r w:rsidR="00582B09">
              <w:rPr>
                <w:rFonts w:ascii="Times New Roman" w:eastAsia="Times New Roman" w:hAnsi="Times New Roman"/>
                <w:b/>
                <w:bCs/>
                <w:sz w:val="14"/>
                <w:szCs w:val="14"/>
                <w:lang w:eastAsia="hr-HR"/>
              </w:rPr>
              <w:t xml:space="preserve"> €</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0,00</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82B09" w:rsidRPr="0085768B" w:rsidRDefault="00766F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8.297.017,90</w:t>
            </w:r>
            <w:r w:rsidR="00582B09">
              <w:rPr>
                <w:rFonts w:ascii="Times New Roman" w:eastAsia="Times New Roman" w:hAnsi="Times New Roman"/>
                <w:b/>
                <w:bCs/>
                <w:sz w:val="14"/>
                <w:szCs w:val="14"/>
                <w:lang w:eastAsia="hr-HR"/>
              </w:rPr>
              <w:t xml:space="preserve"> €</w:t>
            </w:r>
          </w:p>
        </w:tc>
        <w:tc>
          <w:tcPr>
            <w:tcW w:w="2725" w:type="dxa"/>
            <w:gridSpan w:val="3"/>
            <w:vMerge w:val="restart"/>
            <w:tcBorders>
              <w:top w:val="single" w:sz="4" w:space="0" w:color="auto"/>
              <w:left w:val="nil"/>
              <w:bottom w:val="single" w:sz="4" w:space="0" w:color="000000"/>
              <w:right w:val="single" w:sz="4" w:space="0" w:color="000000"/>
            </w:tcBorders>
            <w:shd w:val="clear" w:color="000000" w:fill="C0C0C0"/>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242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(1+2)</w:t>
            </w:r>
          </w:p>
        </w:tc>
        <w:tc>
          <w:tcPr>
            <w:tcW w:w="1059" w:type="dxa"/>
            <w:tcBorders>
              <w:top w:val="nil"/>
              <w:left w:val="nil"/>
              <w:bottom w:val="single" w:sz="4" w:space="0" w:color="auto"/>
              <w:right w:val="single" w:sz="4" w:space="0" w:color="auto"/>
            </w:tcBorders>
            <w:shd w:val="clear" w:color="000000" w:fill="C0C0C0"/>
            <w:noWrap/>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1211" w:type="dxa"/>
            <w:tcBorders>
              <w:top w:val="nil"/>
              <w:left w:val="nil"/>
              <w:bottom w:val="single" w:sz="4" w:space="0" w:color="auto"/>
              <w:right w:val="single" w:sz="4" w:space="0" w:color="000000"/>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9.762.143,94 €</w:t>
            </w:r>
          </w:p>
        </w:tc>
        <w:tc>
          <w:tcPr>
            <w:tcW w:w="1211" w:type="dxa"/>
            <w:tcBorders>
              <w:top w:val="nil"/>
              <w:left w:val="nil"/>
              <w:bottom w:val="single" w:sz="4" w:space="0" w:color="auto"/>
              <w:right w:val="single" w:sz="4" w:space="0" w:color="000000"/>
            </w:tcBorders>
            <w:shd w:val="pct25" w:color="C0C0C0" w:fill="auto"/>
            <w:noWrap/>
            <w:vAlign w:val="center"/>
            <w:hideMark/>
          </w:tcPr>
          <w:p w:rsidR="00582B09" w:rsidRPr="0085768B" w:rsidRDefault="00766F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1.831.389,46</w:t>
            </w:r>
            <w:r w:rsidR="00582B09">
              <w:rPr>
                <w:rFonts w:ascii="Times New Roman" w:eastAsia="Times New Roman" w:hAnsi="Times New Roman"/>
                <w:b/>
                <w:bCs/>
                <w:sz w:val="14"/>
                <w:szCs w:val="14"/>
                <w:lang w:eastAsia="hr-HR"/>
              </w:rPr>
              <w:t xml:space="preserve"> €</w:t>
            </w:r>
          </w:p>
        </w:tc>
        <w:tc>
          <w:tcPr>
            <w:tcW w:w="1211" w:type="dxa"/>
            <w:tcBorders>
              <w:top w:val="nil"/>
              <w:left w:val="nil"/>
              <w:bottom w:val="single" w:sz="4" w:space="0" w:color="auto"/>
              <w:right w:val="single" w:sz="4" w:space="0" w:color="000000"/>
            </w:tcBorders>
            <w:shd w:val="pct25" w:color="C0C0C0" w:fill="auto"/>
            <w:noWrap/>
            <w:vAlign w:val="center"/>
            <w:hideMark/>
          </w:tcPr>
          <w:p w:rsidR="00582B09" w:rsidRPr="0085768B" w:rsidRDefault="00FA7367"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498.586,14</w:t>
            </w:r>
            <w:r w:rsidR="00582B09">
              <w:rPr>
                <w:rFonts w:ascii="Times New Roman" w:eastAsia="Times New Roman" w:hAnsi="Times New Roman"/>
                <w:b/>
                <w:bCs/>
                <w:sz w:val="14"/>
                <w:szCs w:val="14"/>
                <w:lang w:eastAsia="hr-HR"/>
              </w:rPr>
              <w:t xml:space="preserve"> €</w:t>
            </w:r>
          </w:p>
        </w:tc>
        <w:tc>
          <w:tcPr>
            <w:tcW w:w="1211" w:type="dxa"/>
            <w:tcBorders>
              <w:top w:val="nil"/>
              <w:left w:val="nil"/>
              <w:bottom w:val="single" w:sz="4" w:space="0" w:color="auto"/>
              <w:right w:val="single" w:sz="4" w:space="0" w:color="000000"/>
            </w:tcBorders>
            <w:shd w:val="pct25" w:color="C0C0C0" w:fill="auto"/>
            <w:noWrap/>
            <w:vAlign w:val="center"/>
          </w:tcPr>
          <w:p w:rsidR="00582B09" w:rsidRPr="0085768B" w:rsidRDefault="00766F09" w:rsidP="00582B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8.429.340,62</w:t>
            </w:r>
            <w:r w:rsidR="00582B09">
              <w:rPr>
                <w:rFonts w:ascii="Times New Roman" w:eastAsia="Times New Roman" w:hAnsi="Times New Roman"/>
                <w:b/>
                <w:bCs/>
                <w:sz w:val="14"/>
                <w:szCs w:val="14"/>
                <w:lang w:eastAsia="hr-HR"/>
              </w:rPr>
              <w:t xml:space="preserve"> €</w:t>
            </w:r>
          </w:p>
        </w:tc>
        <w:tc>
          <w:tcPr>
            <w:tcW w:w="2725" w:type="dxa"/>
            <w:gridSpan w:val="3"/>
            <w:vMerge/>
            <w:tcBorders>
              <w:top w:val="nil"/>
              <w:left w:val="nil"/>
              <w:bottom w:val="single" w:sz="4" w:space="0" w:color="auto"/>
              <w:right w:val="single" w:sz="4" w:space="0" w:color="000000"/>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3</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 kratkoročni krediti i zajmovi</w:t>
            </w: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single" w:sz="4" w:space="0" w:color="auto"/>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single" w:sz="4" w:space="0" w:color="auto"/>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single" w:sz="4" w:space="0" w:color="auto"/>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single" w:sz="4" w:space="0" w:color="auto"/>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nil"/>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nil"/>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nil"/>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nil"/>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nil"/>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nil"/>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w:t>
            </w:r>
          </w:p>
        </w:tc>
        <w:tc>
          <w:tcPr>
            <w:tcW w:w="1059" w:type="dxa"/>
            <w:tcBorders>
              <w:top w:val="single" w:sz="4" w:space="0" w:color="auto"/>
              <w:left w:val="nil"/>
              <w:bottom w:val="single" w:sz="4" w:space="0" w:color="auto"/>
              <w:right w:val="single" w:sz="4" w:space="0" w:color="auto"/>
            </w:tcBorders>
            <w:shd w:val="clear" w:color="000000" w:fill="C0C0C0"/>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1211" w:type="dxa"/>
            <w:tcBorders>
              <w:top w:val="single" w:sz="4" w:space="0" w:color="auto"/>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single" w:sz="4" w:space="0" w:color="auto"/>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single" w:sz="4" w:space="0" w:color="auto"/>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single" w:sz="4" w:space="0" w:color="auto"/>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2725" w:type="dxa"/>
            <w:gridSpan w:val="3"/>
            <w:tcBorders>
              <w:top w:val="single" w:sz="4" w:space="0" w:color="auto"/>
              <w:left w:val="nil"/>
              <w:bottom w:val="single" w:sz="4" w:space="0" w:color="auto"/>
              <w:right w:val="single" w:sz="4" w:space="0" w:color="000000"/>
            </w:tcBorders>
            <w:shd w:val="clear" w:color="000000" w:fill="C0C0C0"/>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4</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 dugoročni krediti i zajmovi</w:t>
            </w: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59"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211"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8"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07"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910" w:type="dxa"/>
            <w:tcBorders>
              <w:top w:val="nil"/>
              <w:left w:val="nil"/>
              <w:bottom w:val="single" w:sz="4" w:space="0" w:color="auto"/>
              <w:right w:val="single" w:sz="4" w:space="0" w:color="auto"/>
            </w:tcBorders>
            <w:shd w:val="clear" w:color="auto" w:fill="auto"/>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454"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908" w:type="dxa"/>
            <w:vMerge/>
            <w:tcBorders>
              <w:top w:val="nil"/>
              <w:left w:val="single" w:sz="4" w:space="0" w:color="auto"/>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c>
          <w:tcPr>
            <w:tcW w:w="1061" w:type="dxa"/>
            <w:tcBorders>
              <w:top w:val="nil"/>
              <w:left w:val="nil"/>
              <w:bottom w:val="single" w:sz="4" w:space="0" w:color="auto"/>
              <w:right w:val="single" w:sz="4" w:space="0" w:color="auto"/>
            </w:tcBorders>
            <w:shd w:val="clear" w:color="auto" w:fill="auto"/>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w:t>
            </w:r>
          </w:p>
        </w:tc>
        <w:tc>
          <w:tcPr>
            <w:tcW w:w="1059" w:type="dxa"/>
            <w:tcBorders>
              <w:top w:val="nil"/>
              <w:left w:val="nil"/>
              <w:bottom w:val="nil"/>
              <w:right w:val="nil"/>
            </w:tcBorders>
            <w:shd w:val="clear" w:color="000000" w:fill="C0C0C0"/>
            <w:vAlign w:val="center"/>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1211" w:type="dxa"/>
            <w:tcBorders>
              <w:top w:val="nil"/>
              <w:left w:val="single" w:sz="4" w:space="0" w:color="auto"/>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2725" w:type="dxa"/>
            <w:gridSpan w:val="3"/>
            <w:vMerge w:val="restart"/>
            <w:tcBorders>
              <w:top w:val="single" w:sz="4" w:space="0" w:color="auto"/>
              <w:left w:val="nil"/>
              <w:bottom w:val="single" w:sz="4" w:space="0" w:color="000000"/>
              <w:right w:val="single" w:sz="4" w:space="0" w:color="000000"/>
            </w:tcBorders>
            <w:shd w:val="clear" w:color="000000" w:fill="C0C0C0"/>
            <w:hideMark/>
          </w:tcPr>
          <w:p w:rsidR="00582B09" w:rsidRPr="0085768B" w:rsidRDefault="00582B09" w:rsidP="00582B09">
            <w:pPr>
              <w:spacing w:after="0" w:line="240" w:lineRule="auto"/>
              <w:jc w:val="center"/>
              <w:rPr>
                <w:rFonts w:ascii="Times New Roman" w:eastAsia="Times New Roman" w:hAnsi="Times New Roman"/>
                <w:sz w:val="14"/>
                <w:szCs w:val="14"/>
                <w:lang w:eastAsia="hr-HR"/>
              </w:rPr>
            </w:pPr>
          </w:p>
        </w:tc>
      </w:tr>
      <w:tr w:rsidR="00582B09" w:rsidRPr="0085768B" w:rsidTr="008412D1">
        <w:trPr>
          <w:trHeight w:val="273"/>
        </w:trPr>
        <w:tc>
          <w:tcPr>
            <w:tcW w:w="24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(3+4)</w:t>
            </w:r>
          </w:p>
        </w:tc>
        <w:tc>
          <w:tcPr>
            <w:tcW w:w="1059" w:type="dxa"/>
            <w:tcBorders>
              <w:top w:val="single" w:sz="4" w:space="0" w:color="auto"/>
              <w:left w:val="nil"/>
              <w:bottom w:val="single" w:sz="4" w:space="0" w:color="auto"/>
              <w:right w:val="single" w:sz="4" w:space="0" w:color="auto"/>
            </w:tcBorders>
            <w:shd w:val="clear" w:color="000000" w:fill="C0C0C0"/>
            <w:noWrap/>
            <w:vAlign w:val="bottom"/>
            <w:hideMark/>
          </w:tcPr>
          <w:p w:rsidR="00582B09" w:rsidRPr="0085768B" w:rsidRDefault="00582B09" w:rsidP="00582B09">
            <w:pPr>
              <w:spacing w:after="0" w:line="240" w:lineRule="auto"/>
              <w:jc w:val="center"/>
              <w:rPr>
                <w:rFonts w:ascii="Times New Roman" w:eastAsia="Times New Roman" w:hAnsi="Times New Roman"/>
                <w:b/>
                <w:bCs/>
                <w:sz w:val="14"/>
                <w:szCs w:val="14"/>
                <w:lang w:eastAsia="hr-HR"/>
              </w:rPr>
            </w:pP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1211" w:type="dxa"/>
            <w:tcBorders>
              <w:top w:val="nil"/>
              <w:left w:val="nil"/>
              <w:bottom w:val="single" w:sz="4" w:space="0" w:color="auto"/>
              <w:right w:val="single" w:sz="4" w:space="0" w:color="auto"/>
            </w:tcBorders>
            <w:shd w:val="pct25" w:color="C0C0C0" w:fill="auto"/>
            <w:noWrap/>
            <w:vAlign w:val="center"/>
            <w:hideMark/>
          </w:tcPr>
          <w:p w:rsidR="00582B09" w:rsidRPr="0085768B" w:rsidRDefault="00582B09" w:rsidP="00582B09">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0,00</w:t>
            </w:r>
          </w:p>
        </w:tc>
        <w:tc>
          <w:tcPr>
            <w:tcW w:w="2725" w:type="dxa"/>
            <w:gridSpan w:val="3"/>
            <w:vMerge/>
            <w:tcBorders>
              <w:top w:val="nil"/>
              <w:left w:val="nil"/>
              <w:bottom w:val="single" w:sz="4" w:space="0" w:color="auto"/>
              <w:right w:val="single" w:sz="4" w:space="0" w:color="auto"/>
            </w:tcBorders>
            <w:vAlign w:val="center"/>
            <w:hideMark/>
          </w:tcPr>
          <w:p w:rsidR="00582B09" w:rsidRPr="0085768B" w:rsidRDefault="00582B09" w:rsidP="00582B09">
            <w:pPr>
              <w:spacing w:after="0" w:line="240" w:lineRule="auto"/>
              <w:jc w:val="center"/>
              <w:rPr>
                <w:rFonts w:ascii="Times New Roman" w:eastAsia="Times New Roman" w:hAnsi="Times New Roman"/>
                <w:lang w:eastAsia="hr-HR"/>
              </w:rPr>
            </w:pPr>
          </w:p>
        </w:tc>
      </w:tr>
      <w:tr w:rsidR="00766F09" w:rsidRPr="0085768B" w:rsidTr="008412D1">
        <w:trPr>
          <w:trHeight w:val="273"/>
        </w:trPr>
        <w:tc>
          <w:tcPr>
            <w:tcW w:w="24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F09" w:rsidRPr="0085768B" w:rsidRDefault="00766F09" w:rsidP="00766F09">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(1+2+3+4)</w:t>
            </w:r>
          </w:p>
        </w:tc>
        <w:tc>
          <w:tcPr>
            <w:tcW w:w="1059" w:type="dxa"/>
            <w:tcBorders>
              <w:top w:val="nil"/>
              <w:left w:val="nil"/>
              <w:bottom w:val="single" w:sz="4" w:space="0" w:color="auto"/>
              <w:right w:val="single" w:sz="4" w:space="0" w:color="auto"/>
            </w:tcBorders>
            <w:shd w:val="clear" w:color="000000" w:fill="C0C0C0"/>
            <w:noWrap/>
            <w:vAlign w:val="bottom"/>
            <w:hideMark/>
          </w:tcPr>
          <w:p w:rsidR="00766F09" w:rsidRPr="0085768B" w:rsidRDefault="00766F09" w:rsidP="00766F09">
            <w:pPr>
              <w:spacing w:after="0" w:line="240" w:lineRule="auto"/>
              <w:jc w:val="center"/>
              <w:rPr>
                <w:rFonts w:ascii="Times New Roman" w:eastAsia="Times New Roman" w:hAnsi="Times New Roman"/>
                <w:b/>
                <w:bCs/>
                <w:sz w:val="14"/>
                <w:szCs w:val="14"/>
                <w:lang w:eastAsia="hr-HR"/>
              </w:rPr>
            </w:pPr>
          </w:p>
        </w:tc>
        <w:tc>
          <w:tcPr>
            <w:tcW w:w="1211" w:type="dxa"/>
            <w:tcBorders>
              <w:top w:val="nil"/>
              <w:left w:val="nil"/>
              <w:bottom w:val="single" w:sz="4" w:space="0" w:color="auto"/>
              <w:right w:val="single" w:sz="4" w:space="0" w:color="auto"/>
            </w:tcBorders>
            <w:shd w:val="pct25" w:color="C0C0C0" w:fill="auto"/>
            <w:noWrap/>
            <w:vAlign w:val="center"/>
          </w:tcPr>
          <w:p w:rsidR="00766F09" w:rsidRPr="0085768B" w:rsidRDefault="00766F09" w:rsidP="00766F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9.762.143,94 €</w:t>
            </w:r>
          </w:p>
        </w:tc>
        <w:tc>
          <w:tcPr>
            <w:tcW w:w="1211" w:type="dxa"/>
            <w:tcBorders>
              <w:top w:val="nil"/>
              <w:left w:val="nil"/>
              <w:bottom w:val="single" w:sz="4" w:space="0" w:color="auto"/>
              <w:right w:val="single" w:sz="4" w:space="0" w:color="auto"/>
            </w:tcBorders>
            <w:shd w:val="pct25" w:color="C0C0C0" w:fill="auto"/>
            <w:noWrap/>
            <w:vAlign w:val="center"/>
          </w:tcPr>
          <w:p w:rsidR="00766F09" w:rsidRPr="0085768B" w:rsidRDefault="00766F09" w:rsidP="00766F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1.831.389,46 €</w:t>
            </w:r>
          </w:p>
        </w:tc>
        <w:tc>
          <w:tcPr>
            <w:tcW w:w="1211" w:type="dxa"/>
            <w:tcBorders>
              <w:top w:val="nil"/>
              <w:left w:val="nil"/>
              <w:bottom w:val="single" w:sz="4" w:space="0" w:color="auto"/>
              <w:right w:val="single" w:sz="4" w:space="0" w:color="auto"/>
            </w:tcBorders>
            <w:shd w:val="pct25" w:color="C0C0C0" w:fill="auto"/>
            <w:noWrap/>
            <w:vAlign w:val="center"/>
          </w:tcPr>
          <w:p w:rsidR="00766F09" w:rsidRPr="0085768B" w:rsidRDefault="00766F09" w:rsidP="00766F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498.586,14 €</w:t>
            </w:r>
          </w:p>
        </w:tc>
        <w:tc>
          <w:tcPr>
            <w:tcW w:w="1211" w:type="dxa"/>
            <w:tcBorders>
              <w:top w:val="nil"/>
              <w:left w:val="nil"/>
              <w:bottom w:val="single" w:sz="4" w:space="0" w:color="auto"/>
              <w:right w:val="single" w:sz="4" w:space="0" w:color="auto"/>
            </w:tcBorders>
            <w:shd w:val="pct25" w:color="C0C0C0" w:fill="auto"/>
            <w:noWrap/>
            <w:vAlign w:val="center"/>
          </w:tcPr>
          <w:p w:rsidR="00766F09" w:rsidRPr="0085768B" w:rsidRDefault="00766F09" w:rsidP="00766F09">
            <w:pPr>
              <w:spacing w:after="0" w:line="240" w:lineRule="auto"/>
              <w:jc w:val="right"/>
              <w:rPr>
                <w:rFonts w:ascii="Times New Roman" w:eastAsia="Times New Roman" w:hAnsi="Times New Roman"/>
                <w:b/>
                <w:bCs/>
                <w:sz w:val="14"/>
                <w:szCs w:val="14"/>
                <w:lang w:eastAsia="hr-HR"/>
              </w:rPr>
            </w:pPr>
            <w:r>
              <w:rPr>
                <w:rFonts w:ascii="Times New Roman" w:eastAsia="Times New Roman" w:hAnsi="Times New Roman"/>
                <w:b/>
                <w:bCs/>
                <w:sz w:val="14"/>
                <w:szCs w:val="14"/>
                <w:lang w:eastAsia="hr-HR"/>
              </w:rPr>
              <w:t>8.429.340,62 €</w:t>
            </w:r>
          </w:p>
        </w:tc>
        <w:tc>
          <w:tcPr>
            <w:tcW w:w="2725" w:type="dxa"/>
            <w:gridSpan w:val="3"/>
            <w:vMerge/>
            <w:tcBorders>
              <w:top w:val="nil"/>
              <w:left w:val="nil"/>
              <w:bottom w:val="single" w:sz="4" w:space="0" w:color="auto"/>
              <w:right w:val="single" w:sz="4" w:space="0" w:color="auto"/>
            </w:tcBorders>
            <w:vAlign w:val="center"/>
            <w:hideMark/>
          </w:tcPr>
          <w:p w:rsidR="00766F09" w:rsidRPr="0085768B" w:rsidRDefault="00766F09" w:rsidP="00766F09">
            <w:pPr>
              <w:spacing w:after="0" w:line="240" w:lineRule="auto"/>
              <w:jc w:val="center"/>
              <w:rPr>
                <w:rFonts w:ascii="Times New Roman" w:eastAsia="Times New Roman" w:hAnsi="Times New Roman"/>
                <w:lang w:eastAsia="hr-HR"/>
              </w:rPr>
            </w:pPr>
          </w:p>
        </w:tc>
      </w:tr>
    </w:tbl>
    <w:p w:rsidR="008412D1" w:rsidRDefault="008412D1" w:rsidP="008412D1">
      <w:pPr>
        <w:spacing w:line="240" w:lineRule="auto"/>
        <w:rPr>
          <w:rStyle w:val="Naslov2Char"/>
        </w:rPr>
      </w:pPr>
    </w:p>
    <w:p w:rsidR="00121AFF" w:rsidRDefault="00121AFF" w:rsidP="008412D1">
      <w:pPr>
        <w:spacing w:line="240" w:lineRule="auto"/>
        <w:ind w:left="-851"/>
        <w:rPr>
          <w:rStyle w:val="Naslov2Char"/>
        </w:rPr>
      </w:pPr>
      <w:r>
        <w:rPr>
          <w:rStyle w:val="Naslov2Char"/>
        </w:rPr>
        <w:t>Tablica 2. Dospjele kamate na kredite i zajmove te otplata</w:t>
      </w:r>
    </w:p>
    <w:tbl>
      <w:tblPr>
        <w:tblW w:w="11049" w:type="dxa"/>
        <w:tblInd w:w="-743" w:type="dxa"/>
        <w:tblLook w:val="04A0" w:firstRow="1" w:lastRow="0" w:firstColumn="1" w:lastColumn="0" w:noHBand="0" w:noVBand="1"/>
      </w:tblPr>
      <w:tblGrid>
        <w:gridCol w:w="567"/>
        <w:gridCol w:w="1447"/>
        <w:gridCol w:w="686"/>
        <w:gridCol w:w="913"/>
        <w:gridCol w:w="1012"/>
        <w:gridCol w:w="1988"/>
        <w:gridCol w:w="2295"/>
        <w:gridCol w:w="2141"/>
      </w:tblGrid>
      <w:tr w:rsidR="00604C2A" w:rsidRPr="0085768B" w:rsidTr="008412D1">
        <w:trPr>
          <w:trHeight w:val="116"/>
        </w:trPr>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Red.</w:t>
            </w:r>
            <w:r w:rsidRPr="0085768B">
              <w:rPr>
                <w:rFonts w:ascii="Times New Roman" w:eastAsia="Times New Roman" w:hAnsi="Times New Roman"/>
                <w:b/>
                <w:bCs/>
                <w:sz w:val="14"/>
                <w:szCs w:val="14"/>
                <w:lang w:eastAsia="hr-HR"/>
              </w:rPr>
              <w:br/>
              <w:t>br.</w:t>
            </w:r>
          </w:p>
        </w:tc>
        <w:tc>
          <w:tcPr>
            <w:tcW w:w="1447" w:type="dxa"/>
            <w:tcBorders>
              <w:top w:val="single" w:sz="4" w:space="0" w:color="auto"/>
              <w:left w:val="nil"/>
              <w:bottom w:val="nil"/>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w:t>
            </w:r>
          </w:p>
        </w:tc>
        <w:tc>
          <w:tcPr>
            <w:tcW w:w="1599" w:type="dxa"/>
            <w:gridSpan w:val="2"/>
            <w:tcBorders>
              <w:top w:val="single" w:sz="4" w:space="0" w:color="auto"/>
              <w:left w:val="nil"/>
              <w:bottom w:val="nil"/>
              <w:right w:val="single" w:sz="4" w:space="0" w:color="000000"/>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Opis</w:t>
            </w:r>
          </w:p>
        </w:tc>
        <w:tc>
          <w:tcPr>
            <w:tcW w:w="1012" w:type="dxa"/>
            <w:tcBorders>
              <w:top w:val="single" w:sz="4" w:space="0" w:color="auto"/>
              <w:left w:val="nil"/>
              <w:bottom w:val="nil"/>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Stanje 1.1.</w:t>
            </w:r>
          </w:p>
        </w:tc>
        <w:tc>
          <w:tcPr>
            <w:tcW w:w="1988" w:type="dxa"/>
            <w:tcBorders>
              <w:top w:val="single" w:sz="4" w:space="0" w:color="auto"/>
              <w:left w:val="nil"/>
              <w:bottom w:val="nil"/>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 dospjele u tekućoj godini</w:t>
            </w:r>
          </w:p>
        </w:tc>
        <w:tc>
          <w:tcPr>
            <w:tcW w:w="2295" w:type="dxa"/>
            <w:tcBorders>
              <w:top w:val="single" w:sz="4" w:space="0" w:color="auto"/>
              <w:left w:val="nil"/>
              <w:bottom w:val="nil"/>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Kamate plaćene u tekućoj godini</w:t>
            </w:r>
          </w:p>
        </w:tc>
        <w:tc>
          <w:tcPr>
            <w:tcW w:w="2141" w:type="dxa"/>
            <w:tcBorders>
              <w:top w:val="single" w:sz="4" w:space="0" w:color="auto"/>
              <w:left w:val="nil"/>
              <w:bottom w:val="nil"/>
              <w:right w:val="single" w:sz="4" w:space="0" w:color="auto"/>
            </w:tcBorders>
            <w:shd w:val="clear" w:color="000000" w:fill="C0C0C0"/>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 xml:space="preserve">Stanje </w:t>
            </w:r>
            <w:r w:rsidR="00C50058">
              <w:rPr>
                <w:rFonts w:ascii="Times New Roman" w:eastAsia="Times New Roman" w:hAnsi="Times New Roman"/>
                <w:b/>
                <w:bCs/>
                <w:sz w:val="14"/>
                <w:szCs w:val="14"/>
                <w:lang w:eastAsia="hr-HR"/>
              </w:rPr>
              <w:t>31.12</w:t>
            </w:r>
            <w:r>
              <w:rPr>
                <w:rFonts w:ascii="Times New Roman" w:eastAsia="Times New Roman" w:hAnsi="Times New Roman"/>
                <w:b/>
                <w:bCs/>
                <w:sz w:val="14"/>
                <w:szCs w:val="14"/>
                <w:lang w:eastAsia="hr-HR"/>
              </w:rPr>
              <w:t>.</w:t>
            </w:r>
          </w:p>
        </w:tc>
      </w:tr>
      <w:tr w:rsidR="00604C2A" w:rsidRPr="0085768B" w:rsidTr="008412D1">
        <w:trPr>
          <w:trHeight w:val="209"/>
        </w:trPr>
        <w:tc>
          <w:tcPr>
            <w:tcW w:w="567" w:type="dxa"/>
            <w:tcBorders>
              <w:top w:val="nil"/>
              <w:left w:val="single" w:sz="4" w:space="0" w:color="auto"/>
              <w:bottom w:val="single" w:sz="4" w:space="0" w:color="auto"/>
              <w:right w:val="single" w:sz="4" w:space="0" w:color="auto"/>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1</w:t>
            </w:r>
          </w:p>
        </w:tc>
        <w:tc>
          <w:tcPr>
            <w:tcW w:w="1447" w:type="dxa"/>
            <w:tcBorders>
              <w:top w:val="single" w:sz="4" w:space="0" w:color="auto"/>
              <w:left w:val="nil"/>
              <w:bottom w:val="single" w:sz="4" w:space="0" w:color="auto"/>
              <w:right w:val="single" w:sz="4" w:space="0" w:color="auto"/>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2</w:t>
            </w:r>
          </w:p>
        </w:tc>
        <w:tc>
          <w:tcPr>
            <w:tcW w:w="1599" w:type="dxa"/>
            <w:gridSpan w:val="2"/>
            <w:tcBorders>
              <w:top w:val="single" w:sz="4" w:space="0" w:color="auto"/>
              <w:left w:val="nil"/>
              <w:bottom w:val="single" w:sz="4" w:space="0" w:color="auto"/>
              <w:right w:val="single" w:sz="4" w:space="0" w:color="000000"/>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3</w:t>
            </w:r>
          </w:p>
        </w:tc>
        <w:tc>
          <w:tcPr>
            <w:tcW w:w="1012" w:type="dxa"/>
            <w:tcBorders>
              <w:top w:val="single" w:sz="4" w:space="0" w:color="auto"/>
              <w:left w:val="nil"/>
              <w:bottom w:val="single" w:sz="4" w:space="0" w:color="auto"/>
              <w:right w:val="single" w:sz="4" w:space="0" w:color="auto"/>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4</w:t>
            </w:r>
          </w:p>
        </w:tc>
        <w:tc>
          <w:tcPr>
            <w:tcW w:w="1988" w:type="dxa"/>
            <w:tcBorders>
              <w:top w:val="single" w:sz="4" w:space="0" w:color="auto"/>
              <w:left w:val="nil"/>
              <w:bottom w:val="single" w:sz="4" w:space="0" w:color="auto"/>
              <w:right w:val="single" w:sz="4" w:space="0" w:color="auto"/>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5</w:t>
            </w:r>
          </w:p>
        </w:tc>
        <w:tc>
          <w:tcPr>
            <w:tcW w:w="2295" w:type="dxa"/>
            <w:tcBorders>
              <w:top w:val="single" w:sz="4" w:space="0" w:color="auto"/>
              <w:left w:val="nil"/>
              <w:bottom w:val="single" w:sz="4" w:space="0" w:color="auto"/>
              <w:right w:val="single" w:sz="4" w:space="0" w:color="auto"/>
            </w:tcBorders>
            <w:shd w:val="clear" w:color="000000" w:fill="808080"/>
            <w:vAlign w:val="bottom"/>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p>
        </w:tc>
        <w:tc>
          <w:tcPr>
            <w:tcW w:w="2141" w:type="dxa"/>
            <w:tcBorders>
              <w:top w:val="single" w:sz="4" w:space="0" w:color="auto"/>
              <w:left w:val="nil"/>
              <w:bottom w:val="single" w:sz="4" w:space="0" w:color="auto"/>
              <w:right w:val="single" w:sz="4" w:space="0" w:color="auto"/>
            </w:tcBorders>
            <w:shd w:val="clear" w:color="000000" w:fill="808080"/>
            <w:vAlign w:val="bottom"/>
            <w:hideMark/>
          </w:tcPr>
          <w:p w:rsidR="00604C2A" w:rsidRPr="0085768B" w:rsidRDefault="00604C2A" w:rsidP="006B5A9F">
            <w:pPr>
              <w:spacing w:after="0" w:line="240" w:lineRule="auto"/>
              <w:jc w:val="center"/>
              <w:rPr>
                <w:rFonts w:ascii="Times New Roman" w:eastAsia="Times New Roman" w:hAnsi="Times New Roman"/>
                <w:b/>
                <w:bCs/>
                <w:color w:val="FFFFFF"/>
                <w:sz w:val="14"/>
                <w:szCs w:val="14"/>
                <w:lang w:eastAsia="hr-HR"/>
              </w:rPr>
            </w:pPr>
            <w:r w:rsidRPr="0085768B">
              <w:rPr>
                <w:rFonts w:ascii="Times New Roman" w:eastAsia="Times New Roman" w:hAnsi="Times New Roman"/>
                <w:b/>
                <w:bCs/>
                <w:color w:val="FFFFFF"/>
                <w:sz w:val="14"/>
                <w:szCs w:val="14"/>
                <w:lang w:eastAsia="hr-HR"/>
              </w:rPr>
              <w:t>7=4+5-6</w:t>
            </w:r>
          </w:p>
        </w:tc>
      </w:tr>
      <w:tr w:rsidR="00604C2A" w:rsidRPr="0085768B" w:rsidTr="008412D1">
        <w:trPr>
          <w:trHeight w:val="35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1</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604C2A" w:rsidRPr="0085768B" w:rsidRDefault="00604C2A" w:rsidP="008412D1">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Kamate po primljenim kreditima i zajmovima</w:t>
            </w:r>
          </w:p>
        </w:tc>
        <w:tc>
          <w:tcPr>
            <w:tcW w:w="686" w:type="dxa"/>
            <w:tcBorders>
              <w:top w:val="nil"/>
              <w:left w:val="nil"/>
              <w:bottom w:val="single" w:sz="4" w:space="0" w:color="auto"/>
              <w:right w:val="single" w:sz="4" w:space="0" w:color="auto"/>
            </w:tcBorders>
            <w:shd w:val="clear" w:color="auto" w:fill="auto"/>
            <w:vAlign w:val="center"/>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1.1</w:t>
            </w:r>
          </w:p>
        </w:tc>
        <w:tc>
          <w:tcPr>
            <w:tcW w:w="913" w:type="dxa"/>
            <w:tcBorders>
              <w:top w:val="nil"/>
              <w:left w:val="nil"/>
              <w:bottom w:val="single" w:sz="4" w:space="0" w:color="auto"/>
              <w:right w:val="single" w:sz="4" w:space="0" w:color="auto"/>
            </w:tcBorders>
            <w:shd w:val="clear" w:color="auto" w:fill="auto"/>
            <w:vAlign w:val="center"/>
            <w:hideMark/>
          </w:tcPr>
          <w:p w:rsidR="00604C2A" w:rsidRPr="0085768B" w:rsidRDefault="00604C2A" w:rsidP="00C42EE0">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tuzemnim</w:t>
            </w:r>
          </w:p>
        </w:tc>
        <w:tc>
          <w:tcPr>
            <w:tcW w:w="1012" w:type="dxa"/>
            <w:tcBorders>
              <w:top w:val="nil"/>
              <w:left w:val="nil"/>
              <w:bottom w:val="single" w:sz="4" w:space="0" w:color="auto"/>
              <w:right w:val="single" w:sz="4" w:space="0" w:color="auto"/>
            </w:tcBorders>
            <w:shd w:val="clear" w:color="auto" w:fill="auto"/>
            <w:vAlign w:val="center"/>
            <w:hideMark/>
          </w:tcPr>
          <w:p w:rsidR="00604C2A" w:rsidRPr="0085768B" w:rsidRDefault="00EC208E" w:rsidP="00784354">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1.442,26</w:t>
            </w:r>
          </w:p>
        </w:tc>
        <w:tc>
          <w:tcPr>
            <w:tcW w:w="1988" w:type="dxa"/>
            <w:tcBorders>
              <w:top w:val="nil"/>
              <w:left w:val="nil"/>
              <w:bottom w:val="single" w:sz="4" w:space="0" w:color="auto"/>
              <w:right w:val="single" w:sz="4" w:space="0" w:color="auto"/>
            </w:tcBorders>
            <w:shd w:val="clear" w:color="auto" w:fill="auto"/>
            <w:vAlign w:val="center"/>
            <w:hideMark/>
          </w:tcPr>
          <w:p w:rsidR="00604C2A" w:rsidRPr="0085768B" w:rsidRDefault="00EC208E" w:rsidP="00784354">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104.764,03</w:t>
            </w:r>
            <w:r w:rsidR="00C42EE0">
              <w:rPr>
                <w:rFonts w:ascii="Times New Roman" w:eastAsia="Times New Roman" w:hAnsi="Times New Roman"/>
                <w:sz w:val="14"/>
                <w:szCs w:val="14"/>
                <w:lang w:eastAsia="hr-HR"/>
              </w:rPr>
              <w:t xml:space="preserve"> €</w:t>
            </w:r>
          </w:p>
        </w:tc>
        <w:tc>
          <w:tcPr>
            <w:tcW w:w="2295" w:type="dxa"/>
            <w:tcBorders>
              <w:top w:val="nil"/>
              <w:left w:val="nil"/>
              <w:bottom w:val="single" w:sz="4" w:space="0" w:color="auto"/>
              <w:right w:val="single" w:sz="4" w:space="0" w:color="auto"/>
            </w:tcBorders>
            <w:shd w:val="clear" w:color="auto" w:fill="auto"/>
            <w:vAlign w:val="center"/>
          </w:tcPr>
          <w:p w:rsidR="00604C2A" w:rsidRPr="0085768B" w:rsidRDefault="00EC208E"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105.7</w:t>
            </w:r>
            <w:r w:rsidR="002F048C">
              <w:rPr>
                <w:rFonts w:ascii="Times New Roman" w:eastAsia="Times New Roman" w:hAnsi="Times New Roman"/>
                <w:sz w:val="14"/>
                <w:szCs w:val="14"/>
                <w:lang w:eastAsia="hr-HR"/>
              </w:rPr>
              <w:t>95</w:t>
            </w:r>
            <w:r>
              <w:rPr>
                <w:rFonts w:ascii="Times New Roman" w:eastAsia="Times New Roman" w:hAnsi="Times New Roman"/>
                <w:sz w:val="14"/>
                <w:szCs w:val="14"/>
                <w:lang w:eastAsia="hr-HR"/>
              </w:rPr>
              <w:t>,</w:t>
            </w:r>
            <w:r w:rsidR="002F048C">
              <w:rPr>
                <w:rFonts w:ascii="Times New Roman" w:eastAsia="Times New Roman" w:hAnsi="Times New Roman"/>
                <w:sz w:val="14"/>
                <w:szCs w:val="14"/>
                <w:lang w:eastAsia="hr-HR"/>
              </w:rPr>
              <w:t>28</w:t>
            </w:r>
            <w:r w:rsidR="00C42EE0">
              <w:rPr>
                <w:rFonts w:ascii="Times New Roman" w:eastAsia="Times New Roman" w:hAnsi="Times New Roman"/>
                <w:sz w:val="14"/>
                <w:szCs w:val="14"/>
                <w:lang w:eastAsia="hr-HR"/>
              </w:rPr>
              <w:t xml:space="preserve"> €</w:t>
            </w:r>
          </w:p>
        </w:tc>
        <w:tc>
          <w:tcPr>
            <w:tcW w:w="2141" w:type="dxa"/>
            <w:tcBorders>
              <w:top w:val="nil"/>
              <w:left w:val="nil"/>
              <w:bottom w:val="single" w:sz="4" w:space="0" w:color="auto"/>
              <w:right w:val="single" w:sz="4" w:space="0" w:color="auto"/>
            </w:tcBorders>
            <w:shd w:val="clear" w:color="auto" w:fill="auto"/>
            <w:vAlign w:val="center"/>
            <w:hideMark/>
          </w:tcPr>
          <w:p w:rsidR="00604C2A" w:rsidRPr="0085768B" w:rsidRDefault="00EC208E" w:rsidP="00784354">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411,01</w:t>
            </w:r>
          </w:p>
        </w:tc>
      </w:tr>
      <w:tr w:rsidR="00604C2A" w:rsidRPr="0085768B" w:rsidTr="008412D1">
        <w:trPr>
          <w:trHeight w:val="291"/>
        </w:trPr>
        <w:tc>
          <w:tcPr>
            <w:tcW w:w="567" w:type="dxa"/>
            <w:vMerge/>
            <w:tcBorders>
              <w:top w:val="nil"/>
              <w:left w:val="single" w:sz="4" w:space="0" w:color="auto"/>
              <w:bottom w:val="single" w:sz="4" w:space="0" w:color="000000"/>
              <w:right w:val="single" w:sz="4" w:space="0" w:color="auto"/>
            </w:tcBorders>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p>
        </w:tc>
        <w:tc>
          <w:tcPr>
            <w:tcW w:w="1447" w:type="dxa"/>
            <w:vMerge/>
            <w:tcBorders>
              <w:top w:val="nil"/>
              <w:left w:val="single" w:sz="4" w:space="0" w:color="auto"/>
              <w:bottom w:val="single" w:sz="4" w:space="0" w:color="auto"/>
              <w:right w:val="single" w:sz="4" w:space="0" w:color="auto"/>
            </w:tcBorders>
            <w:vAlign w:val="center"/>
            <w:hideMark/>
          </w:tcPr>
          <w:p w:rsidR="00604C2A" w:rsidRPr="0085768B" w:rsidRDefault="00604C2A" w:rsidP="008412D1">
            <w:pPr>
              <w:spacing w:after="0" w:line="240" w:lineRule="auto"/>
              <w:rPr>
                <w:rFonts w:ascii="Times New Roman" w:eastAsia="Times New Roman" w:hAnsi="Times New Roman"/>
                <w:sz w:val="14"/>
                <w:szCs w:val="14"/>
                <w:lang w:eastAsia="hr-HR"/>
              </w:rPr>
            </w:pPr>
          </w:p>
        </w:tc>
        <w:tc>
          <w:tcPr>
            <w:tcW w:w="686" w:type="dxa"/>
            <w:tcBorders>
              <w:top w:val="nil"/>
              <w:left w:val="nil"/>
              <w:bottom w:val="single" w:sz="4" w:space="0" w:color="auto"/>
              <w:right w:val="single" w:sz="4" w:space="0" w:color="auto"/>
            </w:tcBorders>
            <w:shd w:val="clear" w:color="auto" w:fill="auto"/>
            <w:vAlign w:val="center"/>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1.2.</w:t>
            </w:r>
          </w:p>
        </w:tc>
        <w:tc>
          <w:tcPr>
            <w:tcW w:w="913"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inozemnim</w:t>
            </w:r>
          </w:p>
        </w:tc>
        <w:tc>
          <w:tcPr>
            <w:tcW w:w="1012" w:type="dxa"/>
            <w:tcBorders>
              <w:top w:val="nil"/>
              <w:left w:val="nil"/>
              <w:bottom w:val="single" w:sz="4" w:space="0" w:color="auto"/>
              <w:right w:val="single" w:sz="4" w:space="0" w:color="auto"/>
            </w:tcBorders>
            <w:shd w:val="clear" w:color="auto" w:fill="auto"/>
            <w:hideMark/>
          </w:tcPr>
          <w:p w:rsidR="00604C2A" w:rsidRPr="0085768B" w:rsidRDefault="00604C2A" w:rsidP="00784354">
            <w:pPr>
              <w:spacing w:after="0" w:line="240" w:lineRule="auto"/>
              <w:jc w:val="right"/>
              <w:rPr>
                <w:rFonts w:ascii="Times New Roman" w:eastAsia="Times New Roman" w:hAnsi="Times New Roman"/>
                <w:sz w:val="14"/>
                <w:szCs w:val="14"/>
                <w:lang w:eastAsia="hr-HR"/>
              </w:rPr>
            </w:pPr>
          </w:p>
        </w:tc>
        <w:tc>
          <w:tcPr>
            <w:tcW w:w="1988" w:type="dxa"/>
            <w:tcBorders>
              <w:top w:val="nil"/>
              <w:left w:val="nil"/>
              <w:bottom w:val="single" w:sz="4" w:space="0" w:color="auto"/>
              <w:right w:val="single" w:sz="4" w:space="0" w:color="auto"/>
            </w:tcBorders>
            <w:shd w:val="clear" w:color="auto" w:fill="auto"/>
            <w:hideMark/>
          </w:tcPr>
          <w:p w:rsidR="00604C2A" w:rsidRPr="0085768B" w:rsidRDefault="00604C2A" w:rsidP="00784354">
            <w:pPr>
              <w:spacing w:after="0" w:line="240" w:lineRule="auto"/>
              <w:jc w:val="right"/>
              <w:rPr>
                <w:rFonts w:ascii="Times New Roman" w:eastAsia="Times New Roman" w:hAnsi="Times New Roman"/>
                <w:sz w:val="14"/>
                <w:szCs w:val="14"/>
                <w:lang w:eastAsia="hr-HR"/>
              </w:rPr>
            </w:pPr>
          </w:p>
        </w:tc>
        <w:tc>
          <w:tcPr>
            <w:tcW w:w="2295" w:type="dxa"/>
            <w:tcBorders>
              <w:top w:val="nil"/>
              <w:left w:val="nil"/>
              <w:bottom w:val="single" w:sz="4" w:space="0" w:color="auto"/>
              <w:right w:val="single" w:sz="4" w:space="0" w:color="auto"/>
            </w:tcBorders>
            <w:shd w:val="clear" w:color="auto" w:fill="auto"/>
            <w:hideMark/>
          </w:tcPr>
          <w:p w:rsidR="00604C2A" w:rsidRPr="0085768B" w:rsidRDefault="00604C2A" w:rsidP="00784354">
            <w:pPr>
              <w:spacing w:after="0" w:line="240" w:lineRule="auto"/>
              <w:jc w:val="right"/>
              <w:rPr>
                <w:rFonts w:ascii="Times New Roman" w:eastAsia="Times New Roman" w:hAnsi="Times New Roman"/>
                <w:sz w:val="14"/>
                <w:szCs w:val="14"/>
                <w:lang w:eastAsia="hr-HR"/>
              </w:rPr>
            </w:pPr>
          </w:p>
        </w:tc>
        <w:tc>
          <w:tcPr>
            <w:tcW w:w="2141" w:type="dxa"/>
            <w:tcBorders>
              <w:top w:val="nil"/>
              <w:left w:val="nil"/>
              <w:bottom w:val="single" w:sz="4" w:space="0" w:color="auto"/>
              <w:right w:val="single" w:sz="4" w:space="0" w:color="auto"/>
            </w:tcBorders>
            <w:shd w:val="clear" w:color="auto" w:fill="auto"/>
            <w:hideMark/>
          </w:tcPr>
          <w:p w:rsidR="00604C2A" w:rsidRPr="0085768B" w:rsidRDefault="00604C2A" w:rsidP="00784354">
            <w:pPr>
              <w:spacing w:after="0" w:line="240" w:lineRule="auto"/>
              <w:jc w:val="right"/>
              <w:rPr>
                <w:rFonts w:ascii="Times New Roman" w:eastAsia="Times New Roman" w:hAnsi="Times New Roman"/>
                <w:sz w:val="14"/>
                <w:szCs w:val="14"/>
                <w:lang w:eastAsia="hr-HR"/>
              </w:rPr>
            </w:pPr>
          </w:p>
        </w:tc>
      </w:tr>
      <w:tr w:rsidR="002F048C" w:rsidRPr="0085768B" w:rsidTr="008412D1">
        <w:trPr>
          <w:trHeight w:val="311"/>
        </w:trPr>
        <w:tc>
          <w:tcPr>
            <w:tcW w:w="567" w:type="dxa"/>
            <w:vMerge/>
            <w:tcBorders>
              <w:top w:val="nil"/>
              <w:left w:val="single" w:sz="4" w:space="0" w:color="auto"/>
              <w:bottom w:val="single" w:sz="4" w:space="0" w:color="000000"/>
              <w:right w:val="single" w:sz="4" w:space="0" w:color="auto"/>
            </w:tcBorders>
            <w:vAlign w:val="center"/>
            <w:hideMark/>
          </w:tcPr>
          <w:p w:rsidR="002F048C" w:rsidRPr="0085768B" w:rsidRDefault="002F048C" w:rsidP="002F048C">
            <w:pPr>
              <w:spacing w:after="0" w:line="240" w:lineRule="auto"/>
              <w:jc w:val="center"/>
              <w:rPr>
                <w:rFonts w:ascii="Times New Roman" w:eastAsia="Times New Roman" w:hAnsi="Times New Roman"/>
                <w:b/>
                <w:bCs/>
                <w:sz w:val="14"/>
                <w:szCs w:val="14"/>
                <w:lang w:eastAsia="hr-HR"/>
              </w:rPr>
            </w:pPr>
          </w:p>
        </w:tc>
        <w:tc>
          <w:tcPr>
            <w:tcW w:w="1447" w:type="dxa"/>
            <w:vMerge/>
            <w:tcBorders>
              <w:top w:val="nil"/>
              <w:left w:val="single" w:sz="4" w:space="0" w:color="auto"/>
              <w:bottom w:val="single" w:sz="4" w:space="0" w:color="auto"/>
              <w:right w:val="single" w:sz="4" w:space="0" w:color="auto"/>
            </w:tcBorders>
            <w:vAlign w:val="center"/>
            <w:hideMark/>
          </w:tcPr>
          <w:p w:rsidR="002F048C" w:rsidRPr="0085768B" w:rsidRDefault="002F048C" w:rsidP="002F048C">
            <w:pPr>
              <w:spacing w:after="0" w:line="240" w:lineRule="auto"/>
              <w:rPr>
                <w:rFonts w:ascii="Times New Roman" w:eastAsia="Times New Roman" w:hAnsi="Times New Roman"/>
                <w:sz w:val="14"/>
                <w:szCs w:val="14"/>
                <w:lang w:eastAsia="hr-HR"/>
              </w:rPr>
            </w:pPr>
          </w:p>
        </w:tc>
        <w:tc>
          <w:tcPr>
            <w:tcW w:w="1599" w:type="dxa"/>
            <w:gridSpan w:val="2"/>
            <w:tcBorders>
              <w:top w:val="single" w:sz="4" w:space="0" w:color="auto"/>
              <w:left w:val="nil"/>
              <w:bottom w:val="single" w:sz="4" w:space="0" w:color="auto"/>
              <w:right w:val="single" w:sz="4" w:space="0" w:color="000000"/>
            </w:tcBorders>
            <w:shd w:val="clear" w:color="auto" w:fill="auto"/>
            <w:vAlign w:val="center"/>
            <w:hideMark/>
          </w:tcPr>
          <w:p w:rsidR="002F048C" w:rsidRPr="0085768B" w:rsidRDefault="002F048C" w:rsidP="002F048C">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(1.1+1.2)</w:t>
            </w:r>
          </w:p>
        </w:tc>
        <w:tc>
          <w:tcPr>
            <w:tcW w:w="1012"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1.442,26</w:t>
            </w:r>
          </w:p>
        </w:tc>
        <w:tc>
          <w:tcPr>
            <w:tcW w:w="1988"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104.764,03 €</w:t>
            </w:r>
          </w:p>
        </w:tc>
        <w:tc>
          <w:tcPr>
            <w:tcW w:w="2295"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105.795,28 €</w:t>
            </w:r>
          </w:p>
        </w:tc>
        <w:tc>
          <w:tcPr>
            <w:tcW w:w="2141"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411,01</w:t>
            </w:r>
          </w:p>
        </w:tc>
      </w:tr>
      <w:tr w:rsidR="00604C2A" w:rsidRPr="0085768B" w:rsidTr="008412D1">
        <w:trPr>
          <w:trHeight w:val="52"/>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2</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604C2A" w:rsidRPr="0085768B" w:rsidRDefault="00604C2A" w:rsidP="008412D1">
            <w:pPr>
              <w:spacing w:after="0" w:line="240" w:lineRule="auto"/>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Kamate po danim zajmovima</w:t>
            </w:r>
          </w:p>
        </w:tc>
        <w:tc>
          <w:tcPr>
            <w:tcW w:w="686" w:type="dxa"/>
            <w:tcBorders>
              <w:top w:val="nil"/>
              <w:left w:val="nil"/>
              <w:bottom w:val="single" w:sz="4" w:space="0" w:color="auto"/>
              <w:right w:val="single" w:sz="4" w:space="0" w:color="auto"/>
            </w:tcBorders>
            <w:shd w:val="clear" w:color="auto" w:fill="auto"/>
            <w:vAlign w:val="center"/>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2.1</w:t>
            </w:r>
          </w:p>
        </w:tc>
        <w:tc>
          <w:tcPr>
            <w:tcW w:w="913"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tuzemnim</w:t>
            </w:r>
          </w:p>
        </w:tc>
        <w:tc>
          <w:tcPr>
            <w:tcW w:w="1012"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1988"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2295"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2141"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r>
      <w:tr w:rsidR="00604C2A" w:rsidRPr="0085768B" w:rsidTr="008412D1">
        <w:trPr>
          <w:trHeight w:val="52"/>
        </w:trPr>
        <w:tc>
          <w:tcPr>
            <w:tcW w:w="567" w:type="dxa"/>
            <w:vMerge/>
            <w:tcBorders>
              <w:top w:val="nil"/>
              <w:left w:val="single" w:sz="4" w:space="0" w:color="auto"/>
              <w:bottom w:val="single" w:sz="4" w:space="0" w:color="000000"/>
              <w:right w:val="single" w:sz="4" w:space="0" w:color="auto"/>
            </w:tcBorders>
            <w:vAlign w:val="center"/>
            <w:hideMark/>
          </w:tcPr>
          <w:p w:rsidR="00604C2A" w:rsidRPr="0085768B" w:rsidRDefault="00604C2A" w:rsidP="006B5A9F">
            <w:pPr>
              <w:spacing w:after="0" w:line="240" w:lineRule="auto"/>
              <w:jc w:val="center"/>
              <w:rPr>
                <w:rFonts w:ascii="Times New Roman" w:eastAsia="Times New Roman" w:hAnsi="Times New Roman"/>
                <w:b/>
                <w:bCs/>
                <w:sz w:val="14"/>
                <w:szCs w:val="14"/>
                <w:lang w:eastAsia="hr-HR"/>
              </w:rPr>
            </w:pPr>
          </w:p>
        </w:tc>
        <w:tc>
          <w:tcPr>
            <w:tcW w:w="1447" w:type="dxa"/>
            <w:vMerge/>
            <w:tcBorders>
              <w:top w:val="nil"/>
              <w:left w:val="single" w:sz="4" w:space="0" w:color="auto"/>
              <w:bottom w:val="single" w:sz="4" w:space="0" w:color="auto"/>
              <w:right w:val="single" w:sz="4" w:space="0" w:color="auto"/>
            </w:tcBorders>
            <w:vAlign w:val="center"/>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686" w:type="dxa"/>
            <w:tcBorders>
              <w:top w:val="nil"/>
              <w:left w:val="nil"/>
              <w:bottom w:val="single" w:sz="4" w:space="0" w:color="auto"/>
              <w:right w:val="single" w:sz="4" w:space="0" w:color="auto"/>
            </w:tcBorders>
            <w:shd w:val="clear" w:color="auto" w:fill="auto"/>
            <w:vAlign w:val="center"/>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2.2</w:t>
            </w:r>
          </w:p>
        </w:tc>
        <w:tc>
          <w:tcPr>
            <w:tcW w:w="913"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r w:rsidRPr="0085768B">
              <w:rPr>
                <w:rFonts w:ascii="Times New Roman" w:eastAsia="Times New Roman" w:hAnsi="Times New Roman"/>
                <w:sz w:val="14"/>
                <w:szCs w:val="14"/>
                <w:lang w:eastAsia="hr-HR"/>
              </w:rPr>
              <w:t>inozemnim</w:t>
            </w:r>
          </w:p>
        </w:tc>
        <w:tc>
          <w:tcPr>
            <w:tcW w:w="1012"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1988"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2295"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c>
          <w:tcPr>
            <w:tcW w:w="2141" w:type="dxa"/>
            <w:tcBorders>
              <w:top w:val="nil"/>
              <w:left w:val="nil"/>
              <w:bottom w:val="single" w:sz="4" w:space="0" w:color="auto"/>
              <w:right w:val="single" w:sz="4" w:space="0" w:color="auto"/>
            </w:tcBorders>
            <w:shd w:val="clear" w:color="auto" w:fill="auto"/>
            <w:hideMark/>
          </w:tcPr>
          <w:p w:rsidR="00604C2A" w:rsidRPr="0085768B" w:rsidRDefault="00604C2A" w:rsidP="006B5A9F">
            <w:pPr>
              <w:spacing w:after="0" w:line="240" w:lineRule="auto"/>
              <w:jc w:val="center"/>
              <w:rPr>
                <w:rFonts w:ascii="Times New Roman" w:eastAsia="Times New Roman" w:hAnsi="Times New Roman"/>
                <w:sz w:val="14"/>
                <w:szCs w:val="14"/>
                <w:lang w:eastAsia="hr-HR"/>
              </w:rPr>
            </w:pPr>
          </w:p>
        </w:tc>
      </w:tr>
      <w:tr w:rsidR="002F048C" w:rsidRPr="0085768B" w:rsidTr="00E03A5F">
        <w:trPr>
          <w:trHeight w:val="230"/>
        </w:trPr>
        <w:tc>
          <w:tcPr>
            <w:tcW w:w="567" w:type="dxa"/>
            <w:vMerge/>
            <w:tcBorders>
              <w:top w:val="nil"/>
              <w:left w:val="single" w:sz="4" w:space="0" w:color="auto"/>
              <w:bottom w:val="single" w:sz="4" w:space="0" w:color="000000"/>
              <w:right w:val="single" w:sz="4" w:space="0" w:color="auto"/>
            </w:tcBorders>
            <w:vAlign w:val="center"/>
            <w:hideMark/>
          </w:tcPr>
          <w:p w:rsidR="002F048C" w:rsidRPr="0085768B" w:rsidRDefault="002F048C" w:rsidP="002F048C">
            <w:pPr>
              <w:spacing w:after="0" w:line="240" w:lineRule="auto"/>
              <w:jc w:val="right"/>
              <w:rPr>
                <w:rFonts w:ascii="Times New Roman" w:eastAsia="Times New Roman" w:hAnsi="Times New Roman"/>
                <w:b/>
                <w:bCs/>
                <w:sz w:val="14"/>
                <w:szCs w:val="14"/>
                <w:lang w:eastAsia="hr-HR"/>
              </w:rPr>
            </w:pPr>
          </w:p>
        </w:tc>
        <w:tc>
          <w:tcPr>
            <w:tcW w:w="1447" w:type="dxa"/>
            <w:vMerge/>
            <w:tcBorders>
              <w:top w:val="nil"/>
              <w:left w:val="single" w:sz="4" w:space="0" w:color="auto"/>
              <w:bottom w:val="single" w:sz="4" w:space="0" w:color="auto"/>
              <w:right w:val="single" w:sz="4" w:space="0" w:color="auto"/>
            </w:tcBorders>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p>
        </w:tc>
        <w:tc>
          <w:tcPr>
            <w:tcW w:w="1599" w:type="dxa"/>
            <w:gridSpan w:val="2"/>
            <w:tcBorders>
              <w:top w:val="single" w:sz="4" w:space="0" w:color="auto"/>
              <w:left w:val="nil"/>
              <w:bottom w:val="single" w:sz="4" w:space="0" w:color="auto"/>
              <w:right w:val="single" w:sz="4" w:space="0" w:color="000000"/>
            </w:tcBorders>
            <w:shd w:val="clear" w:color="auto" w:fill="auto"/>
            <w:hideMark/>
          </w:tcPr>
          <w:p w:rsidR="002F048C" w:rsidRPr="0085768B" w:rsidRDefault="002F048C" w:rsidP="002F048C">
            <w:pPr>
              <w:spacing w:after="0" w:line="240" w:lineRule="auto"/>
              <w:jc w:val="right"/>
              <w:rPr>
                <w:rFonts w:ascii="Times New Roman" w:eastAsia="Times New Roman" w:hAnsi="Times New Roman"/>
                <w:b/>
                <w:bCs/>
                <w:sz w:val="14"/>
                <w:szCs w:val="14"/>
                <w:lang w:eastAsia="hr-HR"/>
              </w:rPr>
            </w:pPr>
            <w:r w:rsidRPr="0085768B">
              <w:rPr>
                <w:rFonts w:ascii="Times New Roman" w:eastAsia="Times New Roman" w:hAnsi="Times New Roman"/>
                <w:b/>
                <w:bCs/>
                <w:sz w:val="14"/>
                <w:szCs w:val="14"/>
                <w:lang w:eastAsia="hr-HR"/>
              </w:rPr>
              <w:t>UKUPNO (2.1+2.2)</w:t>
            </w:r>
          </w:p>
        </w:tc>
        <w:tc>
          <w:tcPr>
            <w:tcW w:w="1012"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1.442,26</w:t>
            </w:r>
          </w:p>
        </w:tc>
        <w:tc>
          <w:tcPr>
            <w:tcW w:w="1988"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104.764,03 €</w:t>
            </w:r>
          </w:p>
        </w:tc>
        <w:tc>
          <w:tcPr>
            <w:tcW w:w="2295"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105.795,28 €</w:t>
            </w:r>
          </w:p>
        </w:tc>
        <w:tc>
          <w:tcPr>
            <w:tcW w:w="2141" w:type="dxa"/>
            <w:tcBorders>
              <w:top w:val="nil"/>
              <w:left w:val="nil"/>
              <w:bottom w:val="single" w:sz="4" w:space="0" w:color="auto"/>
              <w:right w:val="single" w:sz="4" w:space="0" w:color="auto"/>
            </w:tcBorders>
            <w:shd w:val="pct25" w:color="000000" w:fill="auto"/>
            <w:vAlign w:val="center"/>
            <w:hideMark/>
          </w:tcPr>
          <w:p w:rsidR="002F048C" w:rsidRPr="0085768B" w:rsidRDefault="002F048C" w:rsidP="002F048C">
            <w:pPr>
              <w:spacing w:after="0" w:line="240" w:lineRule="auto"/>
              <w:jc w:val="right"/>
              <w:rPr>
                <w:rFonts w:ascii="Times New Roman" w:eastAsia="Times New Roman" w:hAnsi="Times New Roman"/>
                <w:sz w:val="14"/>
                <w:szCs w:val="14"/>
                <w:lang w:eastAsia="hr-HR"/>
              </w:rPr>
            </w:pPr>
            <w:r>
              <w:rPr>
                <w:rFonts w:ascii="Times New Roman" w:eastAsia="Times New Roman" w:hAnsi="Times New Roman"/>
                <w:sz w:val="14"/>
                <w:szCs w:val="14"/>
                <w:lang w:eastAsia="hr-HR"/>
              </w:rPr>
              <w:t>411,01</w:t>
            </w:r>
          </w:p>
        </w:tc>
      </w:tr>
    </w:tbl>
    <w:p w:rsidR="00F64D8A" w:rsidRPr="00CF4982" w:rsidRDefault="00F64D8A" w:rsidP="00F51147">
      <w:pPr>
        <w:tabs>
          <w:tab w:val="left" w:pos="5916"/>
        </w:tabs>
      </w:pPr>
    </w:p>
    <w:sectPr w:rsidR="00F64D8A" w:rsidRPr="00CF4982" w:rsidSect="00F03482">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20" w:rsidRDefault="00127E20" w:rsidP="00700EBB">
      <w:pPr>
        <w:spacing w:after="0" w:line="240" w:lineRule="auto"/>
      </w:pPr>
      <w:r>
        <w:separator/>
      </w:r>
    </w:p>
  </w:endnote>
  <w:endnote w:type="continuationSeparator" w:id="0">
    <w:p w:rsidR="00127E20" w:rsidRDefault="00127E20" w:rsidP="0070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7782"/>
      <w:docPartObj>
        <w:docPartGallery w:val="Page Numbers (Bottom of Page)"/>
        <w:docPartUnique/>
      </w:docPartObj>
    </w:sdtPr>
    <w:sdtEndPr/>
    <w:sdtContent>
      <w:p w:rsidR="0064451F" w:rsidRDefault="0064451F">
        <w:pPr>
          <w:pStyle w:val="Podnoje"/>
          <w:jc w:val="center"/>
        </w:pPr>
        <w:r>
          <w:fldChar w:fldCharType="begin"/>
        </w:r>
        <w:r>
          <w:instrText xml:space="preserve"> PAGE   \* MERGEFORMAT </w:instrText>
        </w:r>
        <w:r>
          <w:fldChar w:fldCharType="separate"/>
        </w:r>
        <w:r w:rsidR="00EF16CD">
          <w:rPr>
            <w:noProof/>
          </w:rPr>
          <w:t>22</w:t>
        </w:r>
        <w:r>
          <w:rPr>
            <w:noProof/>
          </w:rPr>
          <w:fldChar w:fldCharType="end"/>
        </w:r>
      </w:p>
    </w:sdtContent>
  </w:sdt>
  <w:p w:rsidR="0064451F" w:rsidRDefault="0064451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20" w:rsidRDefault="00127E20" w:rsidP="00700EBB">
      <w:pPr>
        <w:spacing w:after="0" w:line="240" w:lineRule="auto"/>
      </w:pPr>
      <w:r>
        <w:separator/>
      </w:r>
    </w:p>
  </w:footnote>
  <w:footnote w:type="continuationSeparator" w:id="0">
    <w:p w:rsidR="00127E20" w:rsidRDefault="00127E20" w:rsidP="00700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453"/>
    <w:multiLevelType w:val="hybridMultilevel"/>
    <w:tmpl w:val="9022F7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6D54F5"/>
    <w:multiLevelType w:val="multilevel"/>
    <w:tmpl w:val="02D29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C5E7B"/>
    <w:multiLevelType w:val="hybridMultilevel"/>
    <w:tmpl w:val="BFB2AD8E"/>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87766F"/>
    <w:multiLevelType w:val="multilevel"/>
    <w:tmpl w:val="9FA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B2B21"/>
    <w:multiLevelType w:val="hybridMultilevel"/>
    <w:tmpl w:val="10669E76"/>
    <w:lvl w:ilvl="0" w:tplc="ED046D2E">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15:restartNumberingAfterBreak="0">
    <w:nsid w:val="1D114161"/>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0EA5759"/>
    <w:multiLevelType w:val="hybridMultilevel"/>
    <w:tmpl w:val="29D895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6106EF"/>
    <w:multiLevelType w:val="hybridMultilevel"/>
    <w:tmpl w:val="DF08F3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F405CC"/>
    <w:multiLevelType w:val="multilevel"/>
    <w:tmpl w:val="3796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247ED"/>
    <w:multiLevelType w:val="hybridMultilevel"/>
    <w:tmpl w:val="3B26A0EC"/>
    <w:lvl w:ilvl="0" w:tplc="26200F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16021B"/>
    <w:multiLevelType w:val="hybridMultilevel"/>
    <w:tmpl w:val="669614D4"/>
    <w:lvl w:ilvl="0" w:tplc="F1FE5A8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8B02C3"/>
    <w:multiLevelType w:val="hybridMultilevel"/>
    <w:tmpl w:val="C81C7494"/>
    <w:lvl w:ilvl="0" w:tplc="DB922170">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382703"/>
    <w:multiLevelType w:val="hybridMultilevel"/>
    <w:tmpl w:val="0464A8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0A6D03"/>
    <w:multiLevelType w:val="hybridMultilevel"/>
    <w:tmpl w:val="9B6AA89A"/>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CE4673"/>
    <w:multiLevelType w:val="hybridMultilevel"/>
    <w:tmpl w:val="0464A8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015567"/>
    <w:multiLevelType w:val="hybridMultilevel"/>
    <w:tmpl w:val="F80C8216"/>
    <w:lvl w:ilvl="0" w:tplc="5314BF8C">
      <w:start w:val="6382"/>
      <w:numFmt w:val="decimal"/>
      <w:lvlText w:val="%1"/>
      <w:lvlJc w:val="left"/>
      <w:pPr>
        <w:ind w:left="792" w:hanging="432"/>
      </w:pPr>
      <w:rPr>
        <w:rFonts w:eastAsia="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5D1FAF"/>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150143"/>
    <w:multiLevelType w:val="hybridMultilevel"/>
    <w:tmpl w:val="3C46B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4F3F14"/>
    <w:multiLevelType w:val="multilevel"/>
    <w:tmpl w:val="6BDE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714D2"/>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CF0669"/>
    <w:multiLevelType w:val="hybridMultilevel"/>
    <w:tmpl w:val="CFBC1CEC"/>
    <w:lvl w:ilvl="0" w:tplc="0994F77A">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21" w15:restartNumberingAfterBreak="0">
    <w:nsid w:val="56DD30C9"/>
    <w:multiLevelType w:val="hybridMultilevel"/>
    <w:tmpl w:val="0D76C42A"/>
    <w:lvl w:ilvl="0" w:tplc="DFE60B4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29130C"/>
    <w:multiLevelType w:val="hybridMultilevel"/>
    <w:tmpl w:val="2D4C2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7E3AD9"/>
    <w:multiLevelType w:val="hybridMultilevel"/>
    <w:tmpl w:val="F31E91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A663CB"/>
    <w:multiLevelType w:val="hybridMultilevel"/>
    <w:tmpl w:val="D570B8C0"/>
    <w:lvl w:ilvl="0" w:tplc="2E7E1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AB07A7"/>
    <w:multiLevelType w:val="hybridMultilevel"/>
    <w:tmpl w:val="834A1E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9A1127"/>
    <w:multiLevelType w:val="hybridMultilevel"/>
    <w:tmpl w:val="2B804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90241A2"/>
    <w:multiLevelType w:val="hybridMultilevel"/>
    <w:tmpl w:val="50623600"/>
    <w:lvl w:ilvl="0" w:tplc="009845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E2485B"/>
    <w:multiLevelType w:val="hybridMultilevel"/>
    <w:tmpl w:val="0804C6C0"/>
    <w:lvl w:ilvl="0" w:tplc="390E4AD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E9504D"/>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5046E39"/>
    <w:multiLevelType w:val="hybridMultilevel"/>
    <w:tmpl w:val="8FC26F7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9E52D9"/>
    <w:multiLevelType w:val="hybridMultilevel"/>
    <w:tmpl w:val="27C06EA4"/>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EC3B99"/>
    <w:multiLevelType w:val="hybridMultilevel"/>
    <w:tmpl w:val="53986EAE"/>
    <w:lvl w:ilvl="0" w:tplc="88FA7F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764717"/>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7B82003A"/>
    <w:multiLevelType w:val="hybridMultilevel"/>
    <w:tmpl w:val="D612034C"/>
    <w:lvl w:ilvl="0" w:tplc="0596BF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4E7788"/>
    <w:multiLevelType w:val="hybridMultilevel"/>
    <w:tmpl w:val="7924ED22"/>
    <w:lvl w:ilvl="0" w:tplc="172C30F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8A4407"/>
    <w:multiLevelType w:val="hybridMultilevel"/>
    <w:tmpl w:val="65921614"/>
    <w:lvl w:ilvl="0" w:tplc="DAC089C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5"/>
  </w:num>
  <w:num w:numId="4">
    <w:abstractNumId w:val="4"/>
  </w:num>
  <w:num w:numId="5">
    <w:abstractNumId w:val="33"/>
  </w:num>
  <w:num w:numId="6">
    <w:abstractNumId w:val="17"/>
  </w:num>
  <w:num w:numId="7">
    <w:abstractNumId w:val="22"/>
  </w:num>
  <w:num w:numId="8">
    <w:abstractNumId w:val="9"/>
  </w:num>
  <w:num w:numId="9">
    <w:abstractNumId w:val="36"/>
  </w:num>
  <w:num w:numId="10">
    <w:abstractNumId w:val="10"/>
  </w:num>
  <w:num w:numId="11">
    <w:abstractNumId w:val="6"/>
  </w:num>
  <w:num w:numId="12">
    <w:abstractNumId w:val="21"/>
  </w:num>
  <w:num w:numId="13">
    <w:abstractNumId w:val="31"/>
  </w:num>
  <w:num w:numId="14">
    <w:abstractNumId w:val="30"/>
  </w:num>
  <w:num w:numId="15">
    <w:abstractNumId w:val="13"/>
  </w:num>
  <w:num w:numId="16">
    <w:abstractNumId w:val="27"/>
  </w:num>
  <w:num w:numId="17">
    <w:abstractNumId w:val="19"/>
  </w:num>
  <w:num w:numId="18">
    <w:abstractNumId w:val="29"/>
  </w:num>
  <w:num w:numId="19">
    <w:abstractNumId w:val="32"/>
  </w:num>
  <w:num w:numId="20">
    <w:abstractNumId w:val="34"/>
  </w:num>
  <w:num w:numId="21">
    <w:abstractNumId w:val="12"/>
  </w:num>
  <w:num w:numId="22">
    <w:abstractNumId w:val="2"/>
  </w:num>
  <w:num w:numId="23">
    <w:abstractNumId w:val="28"/>
  </w:num>
  <w:num w:numId="24">
    <w:abstractNumId w:val="26"/>
  </w:num>
  <w:num w:numId="25">
    <w:abstractNumId w:val="14"/>
  </w:num>
  <w:num w:numId="26">
    <w:abstractNumId w:val="20"/>
  </w:num>
  <w:num w:numId="27">
    <w:abstractNumId w:val="35"/>
  </w:num>
  <w:num w:numId="28">
    <w:abstractNumId w:val="7"/>
  </w:num>
  <w:num w:numId="29">
    <w:abstractNumId w:val="23"/>
  </w:num>
  <w:num w:numId="30">
    <w:abstractNumId w:val="0"/>
  </w:num>
  <w:num w:numId="31">
    <w:abstractNumId w:val="25"/>
  </w:num>
  <w:num w:numId="32">
    <w:abstractNumId w:val="18"/>
  </w:num>
  <w:num w:numId="33">
    <w:abstractNumId w:val="3"/>
  </w:num>
  <w:num w:numId="34">
    <w:abstractNumId w:val="8"/>
  </w:num>
  <w:num w:numId="35">
    <w:abstractNumId w:val="1"/>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4"/>
    <w:rsid w:val="000002DE"/>
    <w:rsid w:val="0000151E"/>
    <w:rsid w:val="00001630"/>
    <w:rsid w:val="0000175B"/>
    <w:rsid w:val="0000251C"/>
    <w:rsid w:val="00002CAE"/>
    <w:rsid w:val="000035AA"/>
    <w:rsid w:val="00003950"/>
    <w:rsid w:val="00003B2F"/>
    <w:rsid w:val="00004960"/>
    <w:rsid w:val="00004D60"/>
    <w:rsid w:val="000057C9"/>
    <w:rsid w:val="00005D4B"/>
    <w:rsid w:val="00006F12"/>
    <w:rsid w:val="000073CB"/>
    <w:rsid w:val="00007775"/>
    <w:rsid w:val="00007973"/>
    <w:rsid w:val="00010B6E"/>
    <w:rsid w:val="00011476"/>
    <w:rsid w:val="000115CF"/>
    <w:rsid w:val="00012A45"/>
    <w:rsid w:val="00014117"/>
    <w:rsid w:val="00014A88"/>
    <w:rsid w:val="00014C2E"/>
    <w:rsid w:val="000160E6"/>
    <w:rsid w:val="00016981"/>
    <w:rsid w:val="000170B2"/>
    <w:rsid w:val="00017A99"/>
    <w:rsid w:val="000209F7"/>
    <w:rsid w:val="00020AD0"/>
    <w:rsid w:val="00020B00"/>
    <w:rsid w:val="00021BD6"/>
    <w:rsid w:val="00022988"/>
    <w:rsid w:val="00022B6E"/>
    <w:rsid w:val="00022D89"/>
    <w:rsid w:val="00022DA6"/>
    <w:rsid w:val="00022E46"/>
    <w:rsid w:val="0002405D"/>
    <w:rsid w:val="000242AE"/>
    <w:rsid w:val="00024761"/>
    <w:rsid w:val="00026517"/>
    <w:rsid w:val="00026A8A"/>
    <w:rsid w:val="00027566"/>
    <w:rsid w:val="00027A22"/>
    <w:rsid w:val="000301DF"/>
    <w:rsid w:val="000309FF"/>
    <w:rsid w:val="00030B5E"/>
    <w:rsid w:val="000329AB"/>
    <w:rsid w:val="000336B9"/>
    <w:rsid w:val="000352CB"/>
    <w:rsid w:val="000355D0"/>
    <w:rsid w:val="00035D7D"/>
    <w:rsid w:val="00035F66"/>
    <w:rsid w:val="0003638A"/>
    <w:rsid w:val="00040095"/>
    <w:rsid w:val="000401A2"/>
    <w:rsid w:val="0004020A"/>
    <w:rsid w:val="00040354"/>
    <w:rsid w:val="00040700"/>
    <w:rsid w:val="00042415"/>
    <w:rsid w:val="00042584"/>
    <w:rsid w:val="00042E95"/>
    <w:rsid w:val="000431C1"/>
    <w:rsid w:val="000436C0"/>
    <w:rsid w:val="00044432"/>
    <w:rsid w:val="000448EC"/>
    <w:rsid w:val="0004555D"/>
    <w:rsid w:val="00045D5C"/>
    <w:rsid w:val="0004618F"/>
    <w:rsid w:val="00046CDB"/>
    <w:rsid w:val="00051013"/>
    <w:rsid w:val="00051526"/>
    <w:rsid w:val="0005157E"/>
    <w:rsid w:val="0005186B"/>
    <w:rsid w:val="00051AA7"/>
    <w:rsid w:val="00052225"/>
    <w:rsid w:val="00052433"/>
    <w:rsid w:val="000530C0"/>
    <w:rsid w:val="00053F76"/>
    <w:rsid w:val="00054048"/>
    <w:rsid w:val="00054092"/>
    <w:rsid w:val="000547DE"/>
    <w:rsid w:val="0005483E"/>
    <w:rsid w:val="00054A28"/>
    <w:rsid w:val="00054B40"/>
    <w:rsid w:val="00054C4D"/>
    <w:rsid w:val="00055598"/>
    <w:rsid w:val="00055B52"/>
    <w:rsid w:val="0005695B"/>
    <w:rsid w:val="00060066"/>
    <w:rsid w:val="0006037B"/>
    <w:rsid w:val="00060BB3"/>
    <w:rsid w:val="00061452"/>
    <w:rsid w:val="00061DDB"/>
    <w:rsid w:val="00063F5A"/>
    <w:rsid w:val="000647CE"/>
    <w:rsid w:val="00064AFB"/>
    <w:rsid w:val="00065616"/>
    <w:rsid w:val="000660D0"/>
    <w:rsid w:val="000667B1"/>
    <w:rsid w:val="000675F8"/>
    <w:rsid w:val="000676F2"/>
    <w:rsid w:val="00067B03"/>
    <w:rsid w:val="0007037A"/>
    <w:rsid w:val="00070744"/>
    <w:rsid w:val="00070F79"/>
    <w:rsid w:val="00070FD5"/>
    <w:rsid w:val="000714FE"/>
    <w:rsid w:val="000732D1"/>
    <w:rsid w:val="0007336B"/>
    <w:rsid w:val="00073600"/>
    <w:rsid w:val="0007493B"/>
    <w:rsid w:val="000758C6"/>
    <w:rsid w:val="00075E2B"/>
    <w:rsid w:val="00081C59"/>
    <w:rsid w:val="00083412"/>
    <w:rsid w:val="00083DF2"/>
    <w:rsid w:val="00083F8A"/>
    <w:rsid w:val="0008469D"/>
    <w:rsid w:val="000857F2"/>
    <w:rsid w:val="00086845"/>
    <w:rsid w:val="000868FC"/>
    <w:rsid w:val="00086AD1"/>
    <w:rsid w:val="00087131"/>
    <w:rsid w:val="000873B4"/>
    <w:rsid w:val="0009071F"/>
    <w:rsid w:val="0009087C"/>
    <w:rsid w:val="00090B20"/>
    <w:rsid w:val="00090D91"/>
    <w:rsid w:val="0009124A"/>
    <w:rsid w:val="00091BDE"/>
    <w:rsid w:val="00092E13"/>
    <w:rsid w:val="00093385"/>
    <w:rsid w:val="0009349B"/>
    <w:rsid w:val="000940D9"/>
    <w:rsid w:val="000953A2"/>
    <w:rsid w:val="000955FD"/>
    <w:rsid w:val="000964FC"/>
    <w:rsid w:val="00096A19"/>
    <w:rsid w:val="00096DBE"/>
    <w:rsid w:val="000A1504"/>
    <w:rsid w:val="000A281A"/>
    <w:rsid w:val="000A4016"/>
    <w:rsid w:val="000A52C5"/>
    <w:rsid w:val="000A556E"/>
    <w:rsid w:val="000A5C67"/>
    <w:rsid w:val="000A6311"/>
    <w:rsid w:val="000A65CA"/>
    <w:rsid w:val="000A6728"/>
    <w:rsid w:val="000A6837"/>
    <w:rsid w:val="000A783F"/>
    <w:rsid w:val="000A7C46"/>
    <w:rsid w:val="000B075D"/>
    <w:rsid w:val="000B10BC"/>
    <w:rsid w:val="000B120B"/>
    <w:rsid w:val="000B12D6"/>
    <w:rsid w:val="000B182A"/>
    <w:rsid w:val="000B1871"/>
    <w:rsid w:val="000B1A22"/>
    <w:rsid w:val="000B1E29"/>
    <w:rsid w:val="000B2DD7"/>
    <w:rsid w:val="000B31CA"/>
    <w:rsid w:val="000B3B1A"/>
    <w:rsid w:val="000B4A29"/>
    <w:rsid w:val="000B74BD"/>
    <w:rsid w:val="000B7814"/>
    <w:rsid w:val="000B79EA"/>
    <w:rsid w:val="000B7CBA"/>
    <w:rsid w:val="000C0C2F"/>
    <w:rsid w:val="000C13D4"/>
    <w:rsid w:val="000C3473"/>
    <w:rsid w:val="000C44C9"/>
    <w:rsid w:val="000C460C"/>
    <w:rsid w:val="000C48B4"/>
    <w:rsid w:val="000C52A8"/>
    <w:rsid w:val="000C6654"/>
    <w:rsid w:val="000C7776"/>
    <w:rsid w:val="000D0058"/>
    <w:rsid w:val="000D17E5"/>
    <w:rsid w:val="000D17F8"/>
    <w:rsid w:val="000D44B8"/>
    <w:rsid w:val="000D5579"/>
    <w:rsid w:val="000D6350"/>
    <w:rsid w:val="000D6C2A"/>
    <w:rsid w:val="000D73D9"/>
    <w:rsid w:val="000D7A1F"/>
    <w:rsid w:val="000E03A0"/>
    <w:rsid w:val="000E0C30"/>
    <w:rsid w:val="000E0CBB"/>
    <w:rsid w:val="000E0EC1"/>
    <w:rsid w:val="000E2B09"/>
    <w:rsid w:val="000E444E"/>
    <w:rsid w:val="000E482E"/>
    <w:rsid w:val="000E49FB"/>
    <w:rsid w:val="000E5154"/>
    <w:rsid w:val="000E589E"/>
    <w:rsid w:val="000E5AC1"/>
    <w:rsid w:val="000F0296"/>
    <w:rsid w:val="000F14BE"/>
    <w:rsid w:val="000F1ED4"/>
    <w:rsid w:val="000F1F9B"/>
    <w:rsid w:val="000F2381"/>
    <w:rsid w:val="000F243A"/>
    <w:rsid w:val="000F30BC"/>
    <w:rsid w:val="000F414A"/>
    <w:rsid w:val="000F716A"/>
    <w:rsid w:val="000F789A"/>
    <w:rsid w:val="000F7F0B"/>
    <w:rsid w:val="00100832"/>
    <w:rsid w:val="00104520"/>
    <w:rsid w:val="001046F4"/>
    <w:rsid w:val="00104742"/>
    <w:rsid w:val="00104EDD"/>
    <w:rsid w:val="00105155"/>
    <w:rsid w:val="00105254"/>
    <w:rsid w:val="001060A4"/>
    <w:rsid w:val="0010664A"/>
    <w:rsid w:val="00110D54"/>
    <w:rsid w:val="00111410"/>
    <w:rsid w:val="001119ED"/>
    <w:rsid w:val="001128CA"/>
    <w:rsid w:val="00112F29"/>
    <w:rsid w:val="0011313B"/>
    <w:rsid w:val="00114A7C"/>
    <w:rsid w:val="0011581E"/>
    <w:rsid w:val="00115E68"/>
    <w:rsid w:val="0011736C"/>
    <w:rsid w:val="00117E75"/>
    <w:rsid w:val="00120315"/>
    <w:rsid w:val="00121670"/>
    <w:rsid w:val="00121AFF"/>
    <w:rsid w:val="00121B37"/>
    <w:rsid w:val="00121D3B"/>
    <w:rsid w:val="001220C3"/>
    <w:rsid w:val="00122489"/>
    <w:rsid w:val="00123D46"/>
    <w:rsid w:val="00124828"/>
    <w:rsid w:val="001259A7"/>
    <w:rsid w:val="001266AC"/>
    <w:rsid w:val="0012715F"/>
    <w:rsid w:val="00127CCF"/>
    <w:rsid w:val="00127E20"/>
    <w:rsid w:val="001302DC"/>
    <w:rsid w:val="00131085"/>
    <w:rsid w:val="001323C6"/>
    <w:rsid w:val="00132800"/>
    <w:rsid w:val="001337F6"/>
    <w:rsid w:val="00133C68"/>
    <w:rsid w:val="0013549B"/>
    <w:rsid w:val="00135D7D"/>
    <w:rsid w:val="00135DBB"/>
    <w:rsid w:val="00137D33"/>
    <w:rsid w:val="00142D64"/>
    <w:rsid w:val="00144B7A"/>
    <w:rsid w:val="00144FC1"/>
    <w:rsid w:val="0014527D"/>
    <w:rsid w:val="001461F8"/>
    <w:rsid w:val="00146F74"/>
    <w:rsid w:val="0014774D"/>
    <w:rsid w:val="001477C9"/>
    <w:rsid w:val="0015027B"/>
    <w:rsid w:val="00151121"/>
    <w:rsid w:val="0015209D"/>
    <w:rsid w:val="001525C4"/>
    <w:rsid w:val="00152C82"/>
    <w:rsid w:val="001536F1"/>
    <w:rsid w:val="001540EA"/>
    <w:rsid w:val="0015579B"/>
    <w:rsid w:val="00156333"/>
    <w:rsid w:val="001565B9"/>
    <w:rsid w:val="00157564"/>
    <w:rsid w:val="00157653"/>
    <w:rsid w:val="001579E5"/>
    <w:rsid w:val="00160171"/>
    <w:rsid w:val="0016071D"/>
    <w:rsid w:val="0016158A"/>
    <w:rsid w:val="001616FB"/>
    <w:rsid w:val="00162468"/>
    <w:rsid w:val="00162E50"/>
    <w:rsid w:val="00163596"/>
    <w:rsid w:val="00163AE8"/>
    <w:rsid w:val="00164F2B"/>
    <w:rsid w:val="00165CF3"/>
    <w:rsid w:val="00166DE9"/>
    <w:rsid w:val="0016793C"/>
    <w:rsid w:val="001704D3"/>
    <w:rsid w:val="00170837"/>
    <w:rsid w:val="00170F4F"/>
    <w:rsid w:val="0017425A"/>
    <w:rsid w:val="00174711"/>
    <w:rsid w:val="00174E92"/>
    <w:rsid w:val="00175D32"/>
    <w:rsid w:val="001762B8"/>
    <w:rsid w:val="00176C8D"/>
    <w:rsid w:val="00177036"/>
    <w:rsid w:val="0017770B"/>
    <w:rsid w:val="00177BBF"/>
    <w:rsid w:val="0018018E"/>
    <w:rsid w:val="001802C8"/>
    <w:rsid w:val="0018045E"/>
    <w:rsid w:val="00182760"/>
    <w:rsid w:val="001831EF"/>
    <w:rsid w:val="00183C27"/>
    <w:rsid w:val="00184316"/>
    <w:rsid w:val="00184E96"/>
    <w:rsid w:val="0018584E"/>
    <w:rsid w:val="00187C46"/>
    <w:rsid w:val="00190DE9"/>
    <w:rsid w:val="00192A14"/>
    <w:rsid w:val="001943D7"/>
    <w:rsid w:val="001943F4"/>
    <w:rsid w:val="00195896"/>
    <w:rsid w:val="00195C31"/>
    <w:rsid w:val="001962D4"/>
    <w:rsid w:val="00196F4A"/>
    <w:rsid w:val="0019772B"/>
    <w:rsid w:val="00197E00"/>
    <w:rsid w:val="001A12A5"/>
    <w:rsid w:val="001A211D"/>
    <w:rsid w:val="001A245D"/>
    <w:rsid w:val="001A40C5"/>
    <w:rsid w:val="001A502C"/>
    <w:rsid w:val="001A6C59"/>
    <w:rsid w:val="001A6C82"/>
    <w:rsid w:val="001A7946"/>
    <w:rsid w:val="001A7C0A"/>
    <w:rsid w:val="001B0352"/>
    <w:rsid w:val="001B05F1"/>
    <w:rsid w:val="001B17A0"/>
    <w:rsid w:val="001B2165"/>
    <w:rsid w:val="001B2699"/>
    <w:rsid w:val="001B442F"/>
    <w:rsid w:val="001B4B75"/>
    <w:rsid w:val="001B4DAA"/>
    <w:rsid w:val="001B537E"/>
    <w:rsid w:val="001B60D0"/>
    <w:rsid w:val="001B6796"/>
    <w:rsid w:val="001B6BE9"/>
    <w:rsid w:val="001B6ED8"/>
    <w:rsid w:val="001C0861"/>
    <w:rsid w:val="001C1907"/>
    <w:rsid w:val="001C1C32"/>
    <w:rsid w:val="001C2048"/>
    <w:rsid w:val="001C28C4"/>
    <w:rsid w:val="001C2D69"/>
    <w:rsid w:val="001C3285"/>
    <w:rsid w:val="001C3328"/>
    <w:rsid w:val="001C617A"/>
    <w:rsid w:val="001C6D23"/>
    <w:rsid w:val="001C6EA1"/>
    <w:rsid w:val="001C75C8"/>
    <w:rsid w:val="001C7974"/>
    <w:rsid w:val="001D149B"/>
    <w:rsid w:val="001D1771"/>
    <w:rsid w:val="001D27FF"/>
    <w:rsid w:val="001D2CF1"/>
    <w:rsid w:val="001D35CB"/>
    <w:rsid w:val="001D476F"/>
    <w:rsid w:val="001D49E0"/>
    <w:rsid w:val="001D4D4D"/>
    <w:rsid w:val="001D59D0"/>
    <w:rsid w:val="001D6034"/>
    <w:rsid w:val="001D6F5D"/>
    <w:rsid w:val="001D7070"/>
    <w:rsid w:val="001D7851"/>
    <w:rsid w:val="001E099B"/>
    <w:rsid w:val="001E1134"/>
    <w:rsid w:val="001E422D"/>
    <w:rsid w:val="001E49EF"/>
    <w:rsid w:val="001E4A0F"/>
    <w:rsid w:val="001E4FAF"/>
    <w:rsid w:val="001E60AD"/>
    <w:rsid w:val="001E624E"/>
    <w:rsid w:val="001E69B5"/>
    <w:rsid w:val="001E7A02"/>
    <w:rsid w:val="001F0327"/>
    <w:rsid w:val="001F0935"/>
    <w:rsid w:val="001F2446"/>
    <w:rsid w:val="001F3698"/>
    <w:rsid w:val="001F38E5"/>
    <w:rsid w:val="001F46D5"/>
    <w:rsid w:val="001F4AD5"/>
    <w:rsid w:val="001F4E87"/>
    <w:rsid w:val="001F4F42"/>
    <w:rsid w:val="001F7861"/>
    <w:rsid w:val="002029E8"/>
    <w:rsid w:val="0020300B"/>
    <w:rsid w:val="00204EAF"/>
    <w:rsid w:val="00205F73"/>
    <w:rsid w:val="00206865"/>
    <w:rsid w:val="00206A12"/>
    <w:rsid w:val="00207852"/>
    <w:rsid w:val="00210F4C"/>
    <w:rsid w:val="00211DDC"/>
    <w:rsid w:val="00213C87"/>
    <w:rsid w:val="00216582"/>
    <w:rsid w:val="00217BD9"/>
    <w:rsid w:val="00220240"/>
    <w:rsid w:val="00220F10"/>
    <w:rsid w:val="00221368"/>
    <w:rsid w:val="00222603"/>
    <w:rsid w:val="00223AF2"/>
    <w:rsid w:val="0022410F"/>
    <w:rsid w:val="002242B1"/>
    <w:rsid w:val="0022438A"/>
    <w:rsid w:val="00224AE3"/>
    <w:rsid w:val="0022520E"/>
    <w:rsid w:val="00225DDD"/>
    <w:rsid w:val="00225F28"/>
    <w:rsid w:val="0022609F"/>
    <w:rsid w:val="002264D6"/>
    <w:rsid w:val="00231140"/>
    <w:rsid w:val="0023117C"/>
    <w:rsid w:val="00231633"/>
    <w:rsid w:val="00232673"/>
    <w:rsid w:val="00232791"/>
    <w:rsid w:val="0023326F"/>
    <w:rsid w:val="00234217"/>
    <w:rsid w:val="002349FA"/>
    <w:rsid w:val="002358E3"/>
    <w:rsid w:val="00235E5D"/>
    <w:rsid w:val="00236555"/>
    <w:rsid w:val="002369E2"/>
    <w:rsid w:val="0024051F"/>
    <w:rsid w:val="002418E6"/>
    <w:rsid w:val="00241ACC"/>
    <w:rsid w:val="00242F0B"/>
    <w:rsid w:val="0024310C"/>
    <w:rsid w:val="00243CBB"/>
    <w:rsid w:val="002447F3"/>
    <w:rsid w:val="0024547A"/>
    <w:rsid w:val="00246B78"/>
    <w:rsid w:val="00247203"/>
    <w:rsid w:val="00250010"/>
    <w:rsid w:val="00250D0B"/>
    <w:rsid w:val="00250EDA"/>
    <w:rsid w:val="00250F71"/>
    <w:rsid w:val="0025209F"/>
    <w:rsid w:val="00253ACE"/>
    <w:rsid w:val="002543F2"/>
    <w:rsid w:val="00254FEE"/>
    <w:rsid w:val="00255619"/>
    <w:rsid w:val="00257D33"/>
    <w:rsid w:val="00257DE2"/>
    <w:rsid w:val="002639C3"/>
    <w:rsid w:val="002643AC"/>
    <w:rsid w:val="0026483A"/>
    <w:rsid w:val="002659B7"/>
    <w:rsid w:val="00265E80"/>
    <w:rsid w:val="00266690"/>
    <w:rsid w:val="002666DD"/>
    <w:rsid w:val="00266AD4"/>
    <w:rsid w:val="002672EE"/>
    <w:rsid w:val="002674E3"/>
    <w:rsid w:val="00267B78"/>
    <w:rsid w:val="00270824"/>
    <w:rsid w:val="00270980"/>
    <w:rsid w:val="00271C81"/>
    <w:rsid w:val="002731BD"/>
    <w:rsid w:val="00273E5D"/>
    <w:rsid w:val="0027440B"/>
    <w:rsid w:val="00275149"/>
    <w:rsid w:val="00276749"/>
    <w:rsid w:val="002800C4"/>
    <w:rsid w:val="00281297"/>
    <w:rsid w:val="002818A9"/>
    <w:rsid w:val="00282FF9"/>
    <w:rsid w:val="00284061"/>
    <w:rsid w:val="002843F2"/>
    <w:rsid w:val="002845EB"/>
    <w:rsid w:val="00284C3A"/>
    <w:rsid w:val="00285C49"/>
    <w:rsid w:val="00285D96"/>
    <w:rsid w:val="0028616D"/>
    <w:rsid w:val="00286D11"/>
    <w:rsid w:val="00286F67"/>
    <w:rsid w:val="002871E3"/>
    <w:rsid w:val="00287CBC"/>
    <w:rsid w:val="00291A58"/>
    <w:rsid w:val="002957F2"/>
    <w:rsid w:val="00295E8A"/>
    <w:rsid w:val="00296192"/>
    <w:rsid w:val="00296A75"/>
    <w:rsid w:val="002975FF"/>
    <w:rsid w:val="00297D15"/>
    <w:rsid w:val="002A0593"/>
    <w:rsid w:val="002A24C9"/>
    <w:rsid w:val="002A3C34"/>
    <w:rsid w:val="002A4180"/>
    <w:rsid w:val="002A5CE1"/>
    <w:rsid w:val="002A6720"/>
    <w:rsid w:val="002A67C8"/>
    <w:rsid w:val="002A6C06"/>
    <w:rsid w:val="002A7D06"/>
    <w:rsid w:val="002A7DCD"/>
    <w:rsid w:val="002A7FEF"/>
    <w:rsid w:val="002B0DEA"/>
    <w:rsid w:val="002B1589"/>
    <w:rsid w:val="002B1DBC"/>
    <w:rsid w:val="002B2BC7"/>
    <w:rsid w:val="002B3AE6"/>
    <w:rsid w:val="002B446A"/>
    <w:rsid w:val="002B54D7"/>
    <w:rsid w:val="002B5E31"/>
    <w:rsid w:val="002B6896"/>
    <w:rsid w:val="002B772B"/>
    <w:rsid w:val="002C0377"/>
    <w:rsid w:val="002C04B1"/>
    <w:rsid w:val="002C0F3E"/>
    <w:rsid w:val="002C1002"/>
    <w:rsid w:val="002C3576"/>
    <w:rsid w:val="002C4648"/>
    <w:rsid w:val="002C509F"/>
    <w:rsid w:val="002C595F"/>
    <w:rsid w:val="002C5B86"/>
    <w:rsid w:val="002C66A7"/>
    <w:rsid w:val="002C66E3"/>
    <w:rsid w:val="002C6FF5"/>
    <w:rsid w:val="002C7ED8"/>
    <w:rsid w:val="002D07A2"/>
    <w:rsid w:val="002D0927"/>
    <w:rsid w:val="002D1BD1"/>
    <w:rsid w:val="002D2391"/>
    <w:rsid w:val="002D269C"/>
    <w:rsid w:val="002D31E7"/>
    <w:rsid w:val="002D3734"/>
    <w:rsid w:val="002D4133"/>
    <w:rsid w:val="002D4B0A"/>
    <w:rsid w:val="002D5003"/>
    <w:rsid w:val="002D5100"/>
    <w:rsid w:val="002D5F24"/>
    <w:rsid w:val="002D6EF0"/>
    <w:rsid w:val="002E1CA4"/>
    <w:rsid w:val="002E1EBF"/>
    <w:rsid w:val="002E42AC"/>
    <w:rsid w:val="002E464D"/>
    <w:rsid w:val="002E48C7"/>
    <w:rsid w:val="002E60B0"/>
    <w:rsid w:val="002E725B"/>
    <w:rsid w:val="002F048C"/>
    <w:rsid w:val="002F071A"/>
    <w:rsid w:val="002F1974"/>
    <w:rsid w:val="002F237F"/>
    <w:rsid w:val="002F2553"/>
    <w:rsid w:val="002F4677"/>
    <w:rsid w:val="002F4D3F"/>
    <w:rsid w:val="002F5169"/>
    <w:rsid w:val="002F5CA1"/>
    <w:rsid w:val="002F616D"/>
    <w:rsid w:val="002F61B9"/>
    <w:rsid w:val="002F76F1"/>
    <w:rsid w:val="002F7A36"/>
    <w:rsid w:val="002F7CBA"/>
    <w:rsid w:val="002F7E65"/>
    <w:rsid w:val="00300C45"/>
    <w:rsid w:val="00300FF6"/>
    <w:rsid w:val="003019F9"/>
    <w:rsid w:val="00303ABB"/>
    <w:rsid w:val="00303E65"/>
    <w:rsid w:val="00304045"/>
    <w:rsid w:val="003061D0"/>
    <w:rsid w:val="003065D9"/>
    <w:rsid w:val="00306FF8"/>
    <w:rsid w:val="00307B2B"/>
    <w:rsid w:val="00312FBC"/>
    <w:rsid w:val="00313546"/>
    <w:rsid w:val="00313D27"/>
    <w:rsid w:val="00316B9B"/>
    <w:rsid w:val="00316FCF"/>
    <w:rsid w:val="00317EE6"/>
    <w:rsid w:val="003206A1"/>
    <w:rsid w:val="003209A0"/>
    <w:rsid w:val="00320D0E"/>
    <w:rsid w:val="003217CD"/>
    <w:rsid w:val="00321AB6"/>
    <w:rsid w:val="00322753"/>
    <w:rsid w:val="003229CB"/>
    <w:rsid w:val="003248C1"/>
    <w:rsid w:val="00324E56"/>
    <w:rsid w:val="00324EC8"/>
    <w:rsid w:val="00325982"/>
    <w:rsid w:val="00325DF8"/>
    <w:rsid w:val="00326445"/>
    <w:rsid w:val="00326719"/>
    <w:rsid w:val="00327613"/>
    <w:rsid w:val="00327B56"/>
    <w:rsid w:val="003300A8"/>
    <w:rsid w:val="00331496"/>
    <w:rsid w:val="0033189A"/>
    <w:rsid w:val="00331C54"/>
    <w:rsid w:val="003329C2"/>
    <w:rsid w:val="003333C1"/>
    <w:rsid w:val="00334A57"/>
    <w:rsid w:val="00334EE2"/>
    <w:rsid w:val="00335166"/>
    <w:rsid w:val="003369D2"/>
    <w:rsid w:val="00336A1F"/>
    <w:rsid w:val="00337148"/>
    <w:rsid w:val="00337EEC"/>
    <w:rsid w:val="00341AE7"/>
    <w:rsid w:val="00342389"/>
    <w:rsid w:val="003425C5"/>
    <w:rsid w:val="003428EC"/>
    <w:rsid w:val="003430DB"/>
    <w:rsid w:val="00343B30"/>
    <w:rsid w:val="003468FF"/>
    <w:rsid w:val="003469AA"/>
    <w:rsid w:val="00346B54"/>
    <w:rsid w:val="00346C14"/>
    <w:rsid w:val="003472ED"/>
    <w:rsid w:val="00347B88"/>
    <w:rsid w:val="00347F58"/>
    <w:rsid w:val="00350E2A"/>
    <w:rsid w:val="00351150"/>
    <w:rsid w:val="0035206F"/>
    <w:rsid w:val="00352E70"/>
    <w:rsid w:val="0035418D"/>
    <w:rsid w:val="00354257"/>
    <w:rsid w:val="0035469D"/>
    <w:rsid w:val="00354E0F"/>
    <w:rsid w:val="00355675"/>
    <w:rsid w:val="003563DF"/>
    <w:rsid w:val="00357674"/>
    <w:rsid w:val="00357F3C"/>
    <w:rsid w:val="003603AB"/>
    <w:rsid w:val="00360E18"/>
    <w:rsid w:val="00361CFD"/>
    <w:rsid w:val="00362777"/>
    <w:rsid w:val="00362E68"/>
    <w:rsid w:val="00364E20"/>
    <w:rsid w:val="00365EF7"/>
    <w:rsid w:val="00365FE3"/>
    <w:rsid w:val="003667A5"/>
    <w:rsid w:val="00367187"/>
    <w:rsid w:val="0037035E"/>
    <w:rsid w:val="0037128F"/>
    <w:rsid w:val="00371DC8"/>
    <w:rsid w:val="00372783"/>
    <w:rsid w:val="003727C1"/>
    <w:rsid w:val="003728F9"/>
    <w:rsid w:val="00374162"/>
    <w:rsid w:val="003741E4"/>
    <w:rsid w:val="003744B7"/>
    <w:rsid w:val="00375B04"/>
    <w:rsid w:val="00376AED"/>
    <w:rsid w:val="00380C1E"/>
    <w:rsid w:val="00380EC1"/>
    <w:rsid w:val="00380EDC"/>
    <w:rsid w:val="00381002"/>
    <w:rsid w:val="003810F7"/>
    <w:rsid w:val="00381971"/>
    <w:rsid w:val="00381F2E"/>
    <w:rsid w:val="00382BFE"/>
    <w:rsid w:val="00382EBF"/>
    <w:rsid w:val="00382F3D"/>
    <w:rsid w:val="00383EB8"/>
    <w:rsid w:val="0038533F"/>
    <w:rsid w:val="00385F51"/>
    <w:rsid w:val="003904EA"/>
    <w:rsid w:val="00392690"/>
    <w:rsid w:val="0039585B"/>
    <w:rsid w:val="00395FB2"/>
    <w:rsid w:val="0039760B"/>
    <w:rsid w:val="00397A67"/>
    <w:rsid w:val="003A0C29"/>
    <w:rsid w:val="003A11AD"/>
    <w:rsid w:val="003A24DF"/>
    <w:rsid w:val="003A4FD5"/>
    <w:rsid w:val="003A5BE0"/>
    <w:rsid w:val="003A5D9B"/>
    <w:rsid w:val="003A669C"/>
    <w:rsid w:val="003A6890"/>
    <w:rsid w:val="003A7163"/>
    <w:rsid w:val="003A75C9"/>
    <w:rsid w:val="003B019D"/>
    <w:rsid w:val="003B16A8"/>
    <w:rsid w:val="003B2341"/>
    <w:rsid w:val="003B2CA1"/>
    <w:rsid w:val="003B443C"/>
    <w:rsid w:val="003B4723"/>
    <w:rsid w:val="003B50FF"/>
    <w:rsid w:val="003B5268"/>
    <w:rsid w:val="003B53DB"/>
    <w:rsid w:val="003B5A42"/>
    <w:rsid w:val="003B5AD8"/>
    <w:rsid w:val="003B5E9F"/>
    <w:rsid w:val="003B63CC"/>
    <w:rsid w:val="003B6645"/>
    <w:rsid w:val="003B678A"/>
    <w:rsid w:val="003B7733"/>
    <w:rsid w:val="003B7D0F"/>
    <w:rsid w:val="003C0314"/>
    <w:rsid w:val="003C2E94"/>
    <w:rsid w:val="003C3595"/>
    <w:rsid w:val="003C4710"/>
    <w:rsid w:val="003C4E6C"/>
    <w:rsid w:val="003C5489"/>
    <w:rsid w:val="003C5841"/>
    <w:rsid w:val="003C6049"/>
    <w:rsid w:val="003C6DA0"/>
    <w:rsid w:val="003C6E7F"/>
    <w:rsid w:val="003C7E12"/>
    <w:rsid w:val="003D36C1"/>
    <w:rsid w:val="003D3927"/>
    <w:rsid w:val="003D3E58"/>
    <w:rsid w:val="003D406F"/>
    <w:rsid w:val="003D46F3"/>
    <w:rsid w:val="003D51CC"/>
    <w:rsid w:val="003D5C49"/>
    <w:rsid w:val="003D6372"/>
    <w:rsid w:val="003D7056"/>
    <w:rsid w:val="003D769F"/>
    <w:rsid w:val="003D7BD0"/>
    <w:rsid w:val="003E0D58"/>
    <w:rsid w:val="003E2127"/>
    <w:rsid w:val="003E254A"/>
    <w:rsid w:val="003E3746"/>
    <w:rsid w:val="003E4C53"/>
    <w:rsid w:val="003E5D3E"/>
    <w:rsid w:val="003E5E22"/>
    <w:rsid w:val="003E5EB1"/>
    <w:rsid w:val="003E5EBB"/>
    <w:rsid w:val="003E6134"/>
    <w:rsid w:val="003E61CC"/>
    <w:rsid w:val="003E69C4"/>
    <w:rsid w:val="003E6C7C"/>
    <w:rsid w:val="003E7AC8"/>
    <w:rsid w:val="003E7B1E"/>
    <w:rsid w:val="003F11AD"/>
    <w:rsid w:val="003F1467"/>
    <w:rsid w:val="003F1B40"/>
    <w:rsid w:val="003F2511"/>
    <w:rsid w:val="003F2F84"/>
    <w:rsid w:val="003F32E5"/>
    <w:rsid w:val="003F3954"/>
    <w:rsid w:val="003F3C68"/>
    <w:rsid w:val="003F5BF2"/>
    <w:rsid w:val="003F5E0F"/>
    <w:rsid w:val="003F6C9B"/>
    <w:rsid w:val="003F6FC6"/>
    <w:rsid w:val="003F725F"/>
    <w:rsid w:val="00400A30"/>
    <w:rsid w:val="00401615"/>
    <w:rsid w:val="004017FB"/>
    <w:rsid w:val="00401E68"/>
    <w:rsid w:val="004026B7"/>
    <w:rsid w:val="00402EEA"/>
    <w:rsid w:val="0040352D"/>
    <w:rsid w:val="00403684"/>
    <w:rsid w:val="0040395A"/>
    <w:rsid w:val="00404068"/>
    <w:rsid w:val="00404541"/>
    <w:rsid w:val="0040458F"/>
    <w:rsid w:val="00404AB3"/>
    <w:rsid w:val="00404AEE"/>
    <w:rsid w:val="004051E6"/>
    <w:rsid w:val="00405BC0"/>
    <w:rsid w:val="00405E5D"/>
    <w:rsid w:val="004066F2"/>
    <w:rsid w:val="00406C24"/>
    <w:rsid w:val="00407868"/>
    <w:rsid w:val="00407DA7"/>
    <w:rsid w:val="00410286"/>
    <w:rsid w:val="004130FB"/>
    <w:rsid w:val="004136D1"/>
    <w:rsid w:val="0041542C"/>
    <w:rsid w:val="004177FC"/>
    <w:rsid w:val="0042039F"/>
    <w:rsid w:val="00420A3D"/>
    <w:rsid w:val="00422236"/>
    <w:rsid w:val="004224E1"/>
    <w:rsid w:val="004239EF"/>
    <w:rsid w:val="00424071"/>
    <w:rsid w:val="00426CF1"/>
    <w:rsid w:val="004272CC"/>
    <w:rsid w:val="00427471"/>
    <w:rsid w:val="0042766C"/>
    <w:rsid w:val="0043010B"/>
    <w:rsid w:val="00430B1B"/>
    <w:rsid w:val="0043236E"/>
    <w:rsid w:val="00432590"/>
    <w:rsid w:val="00432812"/>
    <w:rsid w:val="00432A33"/>
    <w:rsid w:val="00433021"/>
    <w:rsid w:val="00433A25"/>
    <w:rsid w:val="00433F63"/>
    <w:rsid w:val="00434327"/>
    <w:rsid w:val="004376A9"/>
    <w:rsid w:val="0044078E"/>
    <w:rsid w:val="004432EE"/>
    <w:rsid w:val="0044470F"/>
    <w:rsid w:val="00444736"/>
    <w:rsid w:val="00444959"/>
    <w:rsid w:val="00445415"/>
    <w:rsid w:val="00446BA5"/>
    <w:rsid w:val="00446C0F"/>
    <w:rsid w:val="00446CA1"/>
    <w:rsid w:val="00447022"/>
    <w:rsid w:val="00447161"/>
    <w:rsid w:val="0044764A"/>
    <w:rsid w:val="00447D06"/>
    <w:rsid w:val="00447DA3"/>
    <w:rsid w:val="00450174"/>
    <w:rsid w:val="00451504"/>
    <w:rsid w:val="004517F7"/>
    <w:rsid w:val="00452A44"/>
    <w:rsid w:val="00452D53"/>
    <w:rsid w:val="0045385F"/>
    <w:rsid w:val="0045637B"/>
    <w:rsid w:val="004567F7"/>
    <w:rsid w:val="00456EB6"/>
    <w:rsid w:val="00457D16"/>
    <w:rsid w:val="00462521"/>
    <w:rsid w:val="004626A4"/>
    <w:rsid w:val="004629FA"/>
    <w:rsid w:val="00463D0E"/>
    <w:rsid w:val="00465B18"/>
    <w:rsid w:val="00465FE6"/>
    <w:rsid w:val="004668C3"/>
    <w:rsid w:val="00466A63"/>
    <w:rsid w:val="00466AA2"/>
    <w:rsid w:val="00471958"/>
    <w:rsid w:val="00471B1C"/>
    <w:rsid w:val="00472F77"/>
    <w:rsid w:val="004737C9"/>
    <w:rsid w:val="00473E35"/>
    <w:rsid w:val="00474EEE"/>
    <w:rsid w:val="004753B8"/>
    <w:rsid w:val="00480336"/>
    <w:rsid w:val="0048102D"/>
    <w:rsid w:val="004812E2"/>
    <w:rsid w:val="004815E2"/>
    <w:rsid w:val="00482C5E"/>
    <w:rsid w:val="004837EF"/>
    <w:rsid w:val="004840F7"/>
    <w:rsid w:val="00484160"/>
    <w:rsid w:val="00485112"/>
    <w:rsid w:val="0048694D"/>
    <w:rsid w:val="00487158"/>
    <w:rsid w:val="00491CDF"/>
    <w:rsid w:val="00492D39"/>
    <w:rsid w:val="0049372F"/>
    <w:rsid w:val="00493DBE"/>
    <w:rsid w:val="00495CA6"/>
    <w:rsid w:val="00495D29"/>
    <w:rsid w:val="004968E2"/>
    <w:rsid w:val="00496AF8"/>
    <w:rsid w:val="004974FE"/>
    <w:rsid w:val="00497BB6"/>
    <w:rsid w:val="004A1AFA"/>
    <w:rsid w:val="004A2F2B"/>
    <w:rsid w:val="004A32B8"/>
    <w:rsid w:val="004A394F"/>
    <w:rsid w:val="004A4001"/>
    <w:rsid w:val="004A42AD"/>
    <w:rsid w:val="004B0654"/>
    <w:rsid w:val="004B107C"/>
    <w:rsid w:val="004B28EC"/>
    <w:rsid w:val="004B2EA2"/>
    <w:rsid w:val="004B34AC"/>
    <w:rsid w:val="004B4045"/>
    <w:rsid w:val="004B42AC"/>
    <w:rsid w:val="004B53EF"/>
    <w:rsid w:val="004B5E90"/>
    <w:rsid w:val="004B7F2B"/>
    <w:rsid w:val="004C0290"/>
    <w:rsid w:val="004C149D"/>
    <w:rsid w:val="004C1B79"/>
    <w:rsid w:val="004C2226"/>
    <w:rsid w:val="004C25BC"/>
    <w:rsid w:val="004C2A36"/>
    <w:rsid w:val="004C39E2"/>
    <w:rsid w:val="004C3C56"/>
    <w:rsid w:val="004C53EE"/>
    <w:rsid w:val="004C581D"/>
    <w:rsid w:val="004C61CD"/>
    <w:rsid w:val="004C7BC3"/>
    <w:rsid w:val="004D04AA"/>
    <w:rsid w:val="004D0C3C"/>
    <w:rsid w:val="004D124B"/>
    <w:rsid w:val="004D3A3C"/>
    <w:rsid w:val="004D3B82"/>
    <w:rsid w:val="004D3F0A"/>
    <w:rsid w:val="004D40E0"/>
    <w:rsid w:val="004D5AFB"/>
    <w:rsid w:val="004D5C04"/>
    <w:rsid w:val="004D6C6E"/>
    <w:rsid w:val="004D6D9C"/>
    <w:rsid w:val="004E05F8"/>
    <w:rsid w:val="004E0D33"/>
    <w:rsid w:val="004E1654"/>
    <w:rsid w:val="004E2076"/>
    <w:rsid w:val="004E26D9"/>
    <w:rsid w:val="004E3127"/>
    <w:rsid w:val="004E316E"/>
    <w:rsid w:val="004E3627"/>
    <w:rsid w:val="004E5DA1"/>
    <w:rsid w:val="004E5DE8"/>
    <w:rsid w:val="004E6B9A"/>
    <w:rsid w:val="004E711B"/>
    <w:rsid w:val="004E7B55"/>
    <w:rsid w:val="004E7CC1"/>
    <w:rsid w:val="004E7F60"/>
    <w:rsid w:val="004F023B"/>
    <w:rsid w:val="004F027D"/>
    <w:rsid w:val="004F11F4"/>
    <w:rsid w:val="004F1724"/>
    <w:rsid w:val="004F28DE"/>
    <w:rsid w:val="004F2909"/>
    <w:rsid w:val="004F4284"/>
    <w:rsid w:val="004F437A"/>
    <w:rsid w:val="004F46F1"/>
    <w:rsid w:val="004F62E9"/>
    <w:rsid w:val="004F6501"/>
    <w:rsid w:val="004F68B4"/>
    <w:rsid w:val="004F68F0"/>
    <w:rsid w:val="005014ED"/>
    <w:rsid w:val="00502213"/>
    <w:rsid w:val="00503472"/>
    <w:rsid w:val="005044F5"/>
    <w:rsid w:val="0050459E"/>
    <w:rsid w:val="00504B43"/>
    <w:rsid w:val="00505268"/>
    <w:rsid w:val="005061DC"/>
    <w:rsid w:val="00507170"/>
    <w:rsid w:val="00507291"/>
    <w:rsid w:val="005078B3"/>
    <w:rsid w:val="00507BAD"/>
    <w:rsid w:val="00507C6D"/>
    <w:rsid w:val="0051002D"/>
    <w:rsid w:val="005106DE"/>
    <w:rsid w:val="0051290F"/>
    <w:rsid w:val="00512E08"/>
    <w:rsid w:val="00512F70"/>
    <w:rsid w:val="00513DF9"/>
    <w:rsid w:val="00514A12"/>
    <w:rsid w:val="00515701"/>
    <w:rsid w:val="00515F67"/>
    <w:rsid w:val="005201DD"/>
    <w:rsid w:val="0052147C"/>
    <w:rsid w:val="00521A52"/>
    <w:rsid w:val="00521B68"/>
    <w:rsid w:val="00523C11"/>
    <w:rsid w:val="00525EE1"/>
    <w:rsid w:val="00526457"/>
    <w:rsid w:val="00526D4A"/>
    <w:rsid w:val="00526D7B"/>
    <w:rsid w:val="00526F10"/>
    <w:rsid w:val="00527226"/>
    <w:rsid w:val="00530211"/>
    <w:rsid w:val="005305B0"/>
    <w:rsid w:val="00530961"/>
    <w:rsid w:val="00530B2D"/>
    <w:rsid w:val="0053117F"/>
    <w:rsid w:val="00531CFC"/>
    <w:rsid w:val="005327EF"/>
    <w:rsid w:val="00533AB7"/>
    <w:rsid w:val="00533DD6"/>
    <w:rsid w:val="00535042"/>
    <w:rsid w:val="00535049"/>
    <w:rsid w:val="005355FA"/>
    <w:rsid w:val="0053594F"/>
    <w:rsid w:val="00535B73"/>
    <w:rsid w:val="00537730"/>
    <w:rsid w:val="00537C60"/>
    <w:rsid w:val="00537D13"/>
    <w:rsid w:val="005427B8"/>
    <w:rsid w:val="00542C3D"/>
    <w:rsid w:val="00542EEB"/>
    <w:rsid w:val="0054336C"/>
    <w:rsid w:val="005455B1"/>
    <w:rsid w:val="005459FB"/>
    <w:rsid w:val="00546383"/>
    <w:rsid w:val="0054675D"/>
    <w:rsid w:val="00547286"/>
    <w:rsid w:val="00547F28"/>
    <w:rsid w:val="0055006A"/>
    <w:rsid w:val="00551D26"/>
    <w:rsid w:val="00552E68"/>
    <w:rsid w:val="00553100"/>
    <w:rsid w:val="0055410E"/>
    <w:rsid w:val="0055456A"/>
    <w:rsid w:val="00556C53"/>
    <w:rsid w:val="005573FA"/>
    <w:rsid w:val="0055777C"/>
    <w:rsid w:val="005621A2"/>
    <w:rsid w:val="00562DF0"/>
    <w:rsid w:val="00563811"/>
    <w:rsid w:val="00563D1B"/>
    <w:rsid w:val="00563E24"/>
    <w:rsid w:val="00564A22"/>
    <w:rsid w:val="00565175"/>
    <w:rsid w:val="00567A79"/>
    <w:rsid w:val="00567C8F"/>
    <w:rsid w:val="00571270"/>
    <w:rsid w:val="00571AA0"/>
    <w:rsid w:val="00571B70"/>
    <w:rsid w:val="00571E52"/>
    <w:rsid w:val="0057208F"/>
    <w:rsid w:val="00572CEE"/>
    <w:rsid w:val="0057314C"/>
    <w:rsid w:val="00577718"/>
    <w:rsid w:val="00577D35"/>
    <w:rsid w:val="00577F72"/>
    <w:rsid w:val="00577FBB"/>
    <w:rsid w:val="00581498"/>
    <w:rsid w:val="00582B09"/>
    <w:rsid w:val="00583551"/>
    <w:rsid w:val="005840E8"/>
    <w:rsid w:val="00585A7B"/>
    <w:rsid w:val="00586306"/>
    <w:rsid w:val="00586642"/>
    <w:rsid w:val="005868D9"/>
    <w:rsid w:val="00586D22"/>
    <w:rsid w:val="005870A5"/>
    <w:rsid w:val="00592BA7"/>
    <w:rsid w:val="005932C7"/>
    <w:rsid w:val="005A065B"/>
    <w:rsid w:val="005A0C89"/>
    <w:rsid w:val="005A361D"/>
    <w:rsid w:val="005A45C6"/>
    <w:rsid w:val="005A466E"/>
    <w:rsid w:val="005A4B75"/>
    <w:rsid w:val="005A4E22"/>
    <w:rsid w:val="005A5A9B"/>
    <w:rsid w:val="005A5B95"/>
    <w:rsid w:val="005B0158"/>
    <w:rsid w:val="005B1B66"/>
    <w:rsid w:val="005B22B8"/>
    <w:rsid w:val="005B3C9F"/>
    <w:rsid w:val="005B463B"/>
    <w:rsid w:val="005B5459"/>
    <w:rsid w:val="005B5F35"/>
    <w:rsid w:val="005B6574"/>
    <w:rsid w:val="005B691D"/>
    <w:rsid w:val="005B70AC"/>
    <w:rsid w:val="005B70AD"/>
    <w:rsid w:val="005B7192"/>
    <w:rsid w:val="005B788E"/>
    <w:rsid w:val="005B7AA4"/>
    <w:rsid w:val="005C0A33"/>
    <w:rsid w:val="005C0D6C"/>
    <w:rsid w:val="005C0ED5"/>
    <w:rsid w:val="005C16AD"/>
    <w:rsid w:val="005C1C7D"/>
    <w:rsid w:val="005C2425"/>
    <w:rsid w:val="005C36D2"/>
    <w:rsid w:val="005C458B"/>
    <w:rsid w:val="005C63F4"/>
    <w:rsid w:val="005C69E9"/>
    <w:rsid w:val="005C6E8F"/>
    <w:rsid w:val="005C7B77"/>
    <w:rsid w:val="005D0904"/>
    <w:rsid w:val="005D1314"/>
    <w:rsid w:val="005D1936"/>
    <w:rsid w:val="005D195F"/>
    <w:rsid w:val="005D21B9"/>
    <w:rsid w:val="005D37AE"/>
    <w:rsid w:val="005D4A3D"/>
    <w:rsid w:val="005D5537"/>
    <w:rsid w:val="005D56A2"/>
    <w:rsid w:val="005D6552"/>
    <w:rsid w:val="005D6E70"/>
    <w:rsid w:val="005D70E9"/>
    <w:rsid w:val="005D71C3"/>
    <w:rsid w:val="005D776F"/>
    <w:rsid w:val="005E00BB"/>
    <w:rsid w:val="005E0355"/>
    <w:rsid w:val="005E0706"/>
    <w:rsid w:val="005E251A"/>
    <w:rsid w:val="005E2CAC"/>
    <w:rsid w:val="005E3696"/>
    <w:rsid w:val="005E4586"/>
    <w:rsid w:val="005E5715"/>
    <w:rsid w:val="005E5C11"/>
    <w:rsid w:val="005E74F4"/>
    <w:rsid w:val="005F0036"/>
    <w:rsid w:val="005F099A"/>
    <w:rsid w:val="005F1399"/>
    <w:rsid w:val="005F17AA"/>
    <w:rsid w:val="005F1ADE"/>
    <w:rsid w:val="005F1C65"/>
    <w:rsid w:val="005F3054"/>
    <w:rsid w:val="005F4A6D"/>
    <w:rsid w:val="005F5323"/>
    <w:rsid w:val="005F552B"/>
    <w:rsid w:val="005F656F"/>
    <w:rsid w:val="005F68E7"/>
    <w:rsid w:val="005F6C0C"/>
    <w:rsid w:val="005F733E"/>
    <w:rsid w:val="005F747D"/>
    <w:rsid w:val="00600199"/>
    <w:rsid w:val="00600E75"/>
    <w:rsid w:val="00600FF0"/>
    <w:rsid w:val="006025CF"/>
    <w:rsid w:val="00602C4A"/>
    <w:rsid w:val="00602E27"/>
    <w:rsid w:val="00603784"/>
    <w:rsid w:val="00604898"/>
    <w:rsid w:val="00604C2A"/>
    <w:rsid w:val="006054DE"/>
    <w:rsid w:val="00605956"/>
    <w:rsid w:val="006061CD"/>
    <w:rsid w:val="00606A7D"/>
    <w:rsid w:val="006073CF"/>
    <w:rsid w:val="00607C01"/>
    <w:rsid w:val="00607CF2"/>
    <w:rsid w:val="0061088C"/>
    <w:rsid w:val="00610C3A"/>
    <w:rsid w:val="0061146F"/>
    <w:rsid w:val="00611A8C"/>
    <w:rsid w:val="00612248"/>
    <w:rsid w:val="006122EF"/>
    <w:rsid w:val="006128F7"/>
    <w:rsid w:val="00612D26"/>
    <w:rsid w:val="00613C9E"/>
    <w:rsid w:val="00615722"/>
    <w:rsid w:val="00615818"/>
    <w:rsid w:val="00616585"/>
    <w:rsid w:val="00616771"/>
    <w:rsid w:val="00616924"/>
    <w:rsid w:val="0061709D"/>
    <w:rsid w:val="00617D5C"/>
    <w:rsid w:val="00620259"/>
    <w:rsid w:val="0062064A"/>
    <w:rsid w:val="00620867"/>
    <w:rsid w:val="0062251C"/>
    <w:rsid w:val="006227CF"/>
    <w:rsid w:val="00622DAC"/>
    <w:rsid w:val="00623BBD"/>
    <w:rsid w:val="00623ED1"/>
    <w:rsid w:val="006242A6"/>
    <w:rsid w:val="006247CF"/>
    <w:rsid w:val="00624A9A"/>
    <w:rsid w:val="00624C85"/>
    <w:rsid w:val="00624D27"/>
    <w:rsid w:val="006256E2"/>
    <w:rsid w:val="006259E9"/>
    <w:rsid w:val="00626110"/>
    <w:rsid w:val="00627011"/>
    <w:rsid w:val="0062740A"/>
    <w:rsid w:val="006278FA"/>
    <w:rsid w:val="00627C0C"/>
    <w:rsid w:val="00627EDE"/>
    <w:rsid w:val="00630F76"/>
    <w:rsid w:val="00631534"/>
    <w:rsid w:val="006318F8"/>
    <w:rsid w:val="00632B2E"/>
    <w:rsid w:val="006332B6"/>
    <w:rsid w:val="00633D3E"/>
    <w:rsid w:val="006356E4"/>
    <w:rsid w:val="00635DA2"/>
    <w:rsid w:val="00636D19"/>
    <w:rsid w:val="00637CD8"/>
    <w:rsid w:val="00640096"/>
    <w:rsid w:val="00640122"/>
    <w:rsid w:val="00640166"/>
    <w:rsid w:val="00641101"/>
    <w:rsid w:val="00641427"/>
    <w:rsid w:val="00641B5B"/>
    <w:rsid w:val="00642D4F"/>
    <w:rsid w:val="00642DD0"/>
    <w:rsid w:val="0064451F"/>
    <w:rsid w:val="00644E7D"/>
    <w:rsid w:val="00645A2E"/>
    <w:rsid w:val="006467FC"/>
    <w:rsid w:val="006468AA"/>
    <w:rsid w:val="006469C7"/>
    <w:rsid w:val="006517D6"/>
    <w:rsid w:val="00652186"/>
    <w:rsid w:val="006532A6"/>
    <w:rsid w:val="00653486"/>
    <w:rsid w:val="00653E82"/>
    <w:rsid w:val="00654425"/>
    <w:rsid w:val="00655C19"/>
    <w:rsid w:val="00656769"/>
    <w:rsid w:val="00657A00"/>
    <w:rsid w:val="006611D9"/>
    <w:rsid w:val="0066122B"/>
    <w:rsid w:val="006614A0"/>
    <w:rsid w:val="0066188A"/>
    <w:rsid w:val="006631A8"/>
    <w:rsid w:val="00664023"/>
    <w:rsid w:val="006648DA"/>
    <w:rsid w:val="00664ED7"/>
    <w:rsid w:val="00666B6F"/>
    <w:rsid w:val="00667680"/>
    <w:rsid w:val="00670069"/>
    <w:rsid w:val="00670551"/>
    <w:rsid w:val="006705CF"/>
    <w:rsid w:val="00670A78"/>
    <w:rsid w:val="0067112F"/>
    <w:rsid w:val="00671F9A"/>
    <w:rsid w:val="00671FB4"/>
    <w:rsid w:val="006721C4"/>
    <w:rsid w:val="0067424B"/>
    <w:rsid w:val="00675338"/>
    <w:rsid w:val="00675543"/>
    <w:rsid w:val="00675AC1"/>
    <w:rsid w:val="00676296"/>
    <w:rsid w:val="00676E1D"/>
    <w:rsid w:val="00677CAA"/>
    <w:rsid w:val="00680863"/>
    <w:rsid w:val="006808C9"/>
    <w:rsid w:val="006820B4"/>
    <w:rsid w:val="006824D2"/>
    <w:rsid w:val="00682829"/>
    <w:rsid w:val="00683CF7"/>
    <w:rsid w:val="006840D1"/>
    <w:rsid w:val="00686588"/>
    <w:rsid w:val="00687233"/>
    <w:rsid w:val="0068731A"/>
    <w:rsid w:val="00687B24"/>
    <w:rsid w:val="006908E6"/>
    <w:rsid w:val="006909D8"/>
    <w:rsid w:val="00691F9C"/>
    <w:rsid w:val="00693694"/>
    <w:rsid w:val="00693A17"/>
    <w:rsid w:val="00693F07"/>
    <w:rsid w:val="0069677D"/>
    <w:rsid w:val="00697215"/>
    <w:rsid w:val="0069757A"/>
    <w:rsid w:val="00697A69"/>
    <w:rsid w:val="006A059F"/>
    <w:rsid w:val="006A0DB8"/>
    <w:rsid w:val="006A2B87"/>
    <w:rsid w:val="006A2EED"/>
    <w:rsid w:val="006A3C01"/>
    <w:rsid w:val="006A4288"/>
    <w:rsid w:val="006A42F5"/>
    <w:rsid w:val="006A5C6F"/>
    <w:rsid w:val="006A75AC"/>
    <w:rsid w:val="006A79C1"/>
    <w:rsid w:val="006B0E44"/>
    <w:rsid w:val="006B1073"/>
    <w:rsid w:val="006B21F7"/>
    <w:rsid w:val="006B2696"/>
    <w:rsid w:val="006B2AEE"/>
    <w:rsid w:val="006B4203"/>
    <w:rsid w:val="006B49A3"/>
    <w:rsid w:val="006B4CCD"/>
    <w:rsid w:val="006B4F4F"/>
    <w:rsid w:val="006B54D7"/>
    <w:rsid w:val="006B5A9F"/>
    <w:rsid w:val="006B635D"/>
    <w:rsid w:val="006B68EC"/>
    <w:rsid w:val="006B6FF2"/>
    <w:rsid w:val="006B7161"/>
    <w:rsid w:val="006B7679"/>
    <w:rsid w:val="006B7C67"/>
    <w:rsid w:val="006C2786"/>
    <w:rsid w:val="006C2BB1"/>
    <w:rsid w:val="006C3F7F"/>
    <w:rsid w:val="006C435D"/>
    <w:rsid w:val="006C55A5"/>
    <w:rsid w:val="006C5EB6"/>
    <w:rsid w:val="006C6B81"/>
    <w:rsid w:val="006D0EB8"/>
    <w:rsid w:val="006D0FC8"/>
    <w:rsid w:val="006D10FD"/>
    <w:rsid w:val="006D1462"/>
    <w:rsid w:val="006D50BF"/>
    <w:rsid w:val="006D6281"/>
    <w:rsid w:val="006D67FA"/>
    <w:rsid w:val="006D684C"/>
    <w:rsid w:val="006D6AE9"/>
    <w:rsid w:val="006D7504"/>
    <w:rsid w:val="006D7A20"/>
    <w:rsid w:val="006D7DA7"/>
    <w:rsid w:val="006D7FC0"/>
    <w:rsid w:val="006E0197"/>
    <w:rsid w:val="006E0259"/>
    <w:rsid w:val="006E088D"/>
    <w:rsid w:val="006E21F3"/>
    <w:rsid w:val="006E28C3"/>
    <w:rsid w:val="006E31F3"/>
    <w:rsid w:val="006E3342"/>
    <w:rsid w:val="006E36A1"/>
    <w:rsid w:val="006E3843"/>
    <w:rsid w:val="006E38F2"/>
    <w:rsid w:val="006E499F"/>
    <w:rsid w:val="006E4C01"/>
    <w:rsid w:val="006E4C74"/>
    <w:rsid w:val="006E7859"/>
    <w:rsid w:val="006F0B9A"/>
    <w:rsid w:val="006F0E26"/>
    <w:rsid w:val="006F0FDE"/>
    <w:rsid w:val="006F14DA"/>
    <w:rsid w:val="006F1C0A"/>
    <w:rsid w:val="006F1D5A"/>
    <w:rsid w:val="006F2815"/>
    <w:rsid w:val="006F2CA8"/>
    <w:rsid w:val="006F2E71"/>
    <w:rsid w:val="006F38DE"/>
    <w:rsid w:val="006F3CA6"/>
    <w:rsid w:val="006F5B58"/>
    <w:rsid w:val="006F6155"/>
    <w:rsid w:val="006F62EB"/>
    <w:rsid w:val="006F6879"/>
    <w:rsid w:val="006F69C4"/>
    <w:rsid w:val="006F69D1"/>
    <w:rsid w:val="006F6D7F"/>
    <w:rsid w:val="006F7B9D"/>
    <w:rsid w:val="006F7F6F"/>
    <w:rsid w:val="00700EBB"/>
    <w:rsid w:val="00702C46"/>
    <w:rsid w:val="00703E35"/>
    <w:rsid w:val="00704944"/>
    <w:rsid w:val="00706075"/>
    <w:rsid w:val="007064EA"/>
    <w:rsid w:val="007074E8"/>
    <w:rsid w:val="00712010"/>
    <w:rsid w:val="007138EE"/>
    <w:rsid w:val="00714071"/>
    <w:rsid w:val="007144A5"/>
    <w:rsid w:val="007145A1"/>
    <w:rsid w:val="0071537A"/>
    <w:rsid w:val="00716B74"/>
    <w:rsid w:val="00720C38"/>
    <w:rsid w:val="0072202B"/>
    <w:rsid w:val="0072271F"/>
    <w:rsid w:val="00722F1D"/>
    <w:rsid w:val="007252BE"/>
    <w:rsid w:val="00725A6A"/>
    <w:rsid w:val="00725AF2"/>
    <w:rsid w:val="00726300"/>
    <w:rsid w:val="00726A0C"/>
    <w:rsid w:val="00726E6A"/>
    <w:rsid w:val="00727B3F"/>
    <w:rsid w:val="00730268"/>
    <w:rsid w:val="00733B76"/>
    <w:rsid w:val="00733C6E"/>
    <w:rsid w:val="00734B6F"/>
    <w:rsid w:val="00734E28"/>
    <w:rsid w:val="00735942"/>
    <w:rsid w:val="00735AD4"/>
    <w:rsid w:val="00735F33"/>
    <w:rsid w:val="00740605"/>
    <w:rsid w:val="007411D6"/>
    <w:rsid w:val="00742860"/>
    <w:rsid w:val="00742AAE"/>
    <w:rsid w:val="00745462"/>
    <w:rsid w:val="00745EAD"/>
    <w:rsid w:val="00746EDA"/>
    <w:rsid w:val="00746F6A"/>
    <w:rsid w:val="007474AC"/>
    <w:rsid w:val="0074769C"/>
    <w:rsid w:val="00747A0E"/>
    <w:rsid w:val="0075001D"/>
    <w:rsid w:val="007500C0"/>
    <w:rsid w:val="007504D4"/>
    <w:rsid w:val="00750CEE"/>
    <w:rsid w:val="007529D7"/>
    <w:rsid w:val="00752DAD"/>
    <w:rsid w:val="00752EDE"/>
    <w:rsid w:val="00753644"/>
    <w:rsid w:val="00754393"/>
    <w:rsid w:val="00755887"/>
    <w:rsid w:val="00757BA3"/>
    <w:rsid w:val="007606CB"/>
    <w:rsid w:val="007614C8"/>
    <w:rsid w:val="0076285F"/>
    <w:rsid w:val="00763622"/>
    <w:rsid w:val="00764598"/>
    <w:rsid w:val="00765DB1"/>
    <w:rsid w:val="00765E73"/>
    <w:rsid w:val="00766F09"/>
    <w:rsid w:val="00767513"/>
    <w:rsid w:val="00770BA6"/>
    <w:rsid w:val="00770BB0"/>
    <w:rsid w:val="007724BA"/>
    <w:rsid w:val="00772A9A"/>
    <w:rsid w:val="00772CEB"/>
    <w:rsid w:val="00772ED3"/>
    <w:rsid w:val="007755F9"/>
    <w:rsid w:val="00775E3E"/>
    <w:rsid w:val="007769DF"/>
    <w:rsid w:val="007802DE"/>
    <w:rsid w:val="00780523"/>
    <w:rsid w:val="00781A1C"/>
    <w:rsid w:val="00781AC5"/>
    <w:rsid w:val="007822B3"/>
    <w:rsid w:val="00782301"/>
    <w:rsid w:val="00783C5F"/>
    <w:rsid w:val="00783F44"/>
    <w:rsid w:val="007841EA"/>
    <w:rsid w:val="00784354"/>
    <w:rsid w:val="00785267"/>
    <w:rsid w:val="007852B6"/>
    <w:rsid w:val="00785626"/>
    <w:rsid w:val="0078690B"/>
    <w:rsid w:val="00786E80"/>
    <w:rsid w:val="007878B2"/>
    <w:rsid w:val="00787CF8"/>
    <w:rsid w:val="00790386"/>
    <w:rsid w:val="007904EA"/>
    <w:rsid w:val="00793929"/>
    <w:rsid w:val="00794ED1"/>
    <w:rsid w:val="00795514"/>
    <w:rsid w:val="00796019"/>
    <w:rsid w:val="00797AA4"/>
    <w:rsid w:val="007A03CB"/>
    <w:rsid w:val="007A0DAB"/>
    <w:rsid w:val="007A1E8D"/>
    <w:rsid w:val="007A391D"/>
    <w:rsid w:val="007A4F24"/>
    <w:rsid w:val="007A5687"/>
    <w:rsid w:val="007A5D30"/>
    <w:rsid w:val="007A6393"/>
    <w:rsid w:val="007A6CD4"/>
    <w:rsid w:val="007A6CD5"/>
    <w:rsid w:val="007A6DCE"/>
    <w:rsid w:val="007B02E6"/>
    <w:rsid w:val="007B043D"/>
    <w:rsid w:val="007B1545"/>
    <w:rsid w:val="007B1593"/>
    <w:rsid w:val="007B15D0"/>
    <w:rsid w:val="007B2D36"/>
    <w:rsid w:val="007B3168"/>
    <w:rsid w:val="007B371C"/>
    <w:rsid w:val="007B643B"/>
    <w:rsid w:val="007B6652"/>
    <w:rsid w:val="007B76B1"/>
    <w:rsid w:val="007C1DDA"/>
    <w:rsid w:val="007C2C8B"/>
    <w:rsid w:val="007C308B"/>
    <w:rsid w:val="007C30B4"/>
    <w:rsid w:val="007C30F9"/>
    <w:rsid w:val="007C338E"/>
    <w:rsid w:val="007C3D8E"/>
    <w:rsid w:val="007C5484"/>
    <w:rsid w:val="007C675B"/>
    <w:rsid w:val="007C7267"/>
    <w:rsid w:val="007C7AC7"/>
    <w:rsid w:val="007D0064"/>
    <w:rsid w:val="007D01AE"/>
    <w:rsid w:val="007D1362"/>
    <w:rsid w:val="007D1B3D"/>
    <w:rsid w:val="007D3658"/>
    <w:rsid w:val="007D3858"/>
    <w:rsid w:val="007D439E"/>
    <w:rsid w:val="007D4991"/>
    <w:rsid w:val="007D49C3"/>
    <w:rsid w:val="007D50AC"/>
    <w:rsid w:val="007D52F0"/>
    <w:rsid w:val="007D6251"/>
    <w:rsid w:val="007D6B68"/>
    <w:rsid w:val="007D728B"/>
    <w:rsid w:val="007D77BD"/>
    <w:rsid w:val="007D78BD"/>
    <w:rsid w:val="007E2033"/>
    <w:rsid w:val="007E2C53"/>
    <w:rsid w:val="007E2E1C"/>
    <w:rsid w:val="007E3B4A"/>
    <w:rsid w:val="007E4674"/>
    <w:rsid w:val="007E475C"/>
    <w:rsid w:val="007E48F7"/>
    <w:rsid w:val="007E4AEA"/>
    <w:rsid w:val="007E4B6C"/>
    <w:rsid w:val="007E51F9"/>
    <w:rsid w:val="007E57A9"/>
    <w:rsid w:val="007E57B3"/>
    <w:rsid w:val="007E6705"/>
    <w:rsid w:val="007E6DAD"/>
    <w:rsid w:val="007E76BE"/>
    <w:rsid w:val="007F04DE"/>
    <w:rsid w:val="007F19D6"/>
    <w:rsid w:val="007F1BA4"/>
    <w:rsid w:val="007F3A38"/>
    <w:rsid w:val="007F3F27"/>
    <w:rsid w:val="007F4294"/>
    <w:rsid w:val="007F4957"/>
    <w:rsid w:val="007F4E63"/>
    <w:rsid w:val="007F62D5"/>
    <w:rsid w:val="007F6481"/>
    <w:rsid w:val="007F6FE4"/>
    <w:rsid w:val="007F75AF"/>
    <w:rsid w:val="007F7838"/>
    <w:rsid w:val="007F7C2D"/>
    <w:rsid w:val="007F7CAD"/>
    <w:rsid w:val="0080071B"/>
    <w:rsid w:val="0080138A"/>
    <w:rsid w:val="008015C2"/>
    <w:rsid w:val="00801BD8"/>
    <w:rsid w:val="00801FAA"/>
    <w:rsid w:val="00802316"/>
    <w:rsid w:val="00802A6C"/>
    <w:rsid w:val="008035F8"/>
    <w:rsid w:val="0080392F"/>
    <w:rsid w:val="00804719"/>
    <w:rsid w:val="00804958"/>
    <w:rsid w:val="00804DEF"/>
    <w:rsid w:val="00806923"/>
    <w:rsid w:val="00806E41"/>
    <w:rsid w:val="008078F1"/>
    <w:rsid w:val="008079C2"/>
    <w:rsid w:val="00807CE9"/>
    <w:rsid w:val="00810B07"/>
    <w:rsid w:val="00810C8D"/>
    <w:rsid w:val="00813097"/>
    <w:rsid w:val="00813A98"/>
    <w:rsid w:val="00814DA2"/>
    <w:rsid w:val="0081535B"/>
    <w:rsid w:val="00816952"/>
    <w:rsid w:val="00816EDE"/>
    <w:rsid w:val="008174D2"/>
    <w:rsid w:val="00817E62"/>
    <w:rsid w:val="008221B2"/>
    <w:rsid w:val="0082226F"/>
    <w:rsid w:val="008248F2"/>
    <w:rsid w:val="00826631"/>
    <w:rsid w:val="00826963"/>
    <w:rsid w:val="00827B08"/>
    <w:rsid w:val="00830389"/>
    <w:rsid w:val="0083049F"/>
    <w:rsid w:val="00830756"/>
    <w:rsid w:val="00830CAD"/>
    <w:rsid w:val="008310B1"/>
    <w:rsid w:val="00831413"/>
    <w:rsid w:val="00831526"/>
    <w:rsid w:val="008316D1"/>
    <w:rsid w:val="008325A1"/>
    <w:rsid w:val="00832D4B"/>
    <w:rsid w:val="00833CF3"/>
    <w:rsid w:val="008348A9"/>
    <w:rsid w:val="00834EAE"/>
    <w:rsid w:val="0083570E"/>
    <w:rsid w:val="00837821"/>
    <w:rsid w:val="00837846"/>
    <w:rsid w:val="00837BF7"/>
    <w:rsid w:val="008412D1"/>
    <w:rsid w:val="008417AA"/>
    <w:rsid w:val="00841E48"/>
    <w:rsid w:val="008450E1"/>
    <w:rsid w:val="00845938"/>
    <w:rsid w:val="00846B10"/>
    <w:rsid w:val="00846E0E"/>
    <w:rsid w:val="00847730"/>
    <w:rsid w:val="00850060"/>
    <w:rsid w:val="00850469"/>
    <w:rsid w:val="008516C7"/>
    <w:rsid w:val="0085173B"/>
    <w:rsid w:val="00853B02"/>
    <w:rsid w:val="008542CA"/>
    <w:rsid w:val="00854F01"/>
    <w:rsid w:val="008553B9"/>
    <w:rsid w:val="00857E28"/>
    <w:rsid w:val="00860228"/>
    <w:rsid w:val="00860229"/>
    <w:rsid w:val="008610AE"/>
    <w:rsid w:val="0086379F"/>
    <w:rsid w:val="00863DC0"/>
    <w:rsid w:val="00864651"/>
    <w:rsid w:val="00865E81"/>
    <w:rsid w:val="008668C6"/>
    <w:rsid w:val="008673FF"/>
    <w:rsid w:val="0086787B"/>
    <w:rsid w:val="00867CF7"/>
    <w:rsid w:val="00870CA5"/>
    <w:rsid w:val="008713EF"/>
    <w:rsid w:val="00871814"/>
    <w:rsid w:val="00874ACC"/>
    <w:rsid w:val="00875959"/>
    <w:rsid w:val="00876555"/>
    <w:rsid w:val="008772E3"/>
    <w:rsid w:val="00877A94"/>
    <w:rsid w:val="00880B53"/>
    <w:rsid w:val="00880DB4"/>
    <w:rsid w:val="008816DD"/>
    <w:rsid w:val="0088249E"/>
    <w:rsid w:val="00883043"/>
    <w:rsid w:val="00883D5A"/>
    <w:rsid w:val="008842F4"/>
    <w:rsid w:val="00884CED"/>
    <w:rsid w:val="0088546F"/>
    <w:rsid w:val="00885F33"/>
    <w:rsid w:val="0088633A"/>
    <w:rsid w:val="00890100"/>
    <w:rsid w:val="00890683"/>
    <w:rsid w:val="00890A04"/>
    <w:rsid w:val="00890E83"/>
    <w:rsid w:val="00891AE9"/>
    <w:rsid w:val="008924AC"/>
    <w:rsid w:val="00892E66"/>
    <w:rsid w:val="008932A6"/>
    <w:rsid w:val="00893350"/>
    <w:rsid w:val="0089499C"/>
    <w:rsid w:val="008956FC"/>
    <w:rsid w:val="00896547"/>
    <w:rsid w:val="0089706D"/>
    <w:rsid w:val="00897901"/>
    <w:rsid w:val="00897D7F"/>
    <w:rsid w:val="008A022E"/>
    <w:rsid w:val="008A0FD4"/>
    <w:rsid w:val="008A1362"/>
    <w:rsid w:val="008A148E"/>
    <w:rsid w:val="008A1E86"/>
    <w:rsid w:val="008A364A"/>
    <w:rsid w:val="008A48D0"/>
    <w:rsid w:val="008A76D5"/>
    <w:rsid w:val="008B00A9"/>
    <w:rsid w:val="008B00AA"/>
    <w:rsid w:val="008B0708"/>
    <w:rsid w:val="008B116F"/>
    <w:rsid w:val="008B2829"/>
    <w:rsid w:val="008B3BE3"/>
    <w:rsid w:val="008B42B2"/>
    <w:rsid w:val="008B4634"/>
    <w:rsid w:val="008B519A"/>
    <w:rsid w:val="008B53E9"/>
    <w:rsid w:val="008B56C3"/>
    <w:rsid w:val="008B5CA2"/>
    <w:rsid w:val="008B6AC0"/>
    <w:rsid w:val="008B70F4"/>
    <w:rsid w:val="008B7255"/>
    <w:rsid w:val="008B7D14"/>
    <w:rsid w:val="008C0313"/>
    <w:rsid w:val="008C1226"/>
    <w:rsid w:val="008C1B81"/>
    <w:rsid w:val="008C1D53"/>
    <w:rsid w:val="008C2CAF"/>
    <w:rsid w:val="008C2E10"/>
    <w:rsid w:val="008C3740"/>
    <w:rsid w:val="008C38DA"/>
    <w:rsid w:val="008C4F9C"/>
    <w:rsid w:val="008C545E"/>
    <w:rsid w:val="008C6658"/>
    <w:rsid w:val="008C72FD"/>
    <w:rsid w:val="008C763E"/>
    <w:rsid w:val="008C7EF8"/>
    <w:rsid w:val="008C7F17"/>
    <w:rsid w:val="008D1292"/>
    <w:rsid w:val="008D1B4D"/>
    <w:rsid w:val="008D2667"/>
    <w:rsid w:val="008D3CD8"/>
    <w:rsid w:val="008D4450"/>
    <w:rsid w:val="008D5CEC"/>
    <w:rsid w:val="008D6876"/>
    <w:rsid w:val="008D69D5"/>
    <w:rsid w:val="008D731F"/>
    <w:rsid w:val="008D733C"/>
    <w:rsid w:val="008D76FF"/>
    <w:rsid w:val="008D78E8"/>
    <w:rsid w:val="008D7D59"/>
    <w:rsid w:val="008E058A"/>
    <w:rsid w:val="008E06D1"/>
    <w:rsid w:val="008E07A9"/>
    <w:rsid w:val="008E0F67"/>
    <w:rsid w:val="008E1279"/>
    <w:rsid w:val="008E1831"/>
    <w:rsid w:val="008E1DC0"/>
    <w:rsid w:val="008E2F30"/>
    <w:rsid w:val="008E37DE"/>
    <w:rsid w:val="008E3DC8"/>
    <w:rsid w:val="008E443C"/>
    <w:rsid w:val="008E48B1"/>
    <w:rsid w:val="008E4A72"/>
    <w:rsid w:val="008E4AD1"/>
    <w:rsid w:val="008E4C45"/>
    <w:rsid w:val="008E4E33"/>
    <w:rsid w:val="008E5DB0"/>
    <w:rsid w:val="008E7078"/>
    <w:rsid w:val="008E785D"/>
    <w:rsid w:val="008E7F26"/>
    <w:rsid w:val="008F01E5"/>
    <w:rsid w:val="008F0424"/>
    <w:rsid w:val="008F3B71"/>
    <w:rsid w:val="008F3D21"/>
    <w:rsid w:val="008F40A3"/>
    <w:rsid w:val="008F50FF"/>
    <w:rsid w:val="008F62B2"/>
    <w:rsid w:val="008F71B5"/>
    <w:rsid w:val="008F7830"/>
    <w:rsid w:val="009011A5"/>
    <w:rsid w:val="0090126A"/>
    <w:rsid w:val="00901B8A"/>
    <w:rsid w:val="0090375D"/>
    <w:rsid w:val="0090420D"/>
    <w:rsid w:val="00904477"/>
    <w:rsid w:val="00904AE2"/>
    <w:rsid w:val="00904C1D"/>
    <w:rsid w:val="00905259"/>
    <w:rsid w:val="009066E6"/>
    <w:rsid w:val="00906A4D"/>
    <w:rsid w:val="00907146"/>
    <w:rsid w:val="0090738F"/>
    <w:rsid w:val="00907BA6"/>
    <w:rsid w:val="009106CF"/>
    <w:rsid w:val="00910C21"/>
    <w:rsid w:val="00911F6F"/>
    <w:rsid w:val="009120C9"/>
    <w:rsid w:val="009141B9"/>
    <w:rsid w:val="00915BDE"/>
    <w:rsid w:val="00915DCD"/>
    <w:rsid w:val="00916A08"/>
    <w:rsid w:val="00920EFB"/>
    <w:rsid w:val="00922814"/>
    <w:rsid w:val="00923038"/>
    <w:rsid w:val="009233BD"/>
    <w:rsid w:val="00923426"/>
    <w:rsid w:val="009239A3"/>
    <w:rsid w:val="0092438A"/>
    <w:rsid w:val="00925F46"/>
    <w:rsid w:val="009265A9"/>
    <w:rsid w:val="0092692B"/>
    <w:rsid w:val="00926A6F"/>
    <w:rsid w:val="00926EF8"/>
    <w:rsid w:val="0092757C"/>
    <w:rsid w:val="0092774B"/>
    <w:rsid w:val="00931D14"/>
    <w:rsid w:val="0093226F"/>
    <w:rsid w:val="0093276F"/>
    <w:rsid w:val="00932D50"/>
    <w:rsid w:val="009333F6"/>
    <w:rsid w:val="0093434B"/>
    <w:rsid w:val="009348F7"/>
    <w:rsid w:val="00934B23"/>
    <w:rsid w:val="00936034"/>
    <w:rsid w:val="009363DC"/>
    <w:rsid w:val="00936DF5"/>
    <w:rsid w:val="00936F38"/>
    <w:rsid w:val="0093777F"/>
    <w:rsid w:val="00937E3C"/>
    <w:rsid w:val="009403DD"/>
    <w:rsid w:val="00942581"/>
    <w:rsid w:val="009435A2"/>
    <w:rsid w:val="009441F2"/>
    <w:rsid w:val="00945477"/>
    <w:rsid w:val="00946B81"/>
    <w:rsid w:val="00947076"/>
    <w:rsid w:val="009473A7"/>
    <w:rsid w:val="009477FE"/>
    <w:rsid w:val="009501AF"/>
    <w:rsid w:val="009501C0"/>
    <w:rsid w:val="0095128E"/>
    <w:rsid w:val="00951CE7"/>
    <w:rsid w:val="009564E8"/>
    <w:rsid w:val="00957110"/>
    <w:rsid w:val="0095735E"/>
    <w:rsid w:val="00957DD5"/>
    <w:rsid w:val="00957E4C"/>
    <w:rsid w:val="009615A6"/>
    <w:rsid w:val="00961FAB"/>
    <w:rsid w:val="0096209D"/>
    <w:rsid w:val="0096448D"/>
    <w:rsid w:val="00964CFB"/>
    <w:rsid w:val="009657BE"/>
    <w:rsid w:val="00965B5C"/>
    <w:rsid w:val="00966B2D"/>
    <w:rsid w:val="00970280"/>
    <w:rsid w:val="00970BCE"/>
    <w:rsid w:val="00970ED4"/>
    <w:rsid w:val="00971035"/>
    <w:rsid w:val="00971210"/>
    <w:rsid w:val="00972226"/>
    <w:rsid w:val="00972AB4"/>
    <w:rsid w:val="00972DB5"/>
    <w:rsid w:val="00973554"/>
    <w:rsid w:val="00974756"/>
    <w:rsid w:val="00974974"/>
    <w:rsid w:val="00974FB7"/>
    <w:rsid w:val="0097519F"/>
    <w:rsid w:val="0097553D"/>
    <w:rsid w:val="00975AF4"/>
    <w:rsid w:val="00976473"/>
    <w:rsid w:val="00976C86"/>
    <w:rsid w:val="009771DC"/>
    <w:rsid w:val="0097779D"/>
    <w:rsid w:val="00977E26"/>
    <w:rsid w:val="00980045"/>
    <w:rsid w:val="00980401"/>
    <w:rsid w:val="00980422"/>
    <w:rsid w:val="009809B8"/>
    <w:rsid w:val="00980D9E"/>
    <w:rsid w:val="0098215B"/>
    <w:rsid w:val="00983AC0"/>
    <w:rsid w:val="00984C1C"/>
    <w:rsid w:val="00985A27"/>
    <w:rsid w:val="00985BA4"/>
    <w:rsid w:val="00986030"/>
    <w:rsid w:val="00986598"/>
    <w:rsid w:val="009865A1"/>
    <w:rsid w:val="009866BC"/>
    <w:rsid w:val="009867AE"/>
    <w:rsid w:val="00987205"/>
    <w:rsid w:val="009876FA"/>
    <w:rsid w:val="00987937"/>
    <w:rsid w:val="00990E5D"/>
    <w:rsid w:val="00990E64"/>
    <w:rsid w:val="0099124C"/>
    <w:rsid w:val="00992024"/>
    <w:rsid w:val="009930B2"/>
    <w:rsid w:val="009933C8"/>
    <w:rsid w:val="00993685"/>
    <w:rsid w:val="0099522F"/>
    <w:rsid w:val="009956C1"/>
    <w:rsid w:val="00995749"/>
    <w:rsid w:val="00995B9F"/>
    <w:rsid w:val="0099600A"/>
    <w:rsid w:val="009969F7"/>
    <w:rsid w:val="00997F07"/>
    <w:rsid w:val="00997F52"/>
    <w:rsid w:val="009A0054"/>
    <w:rsid w:val="009A0770"/>
    <w:rsid w:val="009A08EF"/>
    <w:rsid w:val="009A34E3"/>
    <w:rsid w:val="009A4943"/>
    <w:rsid w:val="009A4D8C"/>
    <w:rsid w:val="009A4F45"/>
    <w:rsid w:val="009A5528"/>
    <w:rsid w:val="009A5834"/>
    <w:rsid w:val="009A6B3C"/>
    <w:rsid w:val="009A6D5B"/>
    <w:rsid w:val="009A7B87"/>
    <w:rsid w:val="009B0449"/>
    <w:rsid w:val="009B0C08"/>
    <w:rsid w:val="009B2650"/>
    <w:rsid w:val="009B4F83"/>
    <w:rsid w:val="009B6DBB"/>
    <w:rsid w:val="009C0308"/>
    <w:rsid w:val="009C1279"/>
    <w:rsid w:val="009C1E2D"/>
    <w:rsid w:val="009C47A7"/>
    <w:rsid w:val="009C4D67"/>
    <w:rsid w:val="009C60C6"/>
    <w:rsid w:val="009C795B"/>
    <w:rsid w:val="009C7AAB"/>
    <w:rsid w:val="009D0A5F"/>
    <w:rsid w:val="009D10A8"/>
    <w:rsid w:val="009D2207"/>
    <w:rsid w:val="009D2C49"/>
    <w:rsid w:val="009D3708"/>
    <w:rsid w:val="009D4425"/>
    <w:rsid w:val="009D461A"/>
    <w:rsid w:val="009D4ED8"/>
    <w:rsid w:val="009D5E97"/>
    <w:rsid w:val="009D63E9"/>
    <w:rsid w:val="009D6CC3"/>
    <w:rsid w:val="009E1627"/>
    <w:rsid w:val="009E17BE"/>
    <w:rsid w:val="009E1FA1"/>
    <w:rsid w:val="009E2E83"/>
    <w:rsid w:val="009E443E"/>
    <w:rsid w:val="009E4503"/>
    <w:rsid w:val="009E4ADB"/>
    <w:rsid w:val="009E6055"/>
    <w:rsid w:val="009E7057"/>
    <w:rsid w:val="009E78A7"/>
    <w:rsid w:val="009F062E"/>
    <w:rsid w:val="009F2D01"/>
    <w:rsid w:val="009F3628"/>
    <w:rsid w:val="009F5709"/>
    <w:rsid w:val="009F64A1"/>
    <w:rsid w:val="009F6915"/>
    <w:rsid w:val="009F6A5C"/>
    <w:rsid w:val="009F6C1E"/>
    <w:rsid w:val="009F7710"/>
    <w:rsid w:val="009F7DD0"/>
    <w:rsid w:val="00A010A0"/>
    <w:rsid w:val="00A010FC"/>
    <w:rsid w:val="00A01EE0"/>
    <w:rsid w:val="00A02FFA"/>
    <w:rsid w:val="00A0333D"/>
    <w:rsid w:val="00A03914"/>
    <w:rsid w:val="00A0411D"/>
    <w:rsid w:val="00A053DF"/>
    <w:rsid w:val="00A05576"/>
    <w:rsid w:val="00A05C1B"/>
    <w:rsid w:val="00A0613A"/>
    <w:rsid w:val="00A06A99"/>
    <w:rsid w:val="00A078C2"/>
    <w:rsid w:val="00A07B3B"/>
    <w:rsid w:val="00A10457"/>
    <w:rsid w:val="00A1088C"/>
    <w:rsid w:val="00A10E16"/>
    <w:rsid w:val="00A11424"/>
    <w:rsid w:val="00A11D1C"/>
    <w:rsid w:val="00A120D6"/>
    <w:rsid w:val="00A121DC"/>
    <w:rsid w:val="00A13747"/>
    <w:rsid w:val="00A138F8"/>
    <w:rsid w:val="00A148BA"/>
    <w:rsid w:val="00A155D2"/>
    <w:rsid w:val="00A157C7"/>
    <w:rsid w:val="00A160DB"/>
    <w:rsid w:val="00A17622"/>
    <w:rsid w:val="00A2073B"/>
    <w:rsid w:val="00A20FC9"/>
    <w:rsid w:val="00A223AD"/>
    <w:rsid w:val="00A223D4"/>
    <w:rsid w:val="00A2265A"/>
    <w:rsid w:val="00A22C5D"/>
    <w:rsid w:val="00A23178"/>
    <w:rsid w:val="00A25F9E"/>
    <w:rsid w:val="00A26AD5"/>
    <w:rsid w:val="00A27194"/>
    <w:rsid w:val="00A3014B"/>
    <w:rsid w:val="00A30A8D"/>
    <w:rsid w:val="00A31E9C"/>
    <w:rsid w:val="00A31F89"/>
    <w:rsid w:val="00A32C7B"/>
    <w:rsid w:val="00A33740"/>
    <w:rsid w:val="00A342A1"/>
    <w:rsid w:val="00A34A67"/>
    <w:rsid w:val="00A36D56"/>
    <w:rsid w:val="00A37B06"/>
    <w:rsid w:val="00A37DEE"/>
    <w:rsid w:val="00A40142"/>
    <w:rsid w:val="00A402BE"/>
    <w:rsid w:val="00A435D8"/>
    <w:rsid w:val="00A43D73"/>
    <w:rsid w:val="00A43EB9"/>
    <w:rsid w:val="00A452CA"/>
    <w:rsid w:val="00A45D3F"/>
    <w:rsid w:val="00A47951"/>
    <w:rsid w:val="00A47E83"/>
    <w:rsid w:val="00A500AF"/>
    <w:rsid w:val="00A50D12"/>
    <w:rsid w:val="00A527B9"/>
    <w:rsid w:val="00A527FC"/>
    <w:rsid w:val="00A555C4"/>
    <w:rsid w:val="00A55833"/>
    <w:rsid w:val="00A55C95"/>
    <w:rsid w:val="00A56226"/>
    <w:rsid w:val="00A5640E"/>
    <w:rsid w:val="00A56609"/>
    <w:rsid w:val="00A578D8"/>
    <w:rsid w:val="00A57B32"/>
    <w:rsid w:val="00A57B70"/>
    <w:rsid w:val="00A57E8C"/>
    <w:rsid w:val="00A608B0"/>
    <w:rsid w:val="00A611DE"/>
    <w:rsid w:val="00A62CF6"/>
    <w:rsid w:val="00A630EC"/>
    <w:rsid w:val="00A63821"/>
    <w:rsid w:val="00A64A4B"/>
    <w:rsid w:val="00A65801"/>
    <w:rsid w:val="00A66382"/>
    <w:rsid w:val="00A66737"/>
    <w:rsid w:val="00A6745C"/>
    <w:rsid w:val="00A70495"/>
    <w:rsid w:val="00A7103B"/>
    <w:rsid w:val="00A71344"/>
    <w:rsid w:val="00A71638"/>
    <w:rsid w:val="00A72DF6"/>
    <w:rsid w:val="00A72E55"/>
    <w:rsid w:val="00A73A51"/>
    <w:rsid w:val="00A743CE"/>
    <w:rsid w:val="00A75049"/>
    <w:rsid w:val="00A76186"/>
    <w:rsid w:val="00A76328"/>
    <w:rsid w:val="00A763C9"/>
    <w:rsid w:val="00A76CAF"/>
    <w:rsid w:val="00A7731C"/>
    <w:rsid w:val="00A77989"/>
    <w:rsid w:val="00A77FD6"/>
    <w:rsid w:val="00A823E4"/>
    <w:rsid w:val="00A82F65"/>
    <w:rsid w:val="00A83CED"/>
    <w:rsid w:val="00A8498D"/>
    <w:rsid w:val="00A85C8F"/>
    <w:rsid w:val="00A85D78"/>
    <w:rsid w:val="00A86108"/>
    <w:rsid w:val="00A86CC6"/>
    <w:rsid w:val="00A86CDC"/>
    <w:rsid w:val="00A8752B"/>
    <w:rsid w:val="00A87DB7"/>
    <w:rsid w:val="00A915A5"/>
    <w:rsid w:val="00A928B4"/>
    <w:rsid w:val="00A93AF9"/>
    <w:rsid w:val="00A94382"/>
    <w:rsid w:val="00A949AC"/>
    <w:rsid w:val="00AA0F3F"/>
    <w:rsid w:val="00AA162B"/>
    <w:rsid w:val="00AA1962"/>
    <w:rsid w:val="00AA197C"/>
    <w:rsid w:val="00AA1BB2"/>
    <w:rsid w:val="00AA3FBC"/>
    <w:rsid w:val="00AA44E1"/>
    <w:rsid w:val="00AA4C47"/>
    <w:rsid w:val="00AA6F0F"/>
    <w:rsid w:val="00AB18B1"/>
    <w:rsid w:val="00AB1D2F"/>
    <w:rsid w:val="00AB2753"/>
    <w:rsid w:val="00AB34EA"/>
    <w:rsid w:val="00AB3D73"/>
    <w:rsid w:val="00AB3FB0"/>
    <w:rsid w:val="00AB4512"/>
    <w:rsid w:val="00AB501E"/>
    <w:rsid w:val="00AB5202"/>
    <w:rsid w:val="00AB6C09"/>
    <w:rsid w:val="00AB7706"/>
    <w:rsid w:val="00AB792A"/>
    <w:rsid w:val="00AC1632"/>
    <w:rsid w:val="00AC27C4"/>
    <w:rsid w:val="00AC2A69"/>
    <w:rsid w:val="00AC3295"/>
    <w:rsid w:val="00AC32F9"/>
    <w:rsid w:val="00AC3D86"/>
    <w:rsid w:val="00AC4A3C"/>
    <w:rsid w:val="00AC5DCB"/>
    <w:rsid w:val="00AC7667"/>
    <w:rsid w:val="00AD0E8F"/>
    <w:rsid w:val="00AD1179"/>
    <w:rsid w:val="00AD1BB4"/>
    <w:rsid w:val="00AD34EE"/>
    <w:rsid w:val="00AD4D46"/>
    <w:rsid w:val="00AD4EBF"/>
    <w:rsid w:val="00AD5992"/>
    <w:rsid w:val="00AD59D5"/>
    <w:rsid w:val="00AD6249"/>
    <w:rsid w:val="00AD6475"/>
    <w:rsid w:val="00AD67F6"/>
    <w:rsid w:val="00AD6D7F"/>
    <w:rsid w:val="00AD7F49"/>
    <w:rsid w:val="00AE0EEA"/>
    <w:rsid w:val="00AE11CB"/>
    <w:rsid w:val="00AE3753"/>
    <w:rsid w:val="00AE51F1"/>
    <w:rsid w:val="00AE7F9C"/>
    <w:rsid w:val="00AF03C7"/>
    <w:rsid w:val="00AF0485"/>
    <w:rsid w:val="00AF0A7A"/>
    <w:rsid w:val="00AF0D08"/>
    <w:rsid w:val="00AF1E58"/>
    <w:rsid w:val="00AF26C9"/>
    <w:rsid w:val="00AF26F8"/>
    <w:rsid w:val="00AF2BE4"/>
    <w:rsid w:val="00AF39DD"/>
    <w:rsid w:val="00AF6A52"/>
    <w:rsid w:val="00AF6CE4"/>
    <w:rsid w:val="00AF6ED1"/>
    <w:rsid w:val="00AF7374"/>
    <w:rsid w:val="00AF7DFF"/>
    <w:rsid w:val="00B0011A"/>
    <w:rsid w:val="00B001BD"/>
    <w:rsid w:val="00B01381"/>
    <w:rsid w:val="00B01834"/>
    <w:rsid w:val="00B0271D"/>
    <w:rsid w:val="00B02865"/>
    <w:rsid w:val="00B02B40"/>
    <w:rsid w:val="00B02E44"/>
    <w:rsid w:val="00B034B1"/>
    <w:rsid w:val="00B0364E"/>
    <w:rsid w:val="00B03B26"/>
    <w:rsid w:val="00B0453A"/>
    <w:rsid w:val="00B05C66"/>
    <w:rsid w:val="00B062E6"/>
    <w:rsid w:val="00B11081"/>
    <w:rsid w:val="00B11E74"/>
    <w:rsid w:val="00B12A22"/>
    <w:rsid w:val="00B1407A"/>
    <w:rsid w:val="00B14D5B"/>
    <w:rsid w:val="00B15802"/>
    <w:rsid w:val="00B158CB"/>
    <w:rsid w:val="00B1674A"/>
    <w:rsid w:val="00B168DF"/>
    <w:rsid w:val="00B17A4B"/>
    <w:rsid w:val="00B20637"/>
    <w:rsid w:val="00B20A44"/>
    <w:rsid w:val="00B2120D"/>
    <w:rsid w:val="00B2219E"/>
    <w:rsid w:val="00B233D1"/>
    <w:rsid w:val="00B239DB"/>
    <w:rsid w:val="00B23CBE"/>
    <w:rsid w:val="00B24C36"/>
    <w:rsid w:val="00B24E07"/>
    <w:rsid w:val="00B24F00"/>
    <w:rsid w:val="00B24F63"/>
    <w:rsid w:val="00B2576A"/>
    <w:rsid w:val="00B271F2"/>
    <w:rsid w:val="00B30753"/>
    <w:rsid w:val="00B30B1D"/>
    <w:rsid w:val="00B30C9A"/>
    <w:rsid w:val="00B3168D"/>
    <w:rsid w:val="00B317B3"/>
    <w:rsid w:val="00B31C75"/>
    <w:rsid w:val="00B33AE2"/>
    <w:rsid w:val="00B3455D"/>
    <w:rsid w:val="00B34DD2"/>
    <w:rsid w:val="00B36460"/>
    <w:rsid w:val="00B36871"/>
    <w:rsid w:val="00B3716A"/>
    <w:rsid w:val="00B37280"/>
    <w:rsid w:val="00B378C5"/>
    <w:rsid w:val="00B37909"/>
    <w:rsid w:val="00B37EEA"/>
    <w:rsid w:val="00B4023C"/>
    <w:rsid w:val="00B424CA"/>
    <w:rsid w:val="00B429E6"/>
    <w:rsid w:val="00B43F05"/>
    <w:rsid w:val="00B44638"/>
    <w:rsid w:val="00B44927"/>
    <w:rsid w:val="00B44B40"/>
    <w:rsid w:val="00B458DF"/>
    <w:rsid w:val="00B45BAA"/>
    <w:rsid w:val="00B45D3C"/>
    <w:rsid w:val="00B46299"/>
    <w:rsid w:val="00B46381"/>
    <w:rsid w:val="00B463CA"/>
    <w:rsid w:val="00B46B8D"/>
    <w:rsid w:val="00B46E34"/>
    <w:rsid w:val="00B47904"/>
    <w:rsid w:val="00B47CA2"/>
    <w:rsid w:val="00B47FCF"/>
    <w:rsid w:val="00B5081C"/>
    <w:rsid w:val="00B50C19"/>
    <w:rsid w:val="00B51773"/>
    <w:rsid w:val="00B517F0"/>
    <w:rsid w:val="00B51EB4"/>
    <w:rsid w:val="00B532B3"/>
    <w:rsid w:val="00B54E38"/>
    <w:rsid w:val="00B55C12"/>
    <w:rsid w:val="00B56616"/>
    <w:rsid w:val="00B567B5"/>
    <w:rsid w:val="00B6076B"/>
    <w:rsid w:val="00B60905"/>
    <w:rsid w:val="00B616BA"/>
    <w:rsid w:val="00B61D24"/>
    <w:rsid w:val="00B6284F"/>
    <w:rsid w:val="00B66067"/>
    <w:rsid w:val="00B67B71"/>
    <w:rsid w:val="00B67FE8"/>
    <w:rsid w:val="00B703E3"/>
    <w:rsid w:val="00B705D9"/>
    <w:rsid w:val="00B70D2F"/>
    <w:rsid w:val="00B713FB"/>
    <w:rsid w:val="00B71DCA"/>
    <w:rsid w:val="00B73342"/>
    <w:rsid w:val="00B733B4"/>
    <w:rsid w:val="00B73B4D"/>
    <w:rsid w:val="00B76218"/>
    <w:rsid w:val="00B77690"/>
    <w:rsid w:val="00B802D5"/>
    <w:rsid w:val="00B804E3"/>
    <w:rsid w:val="00B811CA"/>
    <w:rsid w:val="00B81BEA"/>
    <w:rsid w:val="00B81C38"/>
    <w:rsid w:val="00B82156"/>
    <w:rsid w:val="00B8239E"/>
    <w:rsid w:val="00B82BDF"/>
    <w:rsid w:val="00B86D2F"/>
    <w:rsid w:val="00B87B70"/>
    <w:rsid w:val="00B90860"/>
    <w:rsid w:val="00B9120E"/>
    <w:rsid w:val="00B91397"/>
    <w:rsid w:val="00B92865"/>
    <w:rsid w:val="00B929E6"/>
    <w:rsid w:val="00B92B4E"/>
    <w:rsid w:val="00B93D0A"/>
    <w:rsid w:val="00B94239"/>
    <w:rsid w:val="00B94C16"/>
    <w:rsid w:val="00B96541"/>
    <w:rsid w:val="00B9680F"/>
    <w:rsid w:val="00B973AB"/>
    <w:rsid w:val="00B977F2"/>
    <w:rsid w:val="00B97857"/>
    <w:rsid w:val="00B978AB"/>
    <w:rsid w:val="00BA14AF"/>
    <w:rsid w:val="00BA21CB"/>
    <w:rsid w:val="00BA25C7"/>
    <w:rsid w:val="00BA2762"/>
    <w:rsid w:val="00BA2AF0"/>
    <w:rsid w:val="00BA2E36"/>
    <w:rsid w:val="00BA41F0"/>
    <w:rsid w:val="00BA4DA8"/>
    <w:rsid w:val="00BA5FDC"/>
    <w:rsid w:val="00BA70B8"/>
    <w:rsid w:val="00BA7FD6"/>
    <w:rsid w:val="00BB0B4A"/>
    <w:rsid w:val="00BB19B2"/>
    <w:rsid w:val="00BB36CB"/>
    <w:rsid w:val="00BB40C8"/>
    <w:rsid w:val="00BB4E9B"/>
    <w:rsid w:val="00BB59FD"/>
    <w:rsid w:val="00BB646B"/>
    <w:rsid w:val="00BB6938"/>
    <w:rsid w:val="00BB6A74"/>
    <w:rsid w:val="00BB77FC"/>
    <w:rsid w:val="00BB7B0E"/>
    <w:rsid w:val="00BC0F54"/>
    <w:rsid w:val="00BC226C"/>
    <w:rsid w:val="00BC2A0C"/>
    <w:rsid w:val="00BC350D"/>
    <w:rsid w:val="00BC3E4D"/>
    <w:rsid w:val="00BC3EAA"/>
    <w:rsid w:val="00BC4034"/>
    <w:rsid w:val="00BC40B0"/>
    <w:rsid w:val="00BC41A1"/>
    <w:rsid w:val="00BC5539"/>
    <w:rsid w:val="00BC56B0"/>
    <w:rsid w:val="00BC655A"/>
    <w:rsid w:val="00BC6DA1"/>
    <w:rsid w:val="00BD055A"/>
    <w:rsid w:val="00BD0F7B"/>
    <w:rsid w:val="00BD11CF"/>
    <w:rsid w:val="00BD2089"/>
    <w:rsid w:val="00BD33EA"/>
    <w:rsid w:val="00BD46AF"/>
    <w:rsid w:val="00BD5556"/>
    <w:rsid w:val="00BD6151"/>
    <w:rsid w:val="00BD685C"/>
    <w:rsid w:val="00BD73C1"/>
    <w:rsid w:val="00BE0521"/>
    <w:rsid w:val="00BE2B0A"/>
    <w:rsid w:val="00BE320F"/>
    <w:rsid w:val="00BE3A6C"/>
    <w:rsid w:val="00BE47B6"/>
    <w:rsid w:val="00BE48F0"/>
    <w:rsid w:val="00BE6826"/>
    <w:rsid w:val="00BE745A"/>
    <w:rsid w:val="00BE783D"/>
    <w:rsid w:val="00BE7FE4"/>
    <w:rsid w:val="00BF0D9B"/>
    <w:rsid w:val="00BF0FDB"/>
    <w:rsid w:val="00BF105E"/>
    <w:rsid w:val="00BF1464"/>
    <w:rsid w:val="00BF161B"/>
    <w:rsid w:val="00BF4A22"/>
    <w:rsid w:val="00BF4C3A"/>
    <w:rsid w:val="00BF4ED8"/>
    <w:rsid w:val="00BF5A6E"/>
    <w:rsid w:val="00BF5FF8"/>
    <w:rsid w:val="00BF64C6"/>
    <w:rsid w:val="00BF6712"/>
    <w:rsid w:val="00BF6C36"/>
    <w:rsid w:val="00BF722E"/>
    <w:rsid w:val="00BF7DE2"/>
    <w:rsid w:val="00C00A9B"/>
    <w:rsid w:val="00C02048"/>
    <w:rsid w:val="00C03D07"/>
    <w:rsid w:val="00C04B94"/>
    <w:rsid w:val="00C04F68"/>
    <w:rsid w:val="00C05197"/>
    <w:rsid w:val="00C06EE9"/>
    <w:rsid w:val="00C071D1"/>
    <w:rsid w:val="00C07743"/>
    <w:rsid w:val="00C10979"/>
    <w:rsid w:val="00C13111"/>
    <w:rsid w:val="00C1497D"/>
    <w:rsid w:val="00C1564E"/>
    <w:rsid w:val="00C15EFA"/>
    <w:rsid w:val="00C21C9F"/>
    <w:rsid w:val="00C21FD1"/>
    <w:rsid w:val="00C242D0"/>
    <w:rsid w:val="00C24A9F"/>
    <w:rsid w:val="00C24FA3"/>
    <w:rsid w:val="00C25908"/>
    <w:rsid w:val="00C2652F"/>
    <w:rsid w:val="00C26876"/>
    <w:rsid w:val="00C268E5"/>
    <w:rsid w:val="00C26934"/>
    <w:rsid w:val="00C274A0"/>
    <w:rsid w:val="00C27DC9"/>
    <w:rsid w:val="00C27FFB"/>
    <w:rsid w:val="00C308D5"/>
    <w:rsid w:val="00C31FAB"/>
    <w:rsid w:val="00C329F2"/>
    <w:rsid w:val="00C335ED"/>
    <w:rsid w:val="00C33BD4"/>
    <w:rsid w:val="00C33DF4"/>
    <w:rsid w:val="00C35E4E"/>
    <w:rsid w:val="00C36406"/>
    <w:rsid w:val="00C36A45"/>
    <w:rsid w:val="00C37A79"/>
    <w:rsid w:val="00C40234"/>
    <w:rsid w:val="00C402F0"/>
    <w:rsid w:val="00C41668"/>
    <w:rsid w:val="00C423DE"/>
    <w:rsid w:val="00C42639"/>
    <w:rsid w:val="00C42EE0"/>
    <w:rsid w:val="00C431CC"/>
    <w:rsid w:val="00C436FB"/>
    <w:rsid w:val="00C43A1C"/>
    <w:rsid w:val="00C43AB7"/>
    <w:rsid w:val="00C456C5"/>
    <w:rsid w:val="00C465DD"/>
    <w:rsid w:val="00C467A0"/>
    <w:rsid w:val="00C50058"/>
    <w:rsid w:val="00C5033E"/>
    <w:rsid w:val="00C505AD"/>
    <w:rsid w:val="00C51A8E"/>
    <w:rsid w:val="00C540FC"/>
    <w:rsid w:val="00C543B4"/>
    <w:rsid w:val="00C54814"/>
    <w:rsid w:val="00C549CB"/>
    <w:rsid w:val="00C5576B"/>
    <w:rsid w:val="00C5607E"/>
    <w:rsid w:val="00C560CC"/>
    <w:rsid w:val="00C56100"/>
    <w:rsid w:val="00C564E8"/>
    <w:rsid w:val="00C574FD"/>
    <w:rsid w:val="00C57D36"/>
    <w:rsid w:val="00C61569"/>
    <w:rsid w:val="00C618F8"/>
    <w:rsid w:val="00C61D44"/>
    <w:rsid w:val="00C62079"/>
    <w:rsid w:val="00C622A9"/>
    <w:rsid w:val="00C62C9D"/>
    <w:rsid w:val="00C62F8C"/>
    <w:rsid w:val="00C62FC5"/>
    <w:rsid w:val="00C63AE1"/>
    <w:rsid w:val="00C6499A"/>
    <w:rsid w:val="00C64B1E"/>
    <w:rsid w:val="00C70599"/>
    <w:rsid w:val="00C70BBD"/>
    <w:rsid w:val="00C70E55"/>
    <w:rsid w:val="00C71681"/>
    <w:rsid w:val="00C778F7"/>
    <w:rsid w:val="00C77EDB"/>
    <w:rsid w:val="00C8197C"/>
    <w:rsid w:val="00C81AF2"/>
    <w:rsid w:val="00C827AC"/>
    <w:rsid w:val="00C82F1C"/>
    <w:rsid w:val="00C83066"/>
    <w:rsid w:val="00C833D7"/>
    <w:rsid w:val="00C8349F"/>
    <w:rsid w:val="00C839C5"/>
    <w:rsid w:val="00C84076"/>
    <w:rsid w:val="00C84D6A"/>
    <w:rsid w:val="00C84E3B"/>
    <w:rsid w:val="00C85CD9"/>
    <w:rsid w:val="00C85CE4"/>
    <w:rsid w:val="00C86059"/>
    <w:rsid w:val="00C90147"/>
    <w:rsid w:val="00C9042D"/>
    <w:rsid w:val="00C92234"/>
    <w:rsid w:val="00C925F3"/>
    <w:rsid w:val="00C92A91"/>
    <w:rsid w:val="00C943F3"/>
    <w:rsid w:val="00C94479"/>
    <w:rsid w:val="00C95258"/>
    <w:rsid w:val="00C9535D"/>
    <w:rsid w:val="00C96C01"/>
    <w:rsid w:val="00C96CD4"/>
    <w:rsid w:val="00C97358"/>
    <w:rsid w:val="00C97A88"/>
    <w:rsid w:val="00CA06E8"/>
    <w:rsid w:val="00CA1B59"/>
    <w:rsid w:val="00CA244C"/>
    <w:rsid w:val="00CA2AFF"/>
    <w:rsid w:val="00CA2D5B"/>
    <w:rsid w:val="00CA2E61"/>
    <w:rsid w:val="00CA3C9B"/>
    <w:rsid w:val="00CA433B"/>
    <w:rsid w:val="00CA4B84"/>
    <w:rsid w:val="00CA4CF1"/>
    <w:rsid w:val="00CA5779"/>
    <w:rsid w:val="00CA7F8D"/>
    <w:rsid w:val="00CB15A5"/>
    <w:rsid w:val="00CB1B69"/>
    <w:rsid w:val="00CB1C69"/>
    <w:rsid w:val="00CB22FC"/>
    <w:rsid w:val="00CB294C"/>
    <w:rsid w:val="00CB3D2B"/>
    <w:rsid w:val="00CB3F92"/>
    <w:rsid w:val="00CB42DF"/>
    <w:rsid w:val="00CB46B5"/>
    <w:rsid w:val="00CB54DF"/>
    <w:rsid w:val="00CB604B"/>
    <w:rsid w:val="00CB61F2"/>
    <w:rsid w:val="00CB6C49"/>
    <w:rsid w:val="00CB6C81"/>
    <w:rsid w:val="00CB7250"/>
    <w:rsid w:val="00CC0788"/>
    <w:rsid w:val="00CC08F7"/>
    <w:rsid w:val="00CC1367"/>
    <w:rsid w:val="00CC265A"/>
    <w:rsid w:val="00CC39B5"/>
    <w:rsid w:val="00CC3DE8"/>
    <w:rsid w:val="00CC43E2"/>
    <w:rsid w:val="00CC4FD3"/>
    <w:rsid w:val="00CC62F1"/>
    <w:rsid w:val="00CC6446"/>
    <w:rsid w:val="00CC7234"/>
    <w:rsid w:val="00CC7287"/>
    <w:rsid w:val="00CC787C"/>
    <w:rsid w:val="00CC7A71"/>
    <w:rsid w:val="00CC7BE8"/>
    <w:rsid w:val="00CC7E2F"/>
    <w:rsid w:val="00CD39D9"/>
    <w:rsid w:val="00CD4295"/>
    <w:rsid w:val="00CD4487"/>
    <w:rsid w:val="00CD5134"/>
    <w:rsid w:val="00CD57FE"/>
    <w:rsid w:val="00CD59BB"/>
    <w:rsid w:val="00CD6456"/>
    <w:rsid w:val="00CE0589"/>
    <w:rsid w:val="00CE0AC3"/>
    <w:rsid w:val="00CE0CC2"/>
    <w:rsid w:val="00CE1A01"/>
    <w:rsid w:val="00CE2155"/>
    <w:rsid w:val="00CE2301"/>
    <w:rsid w:val="00CE23AD"/>
    <w:rsid w:val="00CE2425"/>
    <w:rsid w:val="00CE3FB3"/>
    <w:rsid w:val="00CE4271"/>
    <w:rsid w:val="00CE5289"/>
    <w:rsid w:val="00CE543D"/>
    <w:rsid w:val="00CE5E28"/>
    <w:rsid w:val="00CE6780"/>
    <w:rsid w:val="00CE68CD"/>
    <w:rsid w:val="00CE7078"/>
    <w:rsid w:val="00CE73EC"/>
    <w:rsid w:val="00CE7443"/>
    <w:rsid w:val="00CF017E"/>
    <w:rsid w:val="00CF038E"/>
    <w:rsid w:val="00CF066C"/>
    <w:rsid w:val="00CF1859"/>
    <w:rsid w:val="00CF2F25"/>
    <w:rsid w:val="00CF39E8"/>
    <w:rsid w:val="00CF4982"/>
    <w:rsid w:val="00CF55A8"/>
    <w:rsid w:val="00CF64FB"/>
    <w:rsid w:val="00CF666E"/>
    <w:rsid w:val="00CF7A8E"/>
    <w:rsid w:val="00D00029"/>
    <w:rsid w:val="00D000C5"/>
    <w:rsid w:val="00D00A50"/>
    <w:rsid w:val="00D02058"/>
    <w:rsid w:val="00D02FAD"/>
    <w:rsid w:val="00D04480"/>
    <w:rsid w:val="00D04D19"/>
    <w:rsid w:val="00D06626"/>
    <w:rsid w:val="00D06B2B"/>
    <w:rsid w:val="00D07158"/>
    <w:rsid w:val="00D07664"/>
    <w:rsid w:val="00D07C9E"/>
    <w:rsid w:val="00D10453"/>
    <w:rsid w:val="00D106A4"/>
    <w:rsid w:val="00D1295B"/>
    <w:rsid w:val="00D129A2"/>
    <w:rsid w:val="00D1406F"/>
    <w:rsid w:val="00D1634F"/>
    <w:rsid w:val="00D1655E"/>
    <w:rsid w:val="00D16B5D"/>
    <w:rsid w:val="00D17248"/>
    <w:rsid w:val="00D1786C"/>
    <w:rsid w:val="00D21F41"/>
    <w:rsid w:val="00D24DBB"/>
    <w:rsid w:val="00D25936"/>
    <w:rsid w:val="00D25AFD"/>
    <w:rsid w:val="00D26333"/>
    <w:rsid w:val="00D272EC"/>
    <w:rsid w:val="00D27F6C"/>
    <w:rsid w:val="00D30EBF"/>
    <w:rsid w:val="00D31DA8"/>
    <w:rsid w:val="00D3393A"/>
    <w:rsid w:val="00D33BA6"/>
    <w:rsid w:val="00D3452D"/>
    <w:rsid w:val="00D36782"/>
    <w:rsid w:val="00D377D9"/>
    <w:rsid w:val="00D41B5D"/>
    <w:rsid w:val="00D423BF"/>
    <w:rsid w:val="00D42A8E"/>
    <w:rsid w:val="00D43526"/>
    <w:rsid w:val="00D442D3"/>
    <w:rsid w:val="00D45A19"/>
    <w:rsid w:val="00D468D5"/>
    <w:rsid w:val="00D47706"/>
    <w:rsid w:val="00D47CDD"/>
    <w:rsid w:val="00D50224"/>
    <w:rsid w:val="00D50379"/>
    <w:rsid w:val="00D50908"/>
    <w:rsid w:val="00D5107A"/>
    <w:rsid w:val="00D5234F"/>
    <w:rsid w:val="00D52ADA"/>
    <w:rsid w:val="00D533E0"/>
    <w:rsid w:val="00D54C92"/>
    <w:rsid w:val="00D56305"/>
    <w:rsid w:val="00D5740A"/>
    <w:rsid w:val="00D5790C"/>
    <w:rsid w:val="00D57F4E"/>
    <w:rsid w:val="00D60C2B"/>
    <w:rsid w:val="00D60CAD"/>
    <w:rsid w:val="00D60DC1"/>
    <w:rsid w:val="00D6200A"/>
    <w:rsid w:val="00D6297B"/>
    <w:rsid w:val="00D647A4"/>
    <w:rsid w:val="00D64D20"/>
    <w:rsid w:val="00D65B42"/>
    <w:rsid w:val="00D66029"/>
    <w:rsid w:val="00D66160"/>
    <w:rsid w:val="00D6709C"/>
    <w:rsid w:val="00D67301"/>
    <w:rsid w:val="00D70AAA"/>
    <w:rsid w:val="00D718F8"/>
    <w:rsid w:val="00D734A0"/>
    <w:rsid w:val="00D744DE"/>
    <w:rsid w:val="00D74817"/>
    <w:rsid w:val="00D765D7"/>
    <w:rsid w:val="00D7713E"/>
    <w:rsid w:val="00D807C7"/>
    <w:rsid w:val="00D8092C"/>
    <w:rsid w:val="00D80CCE"/>
    <w:rsid w:val="00D80D33"/>
    <w:rsid w:val="00D81CE7"/>
    <w:rsid w:val="00D81ECE"/>
    <w:rsid w:val="00D82921"/>
    <w:rsid w:val="00D83230"/>
    <w:rsid w:val="00D839DA"/>
    <w:rsid w:val="00D839EA"/>
    <w:rsid w:val="00D85999"/>
    <w:rsid w:val="00D860FC"/>
    <w:rsid w:val="00D86EB9"/>
    <w:rsid w:val="00D9378E"/>
    <w:rsid w:val="00D96467"/>
    <w:rsid w:val="00DA0219"/>
    <w:rsid w:val="00DA0918"/>
    <w:rsid w:val="00DA1486"/>
    <w:rsid w:val="00DA14A4"/>
    <w:rsid w:val="00DA17A3"/>
    <w:rsid w:val="00DA208D"/>
    <w:rsid w:val="00DA2376"/>
    <w:rsid w:val="00DA3308"/>
    <w:rsid w:val="00DA4343"/>
    <w:rsid w:val="00DA4848"/>
    <w:rsid w:val="00DA49D0"/>
    <w:rsid w:val="00DA53EF"/>
    <w:rsid w:val="00DA5519"/>
    <w:rsid w:val="00DA5593"/>
    <w:rsid w:val="00DA6ADA"/>
    <w:rsid w:val="00DA7654"/>
    <w:rsid w:val="00DA7674"/>
    <w:rsid w:val="00DA7B01"/>
    <w:rsid w:val="00DB08FF"/>
    <w:rsid w:val="00DB17A6"/>
    <w:rsid w:val="00DB17CC"/>
    <w:rsid w:val="00DB1FB1"/>
    <w:rsid w:val="00DB27F0"/>
    <w:rsid w:val="00DB35B9"/>
    <w:rsid w:val="00DB5189"/>
    <w:rsid w:val="00DB52EA"/>
    <w:rsid w:val="00DB533F"/>
    <w:rsid w:val="00DB5451"/>
    <w:rsid w:val="00DB5C8B"/>
    <w:rsid w:val="00DB7594"/>
    <w:rsid w:val="00DB76FF"/>
    <w:rsid w:val="00DB7D39"/>
    <w:rsid w:val="00DB7D44"/>
    <w:rsid w:val="00DC18A3"/>
    <w:rsid w:val="00DC25C3"/>
    <w:rsid w:val="00DC26C4"/>
    <w:rsid w:val="00DC2BBB"/>
    <w:rsid w:val="00DC3A01"/>
    <w:rsid w:val="00DC3E26"/>
    <w:rsid w:val="00DC3E84"/>
    <w:rsid w:val="00DC4053"/>
    <w:rsid w:val="00DC4541"/>
    <w:rsid w:val="00DC5358"/>
    <w:rsid w:val="00DC5691"/>
    <w:rsid w:val="00DC5B5D"/>
    <w:rsid w:val="00DC5BB2"/>
    <w:rsid w:val="00DC6A6D"/>
    <w:rsid w:val="00DD060C"/>
    <w:rsid w:val="00DD23A4"/>
    <w:rsid w:val="00DD32CE"/>
    <w:rsid w:val="00DD3E8E"/>
    <w:rsid w:val="00DD45F8"/>
    <w:rsid w:val="00DD54DB"/>
    <w:rsid w:val="00DD5519"/>
    <w:rsid w:val="00DD5DE4"/>
    <w:rsid w:val="00DE0A2D"/>
    <w:rsid w:val="00DE333D"/>
    <w:rsid w:val="00DE5B16"/>
    <w:rsid w:val="00DE6484"/>
    <w:rsid w:val="00DE6695"/>
    <w:rsid w:val="00DE689F"/>
    <w:rsid w:val="00DE68D0"/>
    <w:rsid w:val="00DE6CE4"/>
    <w:rsid w:val="00DF0409"/>
    <w:rsid w:val="00DF09EC"/>
    <w:rsid w:val="00DF0A44"/>
    <w:rsid w:val="00DF0C9A"/>
    <w:rsid w:val="00DF2C82"/>
    <w:rsid w:val="00DF3339"/>
    <w:rsid w:val="00DF57B2"/>
    <w:rsid w:val="00DF66D5"/>
    <w:rsid w:val="00DF6A92"/>
    <w:rsid w:val="00DF6AE1"/>
    <w:rsid w:val="00DF6C14"/>
    <w:rsid w:val="00DF6F25"/>
    <w:rsid w:val="00DF73D6"/>
    <w:rsid w:val="00DF74C5"/>
    <w:rsid w:val="00E00085"/>
    <w:rsid w:val="00E0033B"/>
    <w:rsid w:val="00E01102"/>
    <w:rsid w:val="00E034AA"/>
    <w:rsid w:val="00E03A5F"/>
    <w:rsid w:val="00E0478C"/>
    <w:rsid w:val="00E048C2"/>
    <w:rsid w:val="00E05183"/>
    <w:rsid w:val="00E06AD7"/>
    <w:rsid w:val="00E0738C"/>
    <w:rsid w:val="00E0757D"/>
    <w:rsid w:val="00E0777B"/>
    <w:rsid w:val="00E078BF"/>
    <w:rsid w:val="00E12457"/>
    <w:rsid w:val="00E12BF7"/>
    <w:rsid w:val="00E149EA"/>
    <w:rsid w:val="00E14FF8"/>
    <w:rsid w:val="00E15110"/>
    <w:rsid w:val="00E155F6"/>
    <w:rsid w:val="00E17392"/>
    <w:rsid w:val="00E17C28"/>
    <w:rsid w:val="00E17E36"/>
    <w:rsid w:val="00E205D6"/>
    <w:rsid w:val="00E20624"/>
    <w:rsid w:val="00E20B65"/>
    <w:rsid w:val="00E218E2"/>
    <w:rsid w:val="00E21D40"/>
    <w:rsid w:val="00E222B8"/>
    <w:rsid w:val="00E22C8C"/>
    <w:rsid w:val="00E23B54"/>
    <w:rsid w:val="00E23B91"/>
    <w:rsid w:val="00E23BE2"/>
    <w:rsid w:val="00E24E1F"/>
    <w:rsid w:val="00E26A70"/>
    <w:rsid w:val="00E27896"/>
    <w:rsid w:val="00E27EB2"/>
    <w:rsid w:val="00E303D6"/>
    <w:rsid w:val="00E30B8C"/>
    <w:rsid w:val="00E32C2F"/>
    <w:rsid w:val="00E34227"/>
    <w:rsid w:val="00E3530B"/>
    <w:rsid w:val="00E36CA9"/>
    <w:rsid w:val="00E37410"/>
    <w:rsid w:val="00E37C30"/>
    <w:rsid w:val="00E37C6B"/>
    <w:rsid w:val="00E37CD9"/>
    <w:rsid w:val="00E37E48"/>
    <w:rsid w:val="00E402A8"/>
    <w:rsid w:val="00E4053E"/>
    <w:rsid w:val="00E40812"/>
    <w:rsid w:val="00E40876"/>
    <w:rsid w:val="00E4119F"/>
    <w:rsid w:val="00E41DDB"/>
    <w:rsid w:val="00E42B87"/>
    <w:rsid w:val="00E43039"/>
    <w:rsid w:val="00E4333A"/>
    <w:rsid w:val="00E43354"/>
    <w:rsid w:val="00E43B05"/>
    <w:rsid w:val="00E447EE"/>
    <w:rsid w:val="00E44C37"/>
    <w:rsid w:val="00E4539D"/>
    <w:rsid w:val="00E45578"/>
    <w:rsid w:val="00E45DC4"/>
    <w:rsid w:val="00E45DE8"/>
    <w:rsid w:val="00E4614C"/>
    <w:rsid w:val="00E46F43"/>
    <w:rsid w:val="00E472E6"/>
    <w:rsid w:val="00E47466"/>
    <w:rsid w:val="00E501B9"/>
    <w:rsid w:val="00E501E4"/>
    <w:rsid w:val="00E50793"/>
    <w:rsid w:val="00E51AFC"/>
    <w:rsid w:val="00E52604"/>
    <w:rsid w:val="00E535A7"/>
    <w:rsid w:val="00E54C4F"/>
    <w:rsid w:val="00E55831"/>
    <w:rsid w:val="00E559D8"/>
    <w:rsid w:val="00E55DCB"/>
    <w:rsid w:val="00E55F21"/>
    <w:rsid w:val="00E568DC"/>
    <w:rsid w:val="00E56E28"/>
    <w:rsid w:val="00E5746C"/>
    <w:rsid w:val="00E57FCA"/>
    <w:rsid w:val="00E60009"/>
    <w:rsid w:val="00E600E7"/>
    <w:rsid w:val="00E60311"/>
    <w:rsid w:val="00E60913"/>
    <w:rsid w:val="00E61BD2"/>
    <w:rsid w:val="00E61C19"/>
    <w:rsid w:val="00E63E86"/>
    <w:rsid w:val="00E679BD"/>
    <w:rsid w:val="00E70CA5"/>
    <w:rsid w:val="00E7232D"/>
    <w:rsid w:val="00E723DE"/>
    <w:rsid w:val="00E729F3"/>
    <w:rsid w:val="00E73764"/>
    <w:rsid w:val="00E76E56"/>
    <w:rsid w:val="00E80422"/>
    <w:rsid w:val="00E8079E"/>
    <w:rsid w:val="00E80B7F"/>
    <w:rsid w:val="00E80DA5"/>
    <w:rsid w:val="00E81861"/>
    <w:rsid w:val="00E82070"/>
    <w:rsid w:val="00E84A7B"/>
    <w:rsid w:val="00E84FEA"/>
    <w:rsid w:val="00E857CA"/>
    <w:rsid w:val="00E859F3"/>
    <w:rsid w:val="00E85A7A"/>
    <w:rsid w:val="00E85F82"/>
    <w:rsid w:val="00E861B6"/>
    <w:rsid w:val="00E903E5"/>
    <w:rsid w:val="00E911CE"/>
    <w:rsid w:val="00E91464"/>
    <w:rsid w:val="00E93093"/>
    <w:rsid w:val="00E9366F"/>
    <w:rsid w:val="00E938B1"/>
    <w:rsid w:val="00E95C9B"/>
    <w:rsid w:val="00EA0B2E"/>
    <w:rsid w:val="00EA11ED"/>
    <w:rsid w:val="00EA167E"/>
    <w:rsid w:val="00EA2008"/>
    <w:rsid w:val="00EA2144"/>
    <w:rsid w:val="00EA2A6A"/>
    <w:rsid w:val="00EA3D87"/>
    <w:rsid w:val="00EA4DE3"/>
    <w:rsid w:val="00EA4EB4"/>
    <w:rsid w:val="00EA5213"/>
    <w:rsid w:val="00EA5B48"/>
    <w:rsid w:val="00EA69D0"/>
    <w:rsid w:val="00EA6CE1"/>
    <w:rsid w:val="00EA7CFC"/>
    <w:rsid w:val="00EB0848"/>
    <w:rsid w:val="00EB0899"/>
    <w:rsid w:val="00EB12BE"/>
    <w:rsid w:val="00EB28CF"/>
    <w:rsid w:val="00EB3768"/>
    <w:rsid w:val="00EB5293"/>
    <w:rsid w:val="00EB5631"/>
    <w:rsid w:val="00EB5F9C"/>
    <w:rsid w:val="00EB6E1D"/>
    <w:rsid w:val="00EB7AAF"/>
    <w:rsid w:val="00EB7C5A"/>
    <w:rsid w:val="00EC017C"/>
    <w:rsid w:val="00EC02FB"/>
    <w:rsid w:val="00EC05FF"/>
    <w:rsid w:val="00EC090E"/>
    <w:rsid w:val="00EC0A01"/>
    <w:rsid w:val="00EC0A5A"/>
    <w:rsid w:val="00EC1554"/>
    <w:rsid w:val="00EC208E"/>
    <w:rsid w:val="00EC2924"/>
    <w:rsid w:val="00EC2BA1"/>
    <w:rsid w:val="00EC3127"/>
    <w:rsid w:val="00EC4C60"/>
    <w:rsid w:val="00EC5597"/>
    <w:rsid w:val="00EC6423"/>
    <w:rsid w:val="00EC6B91"/>
    <w:rsid w:val="00EC7CD3"/>
    <w:rsid w:val="00ED1546"/>
    <w:rsid w:val="00ED3506"/>
    <w:rsid w:val="00ED3F02"/>
    <w:rsid w:val="00ED44F4"/>
    <w:rsid w:val="00ED4A2B"/>
    <w:rsid w:val="00ED5B61"/>
    <w:rsid w:val="00ED5D7A"/>
    <w:rsid w:val="00ED6E1F"/>
    <w:rsid w:val="00ED6EC1"/>
    <w:rsid w:val="00EE0675"/>
    <w:rsid w:val="00EE0796"/>
    <w:rsid w:val="00EE2822"/>
    <w:rsid w:val="00EE283D"/>
    <w:rsid w:val="00EE3D4C"/>
    <w:rsid w:val="00EE576E"/>
    <w:rsid w:val="00EE585A"/>
    <w:rsid w:val="00EE6542"/>
    <w:rsid w:val="00EE7083"/>
    <w:rsid w:val="00EE71BE"/>
    <w:rsid w:val="00EE789C"/>
    <w:rsid w:val="00EF1000"/>
    <w:rsid w:val="00EF1072"/>
    <w:rsid w:val="00EF16CD"/>
    <w:rsid w:val="00EF453D"/>
    <w:rsid w:val="00EF509D"/>
    <w:rsid w:val="00EF61E3"/>
    <w:rsid w:val="00EF65A0"/>
    <w:rsid w:val="00EF6E0F"/>
    <w:rsid w:val="00EF767B"/>
    <w:rsid w:val="00F0108C"/>
    <w:rsid w:val="00F010BF"/>
    <w:rsid w:val="00F0195B"/>
    <w:rsid w:val="00F0223D"/>
    <w:rsid w:val="00F02705"/>
    <w:rsid w:val="00F02F0A"/>
    <w:rsid w:val="00F03482"/>
    <w:rsid w:val="00F05F51"/>
    <w:rsid w:val="00F0628D"/>
    <w:rsid w:val="00F06CA7"/>
    <w:rsid w:val="00F106CE"/>
    <w:rsid w:val="00F10D8D"/>
    <w:rsid w:val="00F116D7"/>
    <w:rsid w:val="00F11B81"/>
    <w:rsid w:val="00F11F93"/>
    <w:rsid w:val="00F126EC"/>
    <w:rsid w:val="00F1390B"/>
    <w:rsid w:val="00F13946"/>
    <w:rsid w:val="00F139F3"/>
    <w:rsid w:val="00F13B5E"/>
    <w:rsid w:val="00F13BA7"/>
    <w:rsid w:val="00F13BCC"/>
    <w:rsid w:val="00F14397"/>
    <w:rsid w:val="00F148B3"/>
    <w:rsid w:val="00F16322"/>
    <w:rsid w:val="00F17A2D"/>
    <w:rsid w:val="00F17F64"/>
    <w:rsid w:val="00F237A7"/>
    <w:rsid w:val="00F24307"/>
    <w:rsid w:val="00F2555E"/>
    <w:rsid w:val="00F269E9"/>
    <w:rsid w:val="00F26A13"/>
    <w:rsid w:val="00F27C1D"/>
    <w:rsid w:val="00F27D6B"/>
    <w:rsid w:val="00F30B91"/>
    <w:rsid w:val="00F314C6"/>
    <w:rsid w:val="00F31F66"/>
    <w:rsid w:val="00F33189"/>
    <w:rsid w:val="00F33455"/>
    <w:rsid w:val="00F33F71"/>
    <w:rsid w:val="00F34248"/>
    <w:rsid w:val="00F35240"/>
    <w:rsid w:val="00F35398"/>
    <w:rsid w:val="00F35613"/>
    <w:rsid w:val="00F36309"/>
    <w:rsid w:val="00F364C4"/>
    <w:rsid w:val="00F377F9"/>
    <w:rsid w:val="00F37B95"/>
    <w:rsid w:val="00F403B4"/>
    <w:rsid w:val="00F416B2"/>
    <w:rsid w:val="00F41BD9"/>
    <w:rsid w:val="00F426C6"/>
    <w:rsid w:val="00F42B36"/>
    <w:rsid w:val="00F43A65"/>
    <w:rsid w:val="00F44A85"/>
    <w:rsid w:val="00F46DFC"/>
    <w:rsid w:val="00F476CC"/>
    <w:rsid w:val="00F47A6D"/>
    <w:rsid w:val="00F5008E"/>
    <w:rsid w:val="00F5088A"/>
    <w:rsid w:val="00F51147"/>
    <w:rsid w:val="00F51319"/>
    <w:rsid w:val="00F51CF4"/>
    <w:rsid w:val="00F52726"/>
    <w:rsid w:val="00F5432C"/>
    <w:rsid w:val="00F54BDA"/>
    <w:rsid w:val="00F55AA9"/>
    <w:rsid w:val="00F56F3A"/>
    <w:rsid w:val="00F57B0E"/>
    <w:rsid w:val="00F57E84"/>
    <w:rsid w:val="00F60721"/>
    <w:rsid w:val="00F612BD"/>
    <w:rsid w:val="00F6148A"/>
    <w:rsid w:val="00F61899"/>
    <w:rsid w:val="00F64B5B"/>
    <w:rsid w:val="00F64D8A"/>
    <w:rsid w:val="00F67405"/>
    <w:rsid w:val="00F67723"/>
    <w:rsid w:val="00F7020C"/>
    <w:rsid w:val="00F7020F"/>
    <w:rsid w:val="00F70740"/>
    <w:rsid w:val="00F709EB"/>
    <w:rsid w:val="00F71C64"/>
    <w:rsid w:val="00F71CB4"/>
    <w:rsid w:val="00F71D41"/>
    <w:rsid w:val="00F72571"/>
    <w:rsid w:val="00F72D68"/>
    <w:rsid w:val="00F72D8E"/>
    <w:rsid w:val="00F7332B"/>
    <w:rsid w:val="00F73DED"/>
    <w:rsid w:val="00F76254"/>
    <w:rsid w:val="00F7636C"/>
    <w:rsid w:val="00F76396"/>
    <w:rsid w:val="00F76985"/>
    <w:rsid w:val="00F76D56"/>
    <w:rsid w:val="00F7781F"/>
    <w:rsid w:val="00F77E61"/>
    <w:rsid w:val="00F80B20"/>
    <w:rsid w:val="00F81BA2"/>
    <w:rsid w:val="00F82DD7"/>
    <w:rsid w:val="00F83B31"/>
    <w:rsid w:val="00F84276"/>
    <w:rsid w:val="00F84403"/>
    <w:rsid w:val="00F8453E"/>
    <w:rsid w:val="00F848E2"/>
    <w:rsid w:val="00F849EA"/>
    <w:rsid w:val="00F85E62"/>
    <w:rsid w:val="00F86259"/>
    <w:rsid w:val="00F862E2"/>
    <w:rsid w:val="00F86999"/>
    <w:rsid w:val="00F869A7"/>
    <w:rsid w:val="00F8726F"/>
    <w:rsid w:val="00F8736C"/>
    <w:rsid w:val="00F87612"/>
    <w:rsid w:val="00F877FC"/>
    <w:rsid w:val="00F87D90"/>
    <w:rsid w:val="00F90F51"/>
    <w:rsid w:val="00F92434"/>
    <w:rsid w:val="00F92A01"/>
    <w:rsid w:val="00F95979"/>
    <w:rsid w:val="00F95BEB"/>
    <w:rsid w:val="00F95E01"/>
    <w:rsid w:val="00F977A3"/>
    <w:rsid w:val="00F977C7"/>
    <w:rsid w:val="00F97B94"/>
    <w:rsid w:val="00F97E65"/>
    <w:rsid w:val="00FA017B"/>
    <w:rsid w:val="00FA0AE3"/>
    <w:rsid w:val="00FA0BD2"/>
    <w:rsid w:val="00FA1A55"/>
    <w:rsid w:val="00FA4860"/>
    <w:rsid w:val="00FA5CF2"/>
    <w:rsid w:val="00FA650B"/>
    <w:rsid w:val="00FA656E"/>
    <w:rsid w:val="00FA6729"/>
    <w:rsid w:val="00FA7367"/>
    <w:rsid w:val="00FA79D8"/>
    <w:rsid w:val="00FA7AB9"/>
    <w:rsid w:val="00FB0BC5"/>
    <w:rsid w:val="00FB1421"/>
    <w:rsid w:val="00FB14A6"/>
    <w:rsid w:val="00FB19CB"/>
    <w:rsid w:val="00FB2146"/>
    <w:rsid w:val="00FB2D5C"/>
    <w:rsid w:val="00FB451A"/>
    <w:rsid w:val="00FB4E00"/>
    <w:rsid w:val="00FB6618"/>
    <w:rsid w:val="00FB791E"/>
    <w:rsid w:val="00FC0CFD"/>
    <w:rsid w:val="00FC1B47"/>
    <w:rsid w:val="00FC327A"/>
    <w:rsid w:val="00FC714C"/>
    <w:rsid w:val="00FC71A7"/>
    <w:rsid w:val="00FD1706"/>
    <w:rsid w:val="00FD3B51"/>
    <w:rsid w:val="00FD6D2C"/>
    <w:rsid w:val="00FD769F"/>
    <w:rsid w:val="00FD7995"/>
    <w:rsid w:val="00FE0129"/>
    <w:rsid w:val="00FE29E6"/>
    <w:rsid w:val="00FE2CD3"/>
    <w:rsid w:val="00FE31B3"/>
    <w:rsid w:val="00FE3E27"/>
    <w:rsid w:val="00FE427E"/>
    <w:rsid w:val="00FE42D9"/>
    <w:rsid w:val="00FE4CDA"/>
    <w:rsid w:val="00FE4FD2"/>
    <w:rsid w:val="00FE5D9E"/>
    <w:rsid w:val="00FE6038"/>
    <w:rsid w:val="00FE6DF3"/>
    <w:rsid w:val="00FF04B1"/>
    <w:rsid w:val="00FF088C"/>
    <w:rsid w:val="00FF1E41"/>
    <w:rsid w:val="00FF3326"/>
    <w:rsid w:val="00FF3506"/>
    <w:rsid w:val="00FF4812"/>
    <w:rsid w:val="00FF4A3A"/>
    <w:rsid w:val="00FF4F0E"/>
    <w:rsid w:val="00FF5C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22C65-9E51-4924-8503-306D2D90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E4"/>
    <w:rPr>
      <w:rFonts w:ascii="Calibri" w:eastAsia="Calibri" w:hAnsi="Calibri" w:cs="Times New Roman"/>
    </w:rPr>
  </w:style>
  <w:style w:type="paragraph" w:styleId="Naslov1">
    <w:name w:val="heading 1"/>
    <w:basedOn w:val="Normal"/>
    <w:next w:val="Normal"/>
    <w:link w:val="Naslov1Char"/>
    <w:uiPriority w:val="9"/>
    <w:qFormat/>
    <w:rsid w:val="00897901"/>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1962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03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97901"/>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1962D4"/>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F03482"/>
    <w:rPr>
      <w:rFonts w:asciiTheme="majorHAnsi" w:eastAsiaTheme="majorEastAsia" w:hAnsiTheme="majorHAnsi" w:cstheme="majorBidi"/>
      <w:color w:val="243F60" w:themeColor="accent1" w:themeShade="7F"/>
      <w:sz w:val="24"/>
      <w:szCs w:val="24"/>
    </w:rPr>
  </w:style>
  <w:style w:type="paragraph" w:styleId="Bezproreda">
    <w:name w:val="No Spacing"/>
    <w:uiPriority w:val="1"/>
    <w:qFormat/>
    <w:rsid w:val="003741E4"/>
    <w:pPr>
      <w:spacing w:after="0" w:line="240" w:lineRule="auto"/>
    </w:pPr>
  </w:style>
  <w:style w:type="table" w:styleId="Reetkatablice">
    <w:name w:val="Table Grid"/>
    <w:basedOn w:val="Obinatablica"/>
    <w:uiPriority w:val="59"/>
    <w:rsid w:val="00374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41E4"/>
    <w:pPr>
      <w:ind w:left="720"/>
      <w:contextualSpacing/>
    </w:pPr>
  </w:style>
  <w:style w:type="paragraph" w:styleId="Zaglavlje">
    <w:name w:val="header"/>
    <w:basedOn w:val="Normal"/>
    <w:link w:val="ZaglavljeChar"/>
    <w:uiPriority w:val="99"/>
    <w:unhideWhenUsed/>
    <w:rsid w:val="003741E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741E4"/>
    <w:rPr>
      <w:rFonts w:ascii="Calibri" w:eastAsia="Calibri" w:hAnsi="Calibri" w:cs="Times New Roman"/>
    </w:rPr>
  </w:style>
  <w:style w:type="paragraph" w:styleId="Podnoje">
    <w:name w:val="footer"/>
    <w:basedOn w:val="Normal"/>
    <w:link w:val="PodnojeChar"/>
    <w:uiPriority w:val="99"/>
    <w:unhideWhenUsed/>
    <w:rsid w:val="003741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41E4"/>
    <w:rPr>
      <w:rFonts w:ascii="Calibri" w:eastAsia="Calibri" w:hAnsi="Calibri" w:cs="Times New Roman"/>
    </w:rPr>
  </w:style>
  <w:style w:type="paragraph" w:styleId="Podnaslov">
    <w:name w:val="Subtitle"/>
    <w:basedOn w:val="Normal"/>
    <w:next w:val="Normal"/>
    <w:link w:val="PodnaslovChar"/>
    <w:uiPriority w:val="11"/>
    <w:qFormat/>
    <w:rsid w:val="00374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3741E4"/>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3E5E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EBB"/>
    <w:rPr>
      <w:rFonts w:ascii="Tahoma" w:eastAsia="Calibri" w:hAnsi="Tahoma" w:cs="Tahoma"/>
      <w:sz w:val="16"/>
      <w:szCs w:val="16"/>
    </w:rPr>
  </w:style>
  <w:style w:type="table" w:customStyle="1" w:styleId="Reetkatablice1">
    <w:name w:val="Rešetka tablice1"/>
    <w:basedOn w:val="Obinatablica"/>
    <w:next w:val="Reetkatablice"/>
    <w:uiPriority w:val="59"/>
    <w:rsid w:val="0071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485112"/>
    <w:pPr>
      <w:spacing w:after="0" w:line="240" w:lineRule="auto"/>
    </w:pPr>
    <w:rPr>
      <w:rFonts w:ascii="Calibri" w:eastAsia="Calibri" w:hAnsi="Calibri" w:cs="Times New Roman"/>
    </w:rPr>
  </w:style>
  <w:style w:type="table" w:customStyle="1" w:styleId="Reetkatablice11">
    <w:name w:val="Rešetka tablice11"/>
    <w:basedOn w:val="Obinatablica"/>
    <w:next w:val="Reetkatablice"/>
    <w:uiPriority w:val="59"/>
    <w:rsid w:val="003D5C4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964CF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4">
    <w:name w:val="Rešetka tablice4"/>
    <w:basedOn w:val="Obinatablica"/>
    <w:next w:val="Reetkatablice"/>
    <w:uiPriority w:val="59"/>
    <w:rsid w:val="00EA214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A7946"/>
    <w:pPr>
      <w:spacing w:before="100" w:beforeAutospacing="1" w:after="100" w:afterAutospacing="1" w:line="240" w:lineRule="auto"/>
    </w:pPr>
    <w:rPr>
      <w:rFonts w:ascii="Times New Roman" w:eastAsia="Times New Roman" w:hAnsi="Times New Roman"/>
      <w:sz w:val="24"/>
      <w:szCs w:val="24"/>
      <w:lang w:eastAsia="hr-HR"/>
    </w:rPr>
  </w:style>
  <w:style w:type="paragraph" w:styleId="Tekstkrajnjebiljeke">
    <w:name w:val="endnote text"/>
    <w:basedOn w:val="Normal"/>
    <w:link w:val="TekstkrajnjebiljekeChar"/>
    <w:uiPriority w:val="99"/>
    <w:semiHidden/>
    <w:unhideWhenUsed/>
    <w:rsid w:val="00CA4B84"/>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CA4B84"/>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CA4B84"/>
    <w:rPr>
      <w:vertAlign w:val="superscript"/>
    </w:rPr>
  </w:style>
  <w:style w:type="table" w:customStyle="1" w:styleId="Reetkatablice2">
    <w:name w:val="Rešetka tablice2"/>
    <w:basedOn w:val="Obinatablica"/>
    <w:next w:val="Reetkatablice"/>
    <w:uiPriority w:val="59"/>
    <w:rsid w:val="005731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3">
    <w:name w:val="Rešetka tablice13"/>
    <w:basedOn w:val="Obinatablica"/>
    <w:next w:val="Reetkatablice"/>
    <w:uiPriority w:val="59"/>
    <w:rsid w:val="007D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61193">
      <w:bodyDiv w:val="1"/>
      <w:marLeft w:val="0"/>
      <w:marRight w:val="0"/>
      <w:marTop w:val="0"/>
      <w:marBottom w:val="0"/>
      <w:divBdr>
        <w:top w:val="none" w:sz="0" w:space="0" w:color="auto"/>
        <w:left w:val="none" w:sz="0" w:space="0" w:color="auto"/>
        <w:bottom w:val="none" w:sz="0" w:space="0" w:color="auto"/>
        <w:right w:val="none" w:sz="0" w:space="0" w:color="auto"/>
      </w:divBdr>
    </w:div>
    <w:div w:id="254362045">
      <w:bodyDiv w:val="1"/>
      <w:marLeft w:val="0"/>
      <w:marRight w:val="0"/>
      <w:marTop w:val="0"/>
      <w:marBottom w:val="0"/>
      <w:divBdr>
        <w:top w:val="none" w:sz="0" w:space="0" w:color="auto"/>
        <w:left w:val="none" w:sz="0" w:space="0" w:color="auto"/>
        <w:bottom w:val="none" w:sz="0" w:space="0" w:color="auto"/>
        <w:right w:val="none" w:sz="0" w:space="0" w:color="auto"/>
      </w:divBdr>
    </w:div>
    <w:div w:id="283082527">
      <w:bodyDiv w:val="1"/>
      <w:marLeft w:val="0"/>
      <w:marRight w:val="0"/>
      <w:marTop w:val="0"/>
      <w:marBottom w:val="0"/>
      <w:divBdr>
        <w:top w:val="none" w:sz="0" w:space="0" w:color="auto"/>
        <w:left w:val="none" w:sz="0" w:space="0" w:color="auto"/>
        <w:bottom w:val="none" w:sz="0" w:space="0" w:color="auto"/>
        <w:right w:val="none" w:sz="0" w:space="0" w:color="auto"/>
      </w:divBdr>
    </w:div>
    <w:div w:id="287973473">
      <w:bodyDiv w:val="1"/>
      <w:marLeft w:val="0"/>
      <w:marRight w:val="0"/>
      <w:marTop w:val="0"/>
      <w:marBottom w:val="0"/>
      <w:divBdr>
        <w:top w:val="none" w:sz="0" w:space="0" w:color="auto"/>
        <w:left w:val="none" w:sz="0" w:space="0" w:color="auto"/>
        <w:bottom w:val="none" w:sz="0" w:space="0" w:color="auto"/>
        <w:right w:val="none" w:sz="0" w:space="0" w:color="auto"/>
      </w:divBdr>
    </w:div>
    <w:div w:id="341202519">
      <w:bodyDiv w:val="1"/>
      <w:marLeft w:val="0"/>
      <w:marRight w:val="0"/>
      <w:marTop w:val="0"/>
      <w:marBottom w:val="0"/>
      <w:divBdr>
        <w:top w:val="none" w:sz="0" w:space="0" w:color="auto"/>
        <w:left w:val="none" w:sz="0" w:space="0" w:color="auto"/>
        <w:bottom w:val="none" w:sz="0" w:space="0" w:color="auto"/>
        <w:right w:val="none" w:sz="0" w:space="0" w:color="auto"/>
      </w:divBdr>
    </w:div>
    <w:div w:id="440074548">
      <w:bodyDiv w:val="1"/>
      <w:marLeft w:val="0"/>
      <w:marRight w:val="0"/>
      <w:marTop w:val="0"/>
      <w:marBottom w:val="0"/>
      <w:divBdr>
        <w:top w:val="none" w:sz="0" w:space="0" w:color="auto"/>
        <w:left w:val="none" w:sz="0" w:space="0" w:color="auto"/>
        <w:bottom w:val="none" w:sz="0" w:space="0" w:color="auto"/>
        <w:right w:val="none" w:sz="0" w:space="0" w:color="auto"/>
      </w:divBdr>
    </w:div>
    <w:div w:id="623463713">
      <w:bodyDiv w:val="1"/>
      <w:marLeft w:val="0"/>
      <w:marRight w:val="0"/>
      <w:marTop w:val="0"/>
      <w:marBottom w:val="0"/>
      <w:divBdr>
        <w:top w:val="none" w:sz="0" w:space="0" w:color="auto"/>
        <w:left w:val="none" w:sz="0" w:space="0" w:color="auto"/>
        <w:bottom w:val="none" w:sz="0" w:space="0" w:color="auto"/>
        <w:right w:val="none" w:sz="0" w:space="0" w:color="auto"/>
      </w:divBdr>
    </w:div>
    <w:div w:id="661547576">
      <w:bodyDiv w:val="1"/>
      <w:marLeft w:val="0"/>
      <w:marRight w:val="0"/>
      <w:marTop w:val="0"/>
      <w:marBottom w:val="0"/>
      <w:divBdr>
        <w:top w:val="none" w:sz="0" w:space="0" w:color="auto"/>
        <w:left w:val="none" w:sz="0" w:space="0" w:color="auto"/>
        <w:bottom w:val="none" w:sz="0" w:space="0" w:color="auto"/>
        <w:right w:val="none" w:sz="0" w:space="0" w:color="auto"/>
      </w:divBdr>
    </w:div>
    <w:div w:id="689263357">
      <w:bodyDiv w:val="1"/>
      <w:marLeft w:val="0"/>
      <w:marRight w:val="0"/>
      <w:marTop w:val="0"/>
      <w:marBottom w:val="0"/>
      <w:divBdr>
        <w:top w:val="none" w:sz="0" w:space="0" w:color="auto"/>
        <w:left w:val="none" w:sz="0" w:space="0" w:color="auto"/>
        <w:bottom w:val="none" w:sz="0" w:space="0" w:color="auto"/>
        <w:right w:val="none" w:sz="0" w:space="0" w:color="auto"/>
      </w:divBdr>
    </w:div>
    <w:div w:id="700933759">
      <w:bodyDiv w:val="1"/>
      <w:marLeft w:val="0"/>
      <w:marRight w:val="0"/>
      <w:marTop w:val="0"/>
      <w:marBottom w:val="0"/>
      <w:divBdr>
        <w:top w:val="none" w:sz="0" w:space="0" w:color="auto"/>
        <w:left w:val="none" w:sz="0" w:space="0" w:color="auto"/>
        <w:bottom w:val="none" w:sz="0" w:space="0" w:color="auto"/>
        <w:right w:val="none" w:sz="0" w:space="0" w:color="auto"/>
      </w:divBdr>
    </w:div>
    <w:div w:id="757990758">
      <w:bodyDiv w:val="1"/>
      <w:marLeft w:val="0"/>
      <w:marRight w:val="0"/>
      <w:marTop w:val="0"/>
      <w:marBottom w:val="0"/>
      <w:divBdr>
        <w:top w:val="none" w:sz="0" w:space="0" w:color="auto"/>
        <w:left w:val="none" w:sz="0" w:space="0" w:color="auto"/>
        <w:bottom w:val="none" w:sz="0" w:space="0" w:color="auto"/>
        <w:right w:val="none" w:sz="0" w:space="0" w:color="auto"/>
      </w:divBdr>
    </w:div>
    <w:div w:id="776950173">
      <w:bodyDiv w:val="1"/>
      <w:marLeft w:val="0"/>
      <w:marRight w:val="0"/>
      <w:marTop w:val="0"/>
      <w:marBottom w:val="0"/>
      <w:divBdr>
        <w:top w:val="none" w:sz="0" w:space="0" w:color="auto"/>
        <w:left w:val="none" w:sz="0" w:space="0" w:color="auto"/>
        <w:bottom w:val="none" w:sz="0" w:space="0" w:color="auto"/>
        <w:right w:val="none" w:sz="0" w:space="0" w:color="auto"/>
      </w:divBdr>
    </w:div>
    <w:div w:id="802507801">
      <w:bodyDiv w:val="1"/>
      <w:marLeft w:val="0"/>
      <w:marRight w:val="0"/>
      <w:marTop w:val="0"/>
      <w:marBottom w:val="0"/>
      <w:divBdr>
        <w:top w:val="none" w:sz="0" w:space="0" w:color="auto"/>
        <w:left w:val="none" w:sz="0" w:space="0" w:color="auto"/>
        <w:bottom w:val="none" w:sz="0" w:space="0" w:color="auto"/>
        <w:right w:val="none" w:sz="0" w:space="0" w:color="auto"/>
      </w:divBdr>
    </w:div>
    <w:div w:id="921333450">
      <w:bodyDiv w:val="1"/>
      <w:marLeft w:val="0"/>
      <w:marRight w:val="0"/>
      <w:marTop w:val="0"/>
      <w:marBottom w:val="0"/>
      <w:divBdr>
        <w:top w:val="none" w:sz="0" w:space="0" w:color="auto"/>
        <w:left w:val="none" w:sz="0" w:space="0" w:color="auto"/>
        <w:bottom w:val="none" w:sz="0" w:space="0" w:color="auto"/>
        <w:right w:val="none" w:sz="0" w:space="0" w:color="auto"/>
      </w:divBdr>
    </w:div>
    <w:div w:id="924341809">
      <w:bodyDiv w:val="1"/>
      <w:marLeft w:val="0"/>
      <w:marRight w:val="0"/>
      <w:marTop w:val="0"/>
      <w:marBottom w:val="0"/>
      <w:divBdr>
        <w:top w:val="none" w:sz="0" w:space="0" w:color="auto"/>
        <w:left w:val="none" w:sz="0" w:space="0" w:color="auto"/>
        <w:bottom w:val="none" w:sz="0" w:space="0" w:color="auto"/>
        <w:right w:val="none" w:sz="0" w:space="0" w:color="auto"/>
      </w:divBdr>
    </w:div>
    <w:div w:id="975063146">
      <w:bodyDiv w:val="1"/>
      <w:marLeft w:val="0"/>
      <w:marRight w:val="0"/>
      <w:marTop w:val="0"/>
      <w:marBottom w:val="0"/>
      <w:divBdr>
        <w:top w:val="none" w:sz="0" w:space="0" w:color="auto"/>
        <w:left w:val="none" w:sz="0" w:space="0" w:color="auto"/>
        <w:bottom w:val="none" w:sz="0" w:space="0" w:color="auto"/>
        <w:right w:val="none" w:sz="0" w:space="0" w:color="auto"/>
      </w:divBdr>
    </w:div>
    <w:div w:id="1000505164">
      <w:bodyDiv w:val="1"/>
      <w:marLeft w:val="0"/>
      <w:marRight w:val="0"/>
      <w:marTop w:val="0"/>
      <w:marBottom w:val="0"/>
      <w:divBdr>
        <w:top w:val="none" w:sz="0" w:space="0" w:color="auto"/>
        <w:left w:val="none" w:sz="0" w:space="0" w:color="auto"/>
        <w:bottom w:val="none" w:sz="0" w:space="0" w:color="auto"/>
        <w:right w:val="none" w:sz="0" w:space="0" w:color="auto"/>
      </w:divBdr>
    </w:div>
    <w:div w:id="1009673097">
      <w:bodyDiv w:val="1"/>
      <w:marLeft w:val="0"/>
      <w:marRight w:val="0"/>
      <w:marTop w:val="0"/>
      <w:marBottom w:val="0"/>
      <w:divBdr>
        <w:top w:val="none" w:sz="0" w:space="0" w:color="auto"/>
        <w:left w:val="none" w:sz="0" w:space="0" w:color="auto"/>
        <w:bottom w:val="none" w:sz="0" w:space="0" w:color="auto"/>
        <w:right w:val="none" w:sz="0" w:space="0" w:color="auto"/>
      </w:divBdr>
    </w:div>
    <w:div w:id="1009985870">
      <w:bodyDiv w:val="1"/>
      <w:marLeft w:val="0"/>
      <w:marRight w:val="0"/>
      <w:marTop w:val="0"/>
      <w:marBottom w:val="0"/>
      <w:divBdr>
        <w:top w:val="none" w:sz="0" w:space="0" w:color="auto"/>
        <w:left w:val="none" w:sz="0" w:space="0" w:color="auto"/>
        <w:bottom w:val="none" w:sz="0" w:space="0" w:color="auto"/>
        <w:right w:val="none" w:sz="0" w:space="0" w:color="auto"/>
      </w:divBdr>
    </w:div>
    <w:div w:id="1028527344">
      <w:bodyDiv w:val="1"/>
      <w:marLeft w:val="0"/>
      <w:marRight w:val="0"/>
      <w:marTop w:val="0"/>
      <w:marBottom w:val="0"/>
      <w:divBdr>
        <w:top w:val="none" w:sz="0" w:space="0" w:color="auto"/>
        <w:left w:val="none" w:sz="0" w:space="0" w:color="auto"/>
        <w:bottom w:val="none" w:sz="0" w:space="0" w:color="auto"/>
        <w:right w:val="none" w:sz="0" w:space="0" w:color="auto"/>
      </w:divBdr>
    </w:div>
    <w:div w:id="1206407234">
      <w:bodyDiv w:val="1"/>
      <w:marLeft w:val="0"/>
      <w:marRight w:val="0"/>
      <w:marTop w:val="0"/>
      <w:marBottom w:val="0"/>
      <w:divBdr>
        <w:top w:val="none" w:sz="0" w:space="0" w:color="auto"/>
        <w:left w:val="none" w:sz="0" w:space="0" w:color="auto"/>
        <w:bottom w:val="none" w:sz="0" w:space="0" w:color="auto"/>
        <w:right w:val="none" w:sz="0" w:space="0" w:color="auto"/>
      </w:divBdr>
    </w:div>
    <w:div w:id="1254587720">
      <w:bodyDiv w:val="1"/>
      <w:marLeft w:val="0"/>
      <w:marRight w:val="0"/>
      <w:marTop w:val="0"/>
      <w:marBottom w:val="0"/>
      <w:divBdr>
        <w:top w:val="none" w:sz="0" w:space="0" w:color="auto"/>
        <w:left w:val="none" w:sz="0" w:space="0" w:color="auto"/>
        <w:bottom w:val="none" w:sz="0" w:space="0" w:color="auto"/>
        <w:right w:val="none" w:sz="0" w:space="0" w:color="auto"/>
      </w:divBdr>
    </w:div>
    <w:div w:id="1257057270">
      <w:bodyDiv w:val="1"/>
      <w:marLeft w:val="0"/>
      <w:marRight w:val="0"/>
      <w:marTop w:val="0"/>
      <w:marBottom w:val="0"/>
      <w:divBdr>
        <w:top w:val="none" w:sz="0" w:space="0" w:color="auto"/>
        <w:left w:val="none" w:sz="0" w:space="0" w:color="auto"/>
        <w:bottom w:val="none" w:sz="0" w:space="0" w:color="auto"/>
        <w:right w:val="none" w:sz="0" w:space="0" w:color="auto"/>
      </w:divBdr>
    </w:div>
    <w:div w:id="1339968276">
      <w:bodyDiv w:val="1"/>
      <w:marLeft w:val="0"/>
      <w:marRight w:val="0"/>
      <w:marTop w:val="0"/>
      <w:marBottom w:val="0"/>
      <w:divBdr>
        <w:top w:val="none" w:sz="0" w:space="0" w:color="auto"/>
        <w:left w:val="none" w:sz="0" w:space="0" w:color="auto"/>
        <w:bottom w:val="none" w:sz="0" w:space="0" w:color="auto"/>
        <w:right w:val="none" w:sz="0" w:space="0" w:color="auto"/>
      </w:divBdr>
    </w:div>
    <w:div w:id="1498109956">
      <w:bodyDiv w:val="1"/>
      <w:marLeft w:val="0"/>
      <w:marRight w:val="0"/>
      <w:marTop w:val="0"/>
      <w:marBottom w:val="0"/>
      <w:divBdr>
        <w:top w:val="none" w:sz="0" w:space="0" w:color="auto"/>
        <w:left w:val="none" w:sz="0" w:space="0" w:color="auto"/>
        <w:bottom w:val="none" w:sz="0" w:space="0" w:color="auto"/>
        <w:right w:val="none" w:sz="0" w:space="0" w:color="auto"/>
      </w:divBdr>
    </w:div>
    <w:div w:id="1515223242">
      <w:bodyDiv w:val="1"/>
      <w:marLeft w:val="0"/>
      <w:marRight w:val="0"/>
      <w:marTop w:val="0"/>
      <w:marBottom w:val="0"/>
      <w:divBdr>
        <w:top w:val="none" w:sz="0" w:space="0" w:color="auto"/>
        <w:left w:val="none" w:sz="0" w:space="0" w:color="auto"/>
        <w:bottom w:val="none" w:sz="0" w:space="0" w:color="auto"/>
        <w:right w:val="none" w:sz="0" w:space="0" w:color="auto"/>
      </w:divBdr>
    </w:div>
    <w:div w:id="1518737942">
      <w:bodyDiv w:val="1"/>
      <w:marLeft w:val="0"/>
      <w:marRight w:val="0"/>
      <w:marTop w:val="0"/>
      <w:marBottom w:val="0"/>
      <w:divBdr>
        <w:top w:val="none" w:sz="0" w:space="0" w:color="auto"/>
        <w:left w:val="none" w:sz="0" w:space="0" w:color="auto"/>
        <w:bottom w:val="none" w:sz="0" w:space="0" w:color="auto"/>
        <w:right w:val="none" w:sz="0" w:space="0" w:color="auto"/>
      </w:divBdr>
    </w:div>
    <w:div w:id="1606619012">
      <w:bodyDiv w:val="1"/>
      <w:marLeft w:val="0"/>
      <w:marRight w:val="0"/>
      <w:marTop w:val="0"/>
      <w:marBottom w:val="0"/>
      <w:divBdr>
        <w:top w:val="none" w:sz="0" w:space="0" w:color="auto"/>
        <w:left w:val="none" w:sz="0" w:space="0" w:color="auto"/>
        <w:bottom w:val="none" w:sz="0" w:space="0" w:color="auto"/>
        <w:right w:val="none" w:sz="0" w:space="0" w:color="auto"/>
      </w:divBdr>
    </w:div>
    <w:div w:id="1649289519">
      <w:bodyDiv w:val="1"/>
      <w:marLeft w:val="0"/>
      <w:marRight w:val="0"/>
      <w:marTop w:val="0"/>
      <w:marBottom w:val="0"/>
      <w:divBdr>
        <w:top w:val="none" w:sz="0" w:space="0" w:color="auto"/>
        <w:left w:val="none" w:sz="0" w:space="0" w:color="auto"/>
        <w:bottom w:val="none" w:sz="0" w:space="0" w:color="auto"/>
        <w:right w:val="none" w:sz="0" w:space="0" w:color="auto"/>
      </w:divBdr>
    </w:div>
    <w:div w:id="1683627564">
      <w:bodyDiv w:val="1"/>
      <w:marLeft w:val="0"/>
      <w:marRight w:val="0"/>
      <w:marTop w:val="0"/>
      <w:marBottom w:val="0"/>
      <w:divBdr>
        <w:top w:val="none" w:sz="0" w:space="0" w:color="auto"/>
        <w:left w:val="none" w:sz="0" w:space="0" w:color="auto"/>
        <w:bottom w:val="none" w:sz="0" w:space="0" w:color="auto"/>
        <w:right w:val="none" w:sz="0" w:space="0" w:color="auto"/>
      </w:divBdr>
    </w:div>
    <w:div w:id="1697002605">
      <w:bodyDiv w:val="1"/>
      <w:marLeft w:val="0"/>
      <w:marRight w:val="0"/>
      <w:marTop w:val="0"/>
      <w:marBottom w:val="0"/>
      <w:divBdr>
        <w:top w:val="none" w:sz="0" w:space="0" w:color="auto"/>
        <w:left w:val="none" w:sz="0" w:space="0" w:color="auto"/>
        <w:bottom w:val="none" w:sz="0" w:space="0" w:color="auto"/>
        <w:right w:val="none" w:sz="0" w:space="0" w:color="auto"/>
      </w:divBdr>
    </w:div>
    <w:div w:id="1740244859">
      <w:bodyDiv w:val="1"/>
      <w:marLeft w:val="0"/>
      <w:marRight w:val="0"/>
      <w:marTop w:val="0"/>
      <w:marBottom w:val="0"/>
      <w:divBdr>
        <w:top w:val="none" w:sz="0" w:space="0" w:color="auto"/>
        <w:left w:val="none" w:sz="0" w:space="0" w:color="auto"/>
        <w:bottom w:val="none" w:sz="0" w:space="0" w:color="auto"/>
        <w:right w:val="none" w:sz="0" w:space="0" w:color="auto"/>
      </w:divBdr>
    </w:div>
    <w:div w:id="1750496260">
      <w:bodyDiv w:val="1"/>
      <w:marLeft w:val="0"/>
      <w:marRight w:val="0"/>
      <w:marTop w:val="0"/>
      <w:marBottom w:val="0"/>
      <w:divBdr>
        <w:top w:val="none" w:sz="0" w:space="0" w:color="auto"/>
        <w:left w:val="none" w:sz="0" w:space="0" w:color="auto"/>
        <w:bottom w:val="none" w:sz="0" w:space="0" w:color="auto"/>
        <w:right w:val="none" w:sz="0" w:space="0" w:color="auto"/>
      </w:divBdr>
    </w:div>
    <w:div w:id="1760636935">
      <w:bodyDiv w:val="1"/>
      <w:marLeft w:val="0"/>
      <w:marRight w:val="0"/>
      <w:marTop w:val="0"/>
      <w:marBottom w:val="0"/>
      <w:divBdr>
        <w:top w:val="none" w:sz="0" w:space="0" w:color="auto"/>
        <w:left w:val="none" w:sz="0" w:space="0" w:color="auto"/>
        <w:bottom w:val="none" w:sz="0" w:space="0" w:color="auto"/>
        <w:right w:val="none" w:sz="0" w:space="0" w:color="auto"/>
      </w:divBdr>
    </w:div>
    <w:div w:id="1821924029">
      <w:bodyDiv w:val="1"/>
      <w:marLeft w:val="0"/>
      <w:marRight w:val="0"/>
      <w:marTop w:val="0"/>
      <w:marBottom w:val="0"/>
      <w:divBdr>
        <w:top w:val="none" w:sz="0" w:space="0" w:color="auto"/>
        <w:left w:val="none" w:sz="0" w:space="0" w:color="auto"/>
        <w:bottom w:val="none" w:sz="0" w:space="0" w:color="auto"/>
        <w:right w:val="none" w:sz="0" w:space="0" w:color="auto"/>
      </w:divBdr>
    </w:div>
    <w:div w:id="1843623494">
      <w:bodyDiv w:val="1"/>
      <w:marLeft w:val="0"/>
      <w:marRight w:val="0"/>
      <w:marTop w:val="0"/>
      <w:marBottom w:val="0"/>
      <w:divBdr>
        <w:top w:val="none" w:sz="0" w:space="0" w:color="auto"/>
        <w:left w:val="none" w:sz="0" w:space="0" w:color="auto"/>
        <w:bottom w:val="none" w:sz="0" w:space="0" w:color="auto"/>
        <w:right w:val="none" w:sz="0" w:space="0" w:color="auto"/>
      </w:divBdr>
    </w:div>
    <w:div w:id="2024237462">
      <w:bodyDiv w:val="1"/>
      <w:marLeft w:val="0"/>
      <w:marRight w:val="0"/>
      <w:marTop w:val="0"/>
      <w:marBottom w:val="0"/>
      <w:divBdr>
        <w:top w:val="none" w:sz="0" w:space="0" w:color="auto"/>
        <w:left w:val="none" w:sz="0" w:space="0" w:color="auto"/>
        <w:bottom w:val="none" w:sz="0" w:space="0" w:color="auto"/>
        <w:right w:val="none" w:sz="0" w:space="0" w:color="auto"/>
      </w:divBdr>
    </w:div>
    <w:div w:id="2040272873">
      <w:bodyDiv w:val="1"/>
      <w:marLeft w:val="0"/>
      <w:marRight w:val="0"/>
      <w:marTop w:val="0"/>
      <w:marBottom w:val="0"/>
      <w:divBdr>
        <w:top w:val="none" w:sz="0" w:space="0" w:color="auto"/>
        <w:left w:val="none" w:sz="0" w:space="0" w:color="auto"/>
        <w:bottom w:val="none" w:sz="0" w:space="0" w:color="auto"/>
        <w:right w:val="none" w:sz="0" w:space="0" w:color="auto"/>
      </w:divBdr>
    </w:div>
    <w:div w:id="2067794934">
      <w:bodyDiv w:val="1"/>
      <w:marLeft w:val="0"/>
      <w:marRight w:val="0"/>
      <w:marTop w:val="0"/>
      <w:marBottom w:val="0"/>
      <w:divBdr>
        <w:top w:val="none" w:sz="0" w:space="0" w:color="auto"/>
        <w:left w:val="none" w:sz="0" w:space="0" w:color="auto"/>
        <w:bottom w:val="none" w:sz="0" w:space="0" w:color="auto"/>
        <w:right w:val="none" w:sz="0" w:space="0" w:color="auto"/>
      </w:divBdr>
    </w:div>
    <w:div w:id="20836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AB38-44C9-49AF-9DCD-748C6664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39</Pages>
  <Words>14205</Words>
  <Characters>80974</Characters>
  <Application>Microsoft Office Word</Application>
  <DocSecurity>0</DocSecurity>
  <Lines>674</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Bagadur</dc:creator>
  <cp:keywords/>
  <dc:description/>
  <cp:lastModifiedBy>Spomenka Sakač</cp:lastModifiedBy>
  <cp:revision>19</cp:revision>
  <cp:lastPrinted>2025-01-31T04:41:00Z</cp:lastPrinted>
  <dcterms:created xsi:type="dcterms:W3CDTF">2025-01-28T06:55:00Z</dcterms:created>
  <dcterms:modified xsi:type="dcterms:W3CDTF">2025-01-31T09:00:00Z</dcterms:modified>
</cp:coreProperties>
</file>