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6E2" w:rsidRDefault="00476A9F" w:rsidP="00B416E2">
      <w:pPr>
        <w:jc w:val="center"/>
        <w:rPr>
          <w:rFonts w:eastAsia="Times New Roman"/>
          <w:sz w:val="24"/>
          <w:szCs w:val="24"/>
          <w:lang w:eastAsia="hr-HR"/>
        </w:rPr>
      </w:pPr>
      <w:r>
        <w:rPr>
          <w:noProof/>
          <w:lang w:eastAsia="hr-HR"/>
        </w:rPr>
        <w:drawing>
          <wp:inline distT="0" distB="0" distL="0" distR="0" wp14:anchorId="070EC48C" wp14:editId="5C96EF85">
            <wp:extent cx="2369820" cy="1632634"/>
            <wp:effectExtent l="0" t="0" r="0" b="5715"/>
            <wp:docPr id="3" name="Slika 3" descr="http://intranet.sbvzt.lo/wp-content/uploads/2024/03/Logo_bijeli_v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intranet.sbvzt.lo/wp-content/uploads/2024/03/Logo_bijeli_v1-1024x10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2097" cy="1661760"/>
                    </a:xfrm>
                    <a:prstGeom prst="rect">
                      <a:avLst/>
                    </a:prstGeom>
                    <a:noFill/>
                    <a:ln>
                      <a:noFill/>
                    </a:ln>
                  </pic:spPr>
                </pic:pic>
              </a:graphicData>
            </a:graphic>
          </wp:inline>
        </w:drawing>
      </w:r>
    </w:p>
    <w:p w:rsidR="00B416E2" w:rsidRDefault="00B416E2" w:rsidP="00B416E2">
      <w:pPr>
        <w:jc w:val="center"/>
        <w:rPr>
          <w:rFonts w:eastAsia="Times New Roman"/>
          <w:b/>
          <w:sz w:val="24"/>
          <w:szCs w:val="24"/>
          <w:lang w:eastAsia="hr-HR"/>
        </w:rPr>
      </w:pPr>
      <w:r>
        <w:rPr>
          <w:rFonts w:eastAsia="Times New Roman"/>
          <w:b/>
          <w:sz w:val="24"/>
          <w:szCs w:val="24"/>
          <w:lang w:eastAsia="hr-HR"/>
        </w:rPr>
        <w:t>SPECIJALNA BOLNICA ZA MEDICINSKU REHABILITACIJU VARAŽDINSKE TOPLICE</w:t>
      </w:r>
    </w:p>
    <w:p w:rsidR="00B416E2" w:rsidRDefault="00B416E2" w:rsidP="00B416E2">
      <w:pPr>
        <w:rPr>
          <w:rFonts w:eastAsia="Times New Roman"/>
          <w:sz w:val="20"/>
          <w:szCs w:val="24"/>
          <w:lang w:eastAsia="hr-HR"/>
        </w:rPr>
      </w:pPr>
    </w:p>
    <w:p w:rsidR="00B416E2" w:rsidRDefault="00B416E2" w:rsidP="00B416E2">
      <w:pPr>
        <w:rPr>
          <w:rFonts w:eastAsia="Times New Roman"/>
          <w:sz w:val="20"/>
          <w:szCs w:val="24"/>
          <w:lang w:eastAsia="hr-HR"/>
        </w:rPr>
      </w:pPr>
    </w:p>
    <w:p w:rsidR="00B416E2" w:rsidRPr="00B71322" w:rsidRDefault="00582372" w:rsidP="00B416E2">
      <w:pPr>
        <w:rPr>
          <w:rFonts w:eastAsia="Times New Roman"/>
          <w:color w:val="FF0000"/>
          <w:sz w:val="20"/>
          <w:szCs w:val="24"/>
          <w:lang w:eastAsia="hr-HR"/>
        </w:rPr>
      </w:pPr>
      <w:r>
        <w:rPr>
          <w:rFonts w:eastAsia="Times New Roman"/>
          <w:sz w:val="20"/>
          <w:szCs w:val="24"/>
          <w:lang w:eastAsia="hr-HR"/>
        </w:rPr>
        <w:t xml:space="preserve">Broj: </w:t>
      </w:r>
      <w:r w:rsidRPr="00ED2845">
        <w:rPr>
          <w:rFonts w:eastAsia="Times New Roman"/>
          <w:sz w:val="20"/>
          <w:szCs w:val="24"/>
          <w:lang w:eastAsia="hr-HR"/>
        </w:rPr>
        <w:t>04-</w:t>
      </w:r>
      <w:r w:rsidR="0008577C">
        <w:rPr>
          <w:rFonts w:eastAsia="Times New Roman"/>
          <w:sz w:val="20"/>
          <w:szCs w:val="24"/>
          <w:lang w:eastAsia="hr-HR"/>
        </w:rPr>
        <w:t>942/2-2024</w:t>
      </w:r>
      <w:r w:rsidRPr="00ED2845">
        <w:rPr>
          <w:rFonts w:eastAsia="Times New Roman"/>
          <w:sz w:val="20"/>
          <w:szCs w:val="24"/>
          <w:lang w:eastAsia="hr-HR"/>
        </w:rPr>
        <w:t>.</w:t>
      </w:r>
    </w:p>
    <w:p w:rsidR="00B416E2" w:rsidRPr="00B71322" w:rsidRDefault="00B416E2" w:rsidP="00B416E2">
      <w:pPr>
        <w:rPr>
          <w:rFonts w:eastAsia="Times New Roman"/>
          <w:color w:val="FF0000"/>
          <w:sz w:val="20"/>
          <w:szCs w:val="24"/>
          <w:lang w:eastAsia="hr-HR"/>
        </w:rPr>
      </w:pPr>
    </w:p>
    <w:p w:rsidR="00B416E2" w:rsidRDefault="00B416E2" w:rsidP="00B416E2">
      <w:pPr>
        <w:rPr>
          <w:rFonts w:eastAsia="Times New Roman"/>
          <w:sz w:val="20"/>
          <w:szCs w:val="24"/>
          <w:lang w:eastAsia="hr-HR"/>
        </w:rPr>
      </w:pPr>
    </w:p>
    <w:tbl>
      <w:tblPr>
        <w:tblStyle w:val="Reetkatablice2"/>
        <w:tblW w:w="10031" w:type="dxa"/>
        <w:tblLook w:val="04A0" w:firstRow="1" w:lastRow="0" w:firstColumn="1" w:lastColumn="0" w:noHBand="0" w:noVBand="1"/>
      </w:tblPr>
      <w:tblGrid>
        <w:gridCol w:w="3227"/>
        <w:gridCol w:w="6804"/>
      </w:tblGrid>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NAZIV OBVEZNIKA:</w:t>
            </w:r>
          </w:p>
        </w:tc>
        <w:tc>
          <w:tcPr>
            <w:tcW w:w="6804"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SPECIJALNA BOLNICA ZA MEDIDINSKU REHABILITACIJU VARAŽDINSKE TOPLICE</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BROJ RKP-A: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40746</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SJEDIŠTE OBVEZNIKA: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VARAŽDINSKE TOPLICE</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MATIČNI BROJ:</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003325334</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ADRESA SJEDIŠTA OBVEZNIKA: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TRG SV.MARTINA 1</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OIB:</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68425903637</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RAZINA:</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31</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RAZDJEL:</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000</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ŠIFRA DJELATNOSTI PREMA NKD-U 2007:</w:t>
            </w:r>
          </w:p>
        </w:tc>
        <w:tc>
          <w:tcPr>
            <w:tcW w:w="6804" w:type="dxa"/>
            <w:vAlign w:val="center"/>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8610-DJELATNOST BOLNICA</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ŠIFRA ŽUPANIJE</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5</w:t>
            </w:r>
          </w:p>
        </w:tc>
      </w:tr>
      <w:tr w:rsidR="009813EA" w:rsidRPr="009813EA" w:rsidTr="0059338B">
        <w:tc>
          <w:tcPr>
            <w:tcW w:w="3227" w:type="dxa"/>
          </w:tcPr>
          <w:p w:rsidR="009813EA" w:rsidRPr="009813EA" w:rsidRDefault="009813EA" w:rsidP="009813EA">
            <w:pPr>
              <w:tabs>
                <w:tab w:val="left" w:pos="5529"/>
                <w:tab w:val="left" w:pos="5954"/>
                <w:tab w:val="left" w:pos="9639"/>
              </w:tabs>
              <w:contextualSpacing/>
              <w:rPr>
                <w:rFonts w:cs="Calibri"/>
                <w:b/>
                <w:color w:val="4F81BD"/>
                <w:sz w:val="20"/>
                <w:szCs w:val="20"/>
              </w:rPr>
            </w:pPr>
            <w:r w:rsidRPr="009813EA">
              <w:rPr>
                <w:rFonts w:cs="Calibri"/>
                <w:b/>
                <w:color w:val="4F81BD"/>
                <w:sz w:val="20"/>
                <w:szCs w:val="20"/>
              </w:rPr>
              <w:t>ŠIFRA GRADA/OPĆINE</w:t>
            </w:r>
          </w:p>
        </w:tc>
        <w:tc>
          <w:tcPr>
            <w:tcW w:w="6804" w:type="dxa"/>
          </w:tcPr>
          <w:p w:rsidR="009813EA" w:rsidRPr="009813EA" w:rsidRDefault="009813EA" w:rsidP="009813EA">
            <w:pPr>
              <w:tabs>
                <w:tab w:val="left" w:pos="5529"/>
                <w:tab w:val="left" w:pos="5954"/>
                <w:tab w:val="left" w:pos="9639"/>
              </w:tabs>
              <w:contextualSpacing/>
              <w:rPr>
                <w:b/>
                <w:color w:val="4F81BD"/>
                <w:sz w:val="20"/>
                <w:szCs w:val="20"/>
              </w:rPr>
            </w:pPr>
            <w:r w:rsidRPr="009813EA">
              <w:rPr>
                <w:b/>
                <w:color w:val="4F81BD"/>
                <w:sz w:val="20"/>
                <w:szCs w:val="20"/>
              </w:rPr>
              <w:t>04731</w:t>
            </w:r>
          </w:p>
        </w:tc>
      </w:tr>
    </w:tbl>
    <w:p w:rsidR="000C016D" w:rsidRDefault="000C016D" w:rsidP="00B416E2">
      <w:pPr>
        <w:rPr>
          <w:rFonts w:eastAsia="Times New Roman"/>
          <w:sz w:val="20"/>
          <w:szCs w:val="24"/>
          <w:lang w:eastAsia="hr-HR"/>
        </w:rPr>
      </w:pPr>
    </w:p>
    <w:p w:rsidR="00B416E2" w:rsidRDefault="00B416E2" w:rsidP="00B416E2">
      <w:pPr>
        <w:rPr>
          <w:rFonts w:eastAsia="Times New Roman"/>
          <w:sz w:val="20"/>
          <w:szCs w:val="24"/>
          <w:lang w:eastAsia="hr-HR"/>
        </w:rPr>
      </w:pPr>
    </w:p>
    <w:p w:rsidR="00B416E2" w:rsidRDefault="00B416E2" w:rsidP="00B416E2">
      <w:pPr>
        <w:jc w:val="center"/>
        <w:rPr>
          <w:rFonts w:eastAsia="Times New Roman"/>
          <w:b/>
          <w:sz w:val="32"/>
          <w:szCs w:val="32"/>
          <w:lang w:eastAsia="hr-HR"/>
        </w:rPr>
      </w:pPr>
    </w:p>
    <w:p w:rsidR="008726F8" w:rsidRDefault="008726F8" w:rsidP="009813EA">
      <w:pPr>
        <w:rPr>
          <w:rFonts w:eastAsia="Times New Roman"/>
          <w:b/>
          <w:sz w:val="32"/>
          <w:szCs w:val="32"/>
          <w:lang w:eastAsia="hr-HR"/>
        </w:rPr>
      </w:pPr>
    </w:p>
    <w:p w:rsidR="000C016D" w:rsidRDefault="000C016D" w:rsidP="00B416E2">
      <w:pPr>
        <w:jc w:val="center"/>
        <w:rPr>
          <w:rFonts w:eastAsia="Times New Roman"/>
          <w:b/>
          <w:sz w:val="32"/>
          <w:szCs w:val="32"/>
          <w:lang w:eastAsia="hr-HR"/>
        </w:rPr>
      </w:pPr>
    </w:p>
    <w:p w:rsidR="009813EA" w:rsidRDefault="00397BFD" w:rsidP="00B416E2">
      <w:pPr>
        <w:jc w:val="center"/>
        <w:rPr>
          <w:rFonts w:eastAsia="Times New Roman"/>
          <w:b/>
          <w:sz w:val="32"/>
          <w:szCs w:val="32"/>
          <w:lang w:eastAsia="hr-HR"/>
        </w:rPr>
      </w:pPr>
      <w:r>
        <w:rPr>
          <w:rFonts w:eastAsia="Times New Roman"/>
          <w:b/>
          <w:sz w:val="32"/>
          <w:szCs w:val="32"/>
          <w:lang w:eastAsia="hr-HR"/>
        </w:rPr>
        <w:t xml:space="preserve">Obrazloženje </w:t>
      </w:r>
      <w:r w:rsidR="00EE5F74">
        <w:rPr>
          <w:rFonts w:eastAsia="Times New Roman"/>
          <w:b/>
          <w:sz w:val="32"/>
          <w:szCs w:val="32"/>
          <w:lang w:eastAsia="hr-HR"/>
        </w:rPr>
        <w:t>P</w:t>
      </w:r>
      <w:r w:rsidR="009813EA">
        <w:rPr>
          <w:rFonts w:eastAsia="Times New Roman"/>
          <w:b/>
          <w:sz w:val="32"/>
          <w:szCs w:val="32"/>
          <w:lang w:eastAsia="hr-HR"/>
        </w:rPr>
        <w:t xml:space="preserve">rijedloga </w:t>
      </w:r>
      <w:r w:rsidR="00300118">
        <w:rPr>
          <w:rFonts w:eastAsia="Times New Roman"/>
          <w:b/>
          <w:sz w:val="32"/>
          <w:szCs w:val="32"/>
          <w:lang w:eastAsia="hr-HR"/>
        </w:rPr>
        <w:t>I</w:t>
      </w:r>
      <w:r w:rsidR="009202F9">
        <w:rPr>
          <w:rFonts w:eastAsia="Times New Roman"/>
          <w:b/>
          <w:sz w:val="32"/>
          <w:szCs w:val="32"/>
          <w:lang w:eastAsia="hr-HR"/>
        </w:rPr>
        <w:t>.</w:t>
      </w:r>
      <w:r w:rsidR="00300118">
        <w:rPr>
          <w:rFonts w:eastAsia="Times New Roman"/>
          <w:b/>
          <w:sz w:val="32"/>
          <w:szCs w:val="32"/>
          <w:lang w:eastAsia="hr-HR"/>
        </w:rPr>
        <w:t xml:space="preserve"> Izmjena i dopuna </w:t>
      </w:r>
      <w:r w:rsidR="009813EA">
        <w:rPr>
          <w:rFonts w:eastAsia="Times New Roman"/>
          <w:b/>
          <w:sz w:val="32"/>
          <w:szCs w:val="32"/>
          <w:lang w:eastAsia="hr-HR"/>
        </w:rPr>
        <w:t xml:space="preserve">Financijskog plana Specijalne bolnice za medicinsku rehabilitaciju Varaždinske Toplice za 2024. godinu </w:t>
      </w:r>
    </w:p>
    <w:p w:rsidR="009813EA" w:rsidRDefault="009813EA" w:rsidP="00B416E2">
      <w:pPr>
        <w:jc w:val="center"/>
        <w:rPr>
          <w:rFonts w:eastAsia="Times New Roman"/>
          <w:b/>
          <w:sz w:val="32"/>
          <w:szCs w:val="32"/>
          <w:lang w:eastAsia="hr-HR"/>
        </w:rPr>
      </w:pPr>
    </w:p>
    <w:p w:rsidR="009813EA" w:rsidRDefault="009813EA" w:rsidP="00476A9F">
      <w:pPr>
        <w:rPr>
          <w:rFonts w:eastAsia="Times New Roman"/>
          <w:b/>
          <w:sz w:val="32"/>
          <w:szCs w:val="32"/>
          <w:lang w:eastAsia="hr-HR"/>
        </w:rPr>
      </w:pPr>
    </w:p>
    <w:p w:rsidR="00300118" w:rsidRDefault="00300118" w:rsidP="00B416E2">
      <w:pPr>
        <w:jc w:val="center"/>
        <w:rPr>
          <w:rFonts w:eastAsia="Times New Roman"/>
          <w:b/>
          <w:sz w:val="32"/>
          <w:szCs w:val="32"/>
          <w:lang w:eastAsia="hr-HR"/>
        </w:rPr>
      </w:pPr>
    </w:p>
    <w:p w:rsidR="009813EA" w:rsidRPr="009813EA" w:rsidRDefault="009813EA" w:rsidP="009813EA">
      <w:pPr>
        <w:pStyle w:val="Odlomakpopisa"/>
        <w:numPr>
          <w:ilvl w:val="0"/>
          <w:numId w:val="36"/>
        </w:numPr>
        <w:rPr>
          <w:rFonts w:eastAsia="Times New Roman"/>
          <w:sz w:val="24"/>
          <w:szCs w:val="24"/>
          <w:lang w:eastAsia="hr-HR"/>
        </w:rPr>
      </w:pPr>
      <w:r w:rsidRPr="009813EA">
        <w:rPr>
          <w:rFonts w:eastAsia="Times New Roman"/>
          <w:sz w:val="24"/>
          <w:szCs w:val="24"/>
          <w:lang w:eastAsia="hr-HR"/>
        </w:rPr>
        <w:t xml:space="preserve">Obrazloženje općeg dijela </w:t>
      </w:r>
      <w:r w:rsidR="0059338B">
        <w:rPr>
          <w:rFonts w:eastAsia="Times New Roman"/>
          <w:sz w:val="24"/>
          <w:szCs w:val="24"/>
          <w:lang w:eastAsia="hr-HR"/>
        </w:rPr>
        <w:t xml:space="preserve">Prijedloga </w:t>
      </w:r>
      <w:r w:rsidR="00300118">
        <w:rPr>
          <w:rFonts w:eastAsia="Times New Roman"/>
          <w:sz w:val="24"/>
          <w:szCs w:val="24"/>
          <w:lang w:eastAsia="hr-HR"/>
        </w:rPr>
        <w:t>I</w:t>
      </w:r>
      <w:r w:rsidR="009202F9">
        <w:rPr>
          <w:rFonts w:eastAsia="Times New Roman"/>
          <w:sz w:val="24"/>
          <w:szCs w:val="24"/>
          <w:lang w:eastAsia="hr-HR"/>
        </w:rPr>
        <w:t>.</w:t>
      </w:r>
      <w:r w:rsidR="00300118">
        <w:rPr>
          <w:rFonts w:eastAsia="Times New Roman"/>
          <w:sz w:val="24"/>
          <w:szCs w:val="24"/>
          <w:lang w:eastAsia="hr-HR"/>
        </w:rPr>
        <w:t xml:space="preserve"> Izmjena i dopuna </w:t>
      </w:r>
      <w:r w:rsidRPr="009813EA">
        <w:rPr>
          <w:rFonts w:eastAsia="Times New Roman"/>
          <w:sz w:val="24"/>
          <w:szCs w:val="24"/>
          <w:lang w:eastAsia="hr-HR"/>
        </w:rPr>
        <w:t>Financijskog plana</w:t>
      </w:r>
      <w:r w:rsidR="00300118">
        <w:rPr>
          <w:rFonts w:eastAsia="Times New Roman"/>
          <w:sz w:val="24"/>
          <w:szCs w:val="24"/>
          <w:lang w:eastAsia="hr-HR"/>
        </w:rPr>
        <w:t xml:space="preserve"> za 2024. godinu</w:t>
      </w:r>
    </w:p>
    <w:p w:rsidR="009813EA" w:rsidRPr="009813EA" w:rsidRDefault="009813EA" w:rsidP="009813EA">
      <w:pPr>
        <w:pStyle w:val="Odlomakpopisa"/>
        <w:numPr>
          <w:ilvl w:val="0"/>
          <w:numId w:val="36"/>
        </w:numPr>
        <w:rPr>
          <w:rFonts w:eastAsia="Times New Roman"/>
          <w:sz w:val="24"/>
          <w:szCs w:val="24"/>
          <w:lang w:eastAsia="hr-HR"/>
        </w:rPr>
      </w:pPr>
      <w:r w:rsidRPr="009813EA">
        <w:rPr>
          <w:rFonts w:eastAsia="Times New Roman"/>
          <w:sz w:val="24"/>
          <w:szCs w:val="24"/>
          <w:lang w:eastAsia="hr-HR"/>
        </w:rPr>
        <w:t>Obrazloženje posebnog dijela</w:t>
      </w:r>
      <w:r w:rsidR="0059338B">
        <w:rPr>
          <w:rFonts w:eastAsia="Times New Roman"/>
          <w:sz w:val="24"/>
          <w:szCs w:val="24"/>
          <w:lang w:eastAsia="hr-HR"/>
        </w:rPr>
        <w:t xml:space="preserve"> Prijedloga </w:t>
      </w:r>
      <w:r w:rsidR="00300118">
        <w:rPr>
          <w:rFonts w:eastAsia="Times New Roman"/>
          <w:sz w:val="24"/>
          <w:szCs w:val="24"/>
          <w:lang w:eastAsia="hr-HR"/>
        </w:rPr>
        <w:t>I</w:t>
      </w:r>
      <w:r w:rsidR="009202F9">
        <w:rPr>
          <w:rFonts w:eastAsia="Times New Roman"/>
          <w:sz w:val="24"/>
          <w:szCs w:val="24"/>
          <w:lang w:eastAsia="hr-HR"/>
        </w:rPr>
        <w:t>.</w:t>
      </w:r>
      <w:r w:rsidR="00300118">
        <w:rPr>
          <w:rFonts w:eastAsia="Times New Roman"/>
          <w:sz w:val="24"/>
          <w:szCs w:val="24"/>
          <w:lang w:eastAsia="hr-HR"/>
        </w:rPr>
        <w:t xml:space="preserve"> Izmjena</w:t>
      </w:r>
      <w:r w:rsidRPr="009813EA">
        <w:rPr>
          <w:rFonts w:eastAsia="Times New Roman"/>
          <w:sz w:val="24"/>
          <w:szCs w:val="24"/>
          <w:lang w:eastAsia="hr-HR"/>
        </w:rPr>
        <w:t xml:space="preserve"> Financijskog plana</w:t>
      </w:r>
      <w:r w:rsidR="00300118">
        <w:rPr>
          <w:rFonts w:eastAsia="Times New Roman"/>
          <w:sz w:val="24"/>
          <w:szCs w:val="24"/>
          <w:lang w:eastAsia="hr-HR"/>
        </w:rPr>
        <w:t xml:space="preserve"> za 2024. godinu</w:t>
      </w:r>
    </w:p>
    <w:p w:rsidR="000C016D" w:rsidRDefault="000C016D" w:rsidP="009202F9">
      <w:pPr>
        <w:rPr>
          <w:rFonts w:eastAsia="Times New Roman"/>
          <w:b/>
          <w:sz w:val="32"/>
          <w:szCs w:val="32"/>
          <w:lang w:eastAsia="hr-HR"/>
        </w:rPr>
      </w:pPr>
    </w:p>
    <w:p w:rsidR="009813EA" w:rsidRDefault="009813EA" w:rsidP="00B416E2">
      <w:pPr>
        <w:jc w:val="center"/>
        <w:rPr>
          <w:rFonts w:eastAsia="Times New Roman"/>
          <w:b/>
          <w:sz w:val="32"/>
          <w:szCs w:val="32"/>
          <w:lang w:eastAsia="hr-HR"/>
        </w:rPr>
      </w:pPr>
    </w:p>
    <w:p w:rsidR="000C016D" w:rsidRDefault="000C016D" w:rsidP="009813EA">
      <w:pPr>
        <w:tabs>
          <w:tab w:val="left" w:pos="585"/>
        </w:tabs>
        <w:rPr>
          <w:rFonts w:eastAsia="Times New Roman"/>
          <w:b/>
          <w:sz w:val="32"/>
          <w:szCs w:val="32"/>
          <w:lang w:eastAsia="hr-HR"/>
        </w:rPr>
      </w:pPr>
    </w:p>
    <w:p w:rsidR="009813EA" w:rsidRDefault="009813EA" w:rsidP="009813EA">
      <w:pPr>
        <w:tabs>
          <w:tab w:val="left" w:pos="585"/>
        </w:tabs>
        <w:rPr>
          <w:rFonts w:eastAsia="Times New Roman"/>
          <w:b/>
          <w:sz w:val="32"/>
          <w:szCs w:val="32"/>
          <w:lang w:eastAsia="hr-HR"/>
        </w:rPr>
      </w:pPr>
    </w:p>
    <w:p w:rsidR="00B416E2" w:rsidRDefault="00B416E2" w:rsidP="00B416E2">
      <w:pPr>
        <w:jc w:val="center"/>
        <w:rPr>
          <w:rFonts w:eastAsia="Times New Roman"/>
          <w:b/>
          <w:sz w:val="32"/>
          <w:szCs w:val="32"/>
          <w:lang w:eastAsia="hr-HR"/>
        </w:rPr>
      </w:pPr>
    </w:p>
    <w:p w:rsidR="00171871" w:rsidRDefault="002269C8" w:rsidP="00476A9F">
      <w:pPr>
        <w:jc w:val="center"/>
        <w:rPr>
          <w:rFonts w:eastAsia="Times New Roman"/>
          <w:sz w:val="24"/>
          <w:szCs w:val="24"/>
          <w:lang w:eastAsia="hr-HR"/>
        </w:rPr>
      </w:pPr>
      <w:r w:rsidRPr="00D45B10">
        <w:rPr>
          <w:rFonts w:eastAsia="Times New Roman"/>
          <w:sz w:val="24"/>
          <w:szCs w:val="24"/>
          <w:lang w:eastAsia="hr-HR"/>
        </w:rPr>
        <w:t xml:space="preserve">Varaždinske Toplice, </w:t>
      </w:r>
      <w:r w:rsidR="00300118">
        <w:rPr>
          <w:rFonts w:eastAsia="Times New Roman"/>
          <w:sz w:val="24"/>
          <w:szCs w:val="24"/>
          <w:lang w:eastAsia="hr-HR"/>
        </w:rPr>
        <w:t>lipanj 2024</w:t>
      </w:r>
      <w:r w:rsidRPr="00D45B10">
        <w:rPr>
          <w:rFonts w:eastAsia="Times New Roman"/>
          <w:sz w:val="24"/>
          <w:szCs w:val="24"/>
          <w:lang w:eastAsia="hr-HR"/>
        </w:rPr>
        <w:t>. godine</w:t>
      </w:r>
    </w:p>
    <w:p w:rsidR="00C72FD3" w:rsidRPr="00476A9F" w:rsidRDefault="00C72FD3" w:rsidP="00476A9F">
      <w:pPr>
        <w:jc w:val="center"/>
        <w:rPr>
          <w:rFonts w:eastAsia="Times New Roman"/>
          <w:sz w:val="24"/>
          <w:szCs w:val="24"/>
          <w:lang w:eastAsia="hr-HR"/>
        </w:rPr>
      </w:pPr>
    </w:p>
    <w:p w:rsidR="00C72FD3" w:rsidRDefault="00C72FD3" w:rsidP="00171871">
      <w:pPr>
        <w:ind w:firstLine="709"/>
        <w:jc w:val="both"/>
        <w:rPr>
          <w:rFonts w:ascii="Arial" w:eastAsia="Times New Roman" w:hAnsi="Arial" w:cs="Arial"/>
          <w:sz w:val="24"/>
          <w:szCs w:val="24"/>
          <w:lang w:eastAsia="hr-HR"/>
        </w:rPr>
        <w:sectPr w:rsidR="00C72FD3" w:rsidSect="001C6880">
          <w:footerReference w:type="default" r:id="rId9"/>
          <w:pgSz w:w="11906" w:h="16838"/>
          <w:pgMar w:top="1418" w:right="851" w:bottom="1134" w:left="1418" w:header="709" w:footer="709" w:gutter="0"/>
          <w:pgNumType w:start="0"/>
          <w:cols w:space="708"/>
          <w:titlePg/>
          <w:docGrid w:linePitch="360"/>
        </w:sectPr>
      </w:pPr>
    </w:p>
    <w:sdt>
      <w:sdtPr>
        <w:rPr>
          <w:rFonts w:ascii="Calibri" w:eastAsia="Calibri" w:hAnsi="Calibri" w:cs="Times New Roman"/>
          <w:b w:val="0"/>
          <w:bCs w:val="0"/>
          <w:color w:val="auto"/>
          <w:sz w:val="22"/>
          <w:szCs w:val="22"/>
          <w:lang w:eastAsia="en-US"/>
        </w:rPr>
        <w:id w:val="1020972964"/>
        <w:docPartObj>
          <w:docPartGallery w:val="Table of Contents"/>
          <w:docPartUnique/>
        </w:docPartObj>
      </w:sdtPr>
      <w:sdtEndPr/>
      <w:sdtContent>
        <w:p w:rsidR="00C72FD3" w:rsidRDefault="00C72FD3" w:rsidP="00C72FD3">
          <w:pPr>
            <w:pStyle w:val="TOCNaslov"/>
          </w:pPr>
          <w:r>
            <w:t>Sadržaj općeg dijela Financijskog plana:</w:t>
          </w:r>
        </w:p>
        <w:p w:rsidR="00C72FD3" w:rsidRPr="00F64A96" w:rsidRDefault="00C72FD3" w:rsidP="00C72FD3">
          <w:pPr>
            <w:pStyle w:val="Sadraj1"/>
            <w:rPr>
              <w:rFonts w:asciiTheme="minorHAnsi" w:eastAsiaTheme="minorEastAsia" w:hAnsiTheme="minorHAnsi" w:cstheme="minorBidi"/>
              <w:noProof/>
              <w:lang w:eastAsia="hr-HR"/>
            </w:rPr>
          </w:pPr>
          <w:r w:rsidRPr="00F64A96">
            <w:rPr>
              <w:bCs/>
            </w:rPr>
            <w:fldChar w:fldCharType="begin"/>
          </w:r>
          <w:r w:rsidRPr="00F64A96">
            <w:rPr>
              <w:bCs/>
            </w:rPr>
            <w:instrText xml:space="preserve"> TOC \o "1-3" \h \z \u </w:instrText>
          </w:r>
          <w:r w:rsidRPr="00F64A96">
            <w:rPr>
              <w:bCs/>
            </w:rPr>
            <w:fldChar w:fldCharType="separate"/>
          </w:r>
          <w:hyperlink w:anchor="_Toc170198396" w:history="1">
            <w:r w:rsidRPr="00F64A96">
              <w:rPr>
                <w:rStyle w:val="Hiperveza"/>
                <w:noProof/>
              </w:rPr>
              <w:t>1. Obrazloženje prijedloga I</w:t>
            </w:r>
            <w:r w:rsidR="009202F9">
              <w:rPr>
                <w:rStyle w:val="Hiperveza"/>
                <w:noProof/>
              </w:rPr>
              <w:t>.</w:t>
            </w:r>
            <w:r w:rsidRPr="00F64A96">
              <w:rPr>
                <w:rStyle w:val="Hiperveza"/>
                <w:noProof/>
              </w:rPr>
              <w:t xml:space="preserve"> Izmjena i dopuna financijskog plana za 2024. godinu</w:t>
            </w:r>
            <w:r w:rsidRPr="00F64A96">
              <w:rPr>
                <w:noProof/>
                <w:webHidden/>
              </w:rPr>
              <w:tab/>
            </w:r>
            <w:r w:rsidRPr="00F64A96">
              <w:rPr>
                <w:noProof/>
                <w:webHidden/>
              </w:rPr>
              <w:fldChar w:fldCharType="begin"/>
            </w:r>
            <w:r w:rsidRPr="00F64A96">
              <w:rPr>
                <w:noProof/>
                <w:webHidden/>
              </w:rPr>
              <w:instrText xml:space="preserve"> PAGEREF _Toc170198396 \h </w:instrText>
            </w:r>
            <w:r w:rsidRPr="00F64A96">
              <w:rPr>
                <w:noProof/>
                <w:webHidden/>
              </w:rPr>
            </w:r>
            <w:r w:rsidRPr="00F64A96">
              <w:rPr>
                <w:noProof/>
                <w:webHidden/>
              </w:rPr>
              <w:fldChar w:fldCharType="separate"/>
            </w:r>
            <w:r w:rsidR="00D06827">
              <w:rPr>
                <w:noProof/>
                <w:webHidden/>
              </w:rPr>
              <w:t>1</w:t>
            </w:r>
            <w:r w:rsidRPr="00F64A96">
              <w:rPr>
                <w:noProof/>
                <w:webHidden/>
              </w:rPr>
              <w:fldChar w:fldCharType="end"/>
            </w:r>
          </w:hyperlink>
        </w:p>
        <w:p w:rsidR="00C72FD3" w:rsidRPr="00F64A96" w:rsidRDefault="004F4D60" w:rsidP="004F4D60">
          <w:pPr>
            <w:pStyle w:val="Sadraj2"/>
            <w:rPr>
              <w:rFonts w:asciiTheme="minorHAnsi" w:eastAsiaTheme="minorEastAsia" w:hAnsiTheme="minorHAnsi" w:cstheme="minorBidi"/>
            </w:rPr>
          </w:pPr>
          <w:r w:rsidRPr="004F4D60">
            <w:rPr>
              <w:rStyle w:val="Hiperveza"/>
              <w:color w:val="auto"/>
              <w:u w:val="none"/>
            </w:rPr>
            <w:t xml:space="preserve">1.1. </w:t>
          </w:r>
          <w:hyperlink w:anchor="_Toc170198397" w:history="1">
            <w:r w:rsidR="00C72FD3" w:rsidRPr="00F64A96">
              <w:rPr>
                <w:rStyle w:val="Hiperveza"/>
              </w:rPr>
              <w:t>Uvod</w:t>
            </w:r>
            <w:r w:rsidR="00C72FD3" w:rsidRPr="00F64A96">
              <w:rPr>
                <w:webHidden/>
              </w:rPr>
              <w:tab/>
            </w:r>
            <w:r w:rsidR="00C72FD3" w:rsidRPr="00F64A96">
              <w:rPr>
                <w:webHidden/>
              </w:rPr>
              <w:fldChar w:fldCharType="begin"/>
            </w:r>
            <w:r w:rsidR="00C72FD3" w:rsidRPr="00F64A96">
              <w:rPr>
                <w:webHidden/>
              </w:rPr>
              <w:instrText xml:space="preserve"> PAGEREF _Toc170198397 \h </w:instrText>
            </w:r>
            <w:r w:rsidR="00C72FD3" w:rsidRPr="00F64A96">
              <w:rPr>
                <w:webHidden/>
              </w:rPr>
            </w:r>
            <w:r w:rsidR="00C72FD3" w:rsidRPr="00F64A96">
              <w:rPr>
                <w:webHidden/>
              </w:rPr>
              <w:fldChar w:fldCharType="separate"/>
            </w:r>
            <w:r w:rsidR="00D06827">
              <w:rPr>
                <w:webHidden/>
              </w:rPr>
              <w:t>1</w:t>
            </w:r>
            <w:r w:rsidR="00C72FD3" w:rsidRPr="00F64A96">
              <w:rPr>
                <w:webHidden/>
              </w:rPr>
              <w:fldChar w:fldCharType="end"/>
            </w:r>
          </w:hyperlink>
        </w:p>
        <w:p w:rsidR="00C72FD3" w:rsidRPr="00F64A96" w:rsidRDefault="004D4450" w:rsidP="00C72FD3">
          <w:pPr>
            <w:pStyle w:val="Sadraj1"/>
            <w:rPr>
              <w:rFonts w:asciiTheme="minorHAnsi" w:eastAsiaTheme="minorEastAsia" w:hAnsiTheme="minorHAnsi" w:cstheme="minorBidi"/>
              <w:noProof/>
              <w:lang w:eastAsia="hr-HR"/>
            </w:rPr>
          </w:pPr>
          <w:hyperlink w:anchor="_Toc170198398" w:history="1">
            <w:r w:rsidR="00C72FD3" w:rsidRPr="00F64A96">
              <w:rPr>
                <w:rStyle w:val="Hiperveza"/>
                <w:noProof/>
              </w:rPr>
              <w:t>2</w:t>
            </w:r>
            <w:r w:rsidR="00C72FD3" w:rsidRPr="00F64A96">
              <w:rPr>
                <w:rStyle w:val="Hiperveza"/>
                <w:noProof/>
                <w:lang w:eastAsia="hr-HR"/>
              </w:rPr>
              <w:t>. R</w:t>
            </w:r>
            <w:r w:rsidR="00563CB9">
              <w:rPr>
                <w:rStyle w:val="Hiperveza"/>
                <w:noProof/>
                <w:lang w:eastAsia="hr-HR"/>
              </w:rPr>
              <w:t>ačun prihoda i rashoda</w:t>
            </w:r>
            <w:r w:rsidR="00C72FD3" w:rsidRPr="00F64A96">
              <w:rPr>
                <w:noProof/>
                <w:webHidden/>
              </w:rPr>
              <w:tab/>
            </w:r>
            <w:r w:rsidR="00C72FD3" w:rsidRPr="00F64A96">
              <w:rPr>
                <w:noProof/>
                <w:webHidden/>
              </w:rPr>
              <w:fldChar w:fldCharType="begin"/>
            </w:r>
            <w:r w:rsidR="00C72FD3" w:rsidRPr="00F64A96">
              <w:rPr>
                <w:noProof/>
                <w:webHidden/>
              </w:rPr>
              <w:instrText xml:space="preserve"> PAGEREF _Toc170198398 \h </w:instrText>
            </w:r>
            <w:r w:rsidR="00C72FD3" w:rsidRPr="00F64A96">
              <w:rPr>
                <w:noProof/>
                <w:webHidden/>
              </w:rPr>
            </w:r>
            <w:r w:rsidR="00C72FD3" w:rsidRPr="00F64A96">
              <w:rPr>
                <w:noProof/>
                <w:webHidden/>
              </w:rPr>
              <w:fldChar w:fldCharType="separate"/>
            </w:r>
            <w:r w:rsidR="00D06827">
              <w:rPr>
                <w:noProof/>
                <w:webHidden/>
              </w:rPr>
              <w:t>3</w:t>
            </w:r>
            <w:r w:rsidR="00C72FD3" w:rsidRPr="00F64A96">
              <w:rPr>
                <w:noProof/>
                <w:webHidden/>
              </w:rPr>
              <w:fldChar w:fldCharType="end"/>
            </w:r>
          </w:hyperlink>
        </w:p>
        <w:p w:rsidR="00C72FD3" w:rsidRPr="00F64A96" w:rsidRDefault="004D4450" w:rsidP="004F4D60">
          <w:pPr>
            <w:pStyle w:val="Sadraj2"/>
            <w:rPr>
              <w:rFonts w:asciiTheme="minorHAnsi" w:eastAsiaTheme="minorEastAsia" w:hAnsiTheme="minorHAnsi" w:cstheme="minorBidi"/>
            </w:rPr>
          </w:pPr>
          <w:hyperlink w:anchor="_Toc170198399" w:history="1">
            <w:r w:rsidR="00C72FD3" w:rsidRPr="00F64A96">
              <w:rPr>
                <w:rStyle w:val="Hiperveza"/>
              </w:rPr>
              <w:t>2.1. Prihodi</w:t>
            </w:r>
            <w:r w:rsidR="00C72FD3" w:rsidRPr="00F64A96">
              <w:rPr>
                <w:webHidden/>
              </w:rPr>
              <w:tab/>
            </w:r>
            <w:r w:rsidR="00C72FD3" w:rsidRPr="00F64A96">
              <w:rPr>
                <w:webHidden/>
              </w:rPr>
              <w:fldChar w:fldCharType="begin"/>
            </w:r>
            <w:r w:rsidR="00C72FD3" w:rsidRPr="00F64A96">
              <w:rPr>
                <w:webHidden/>
              </w:rPr>
              <w:instrText xml:space="preserve"> PAGEREF _Toc170198399 \h </w:instrText>
            </w:r>
            <w:r w:rsidR="00C72FD3" w:rsidRPr="00F64A96">
              <w:rPr>
                <w:webHidden/>
              </w:rPr>
            </w:r>
            <w:r w:rsidR="00C72FD3" w:rsidRPr="00F64A96">
              <w:rPr>
                <w:webHidden/>
              </w:rPr>
              <w:fldChar w:fldCharType="separate"/>
            </w:r>
            <w:r w:rsidR="00D06827">
              <w:rPr>
                <w:webHidden/>
              </w:rPr>
              <w:t>3</w:t>
            </w:r>
            <w:r w:rsidR="00C72FD3" w:rsidRPr="00F64A96">
              <w:rPr>
                <w:webHidden/>
              </w:rPr>
              <w:fldChar w:fldCharType="end"/>
            </w:r>
          </w:hyperlink>
        </w:p>
        <w:p w:rsidR="00C72FD3" w:rsidRPr="00F64A96" w:rsidRDefault="004F4D60" w:rsidP="004F4D60">
          <w:pPr>
            <w:pStyle w:val="Sadraj2"/>
            <w:rPr>
              <w:rFonts w:asciiTheme="minorHAnsi" w:eastAsiaTheme="minorEastAsia" w:hAnsiTheme="minorHAnsi" w:cstheme="minorBidi"/>
            </w:rPr>
          </w:pPr>
          <w:r w:rsidRPr="004F4D60">
            <w:rPr>
              <w:rStyle w:val="Hiperveza"/>
              <w:color w:val="auto"/>
              <w:u w:val="none"/>
            </w:rPr>
            <w:t>2.1.1.</w:t>
          </w:r>
          <w:r>
            <w:rPr>
              <w:rStyle w:val="Hiperveza"/>
              <w:u w:val="none"/>
            </w:rPr>
            <w:t xml:space="preserve"> </w:t>
          </w:r>
          <w:hyperlink w:anchor="_Toc170198400" w:history="1">
            <w:r w:rsidR="00C72FD3" w:rsidRPr="004F4D60">
              <w:rPr>
                <w:rStyle w:val="Hiperveza"/>
              </w:rPr>
              <w:t>Prema izvorima financiranja, prihodi za 2024. godinu planirani su kako slijedi:</w:t>
            </w:r>
            <w:r w:rsidR="00C72FD3" w:rsidRPr="00F64A96">
              <w:rPr>
                <w:webHidden/>
              </w:rPr>
              <w:tab/>
            </w:r>
            <w:r w:rsidR="00C72FD3" w:rsidRPr="00F64A96">
              <w:rPr>
                <w:webHidden/>
              </w:rPr>
              <w:fldChar w:fldCharType="begin"/>
            </w:r>
            <w:r w:rsidR="00C72FD3" w:rsidRPr="00F64A96">
              <w:rPr>
                <w:webHidden/>
              </w:rPr>
              <w:instrText xml:space="preserve"> PAGEREF _Toc170198400 \h </w:instrText>
            </w:r>
            <w:r w:rsidR="00C72FD3" w:rsidRPr="00F64A96">
              <w:rPr>
                <w:webHidden/>
              </w:rPr>
            </w:r>
            <w:r w:rsidR="00C72FD3" w:rsidRPr="00F64A96">
              <w:rPr>
                <w:webHidden/>
              </w:rPr>
              <w:fldChar w:fldCharType="separate"/>
            </w:r>
            <w:r w:rsidR="00D06827">
              <w:rPr>
                <w:webHidden/>
              </w:rPr>
              <w:t>3</w:t>
            </w:r>
            <w:r w:rsidR="00C72FD3" w:rsidRPr="00F64A96">
              <w:rPr>
                <w:webHidden/>
              </w:rPr>
              <w:fldChar w:fldCharType="end"/>
            </w:r>
          </w:hyperlink>
        </w:p>
        <w:p w:rsidR="00C72FD3" w:rsidRPr="00F64A96" w:rsidRDefault="004D4450" w:rsidP="004F4D60">
          <w:pPr>
            <w:pStyle w:val="Sadraj2"/>
            <w:rPr>
              <w:rFonts w:asciiTheme="minorHAnsi" w:eastAsiaTheme="minorEastAsia" w:hAnsiTheme="minorHAnsi" w:cstheme="minorBidi"/>
            </w:rPr>
          </w:pPr>
          <w:hyperlink w:anchor="_Toc170198401" w:history="1">
            <w:r w:rsidR="00C72FD3" w:rsidRPr="00F64A96">
              <w:rPr>
                <w:rStyle w:val="Hiperveza"/>
              </w:rPr>
              <w:t>2.2. Rashodi</w:t>
            </w:r>
            <w:r w:rsidR="00C72FD3" w:rsidRPr="00F64A96">
              <w:rPr>
                <w:webHidden/>
              </w:rPr>
              <w:tab/>
            </w:r>
            <w:r w:rsidR="00C72FD3" w:rsidRPr="00F64A96">
              <w:rPr>
                <w:webHidden/>
              </w:rPr>
              <w:fldChar w:fldCharType="begin"/>
            </w:r>
            <w:r w:rsidR="00C72FD3" w:rsidRPr="00F64A96">
              <w:rPr>
                <w:webHidden/>
              </w:rPr>
              <w:instrText xml:space="preserve"> PAGEREF _Toc170198401 \h </w:instrText>
            </w:r>
            <w:r w:rsidR="00C72FD3" w:rsidRPr="00F64A96">
              <w:rPr>
                <w:webHidden/>
              </w:rPr>
            </w:r>
            <w:r w:rsidR="00C72FD3" w:rsidRPr="00F64A96">
              <w:rPr>
                <w:webHidden/>
              </w:rPr>
              <w:fldChar w:fldCharType="separate"/>
            </w:r>
            <w:r w:rsidR="00D06827">
              <w:rPr>
                <w:webHidden/>
              </w:rPr>
              <w:t>5</w:t>
            </w:r>
            <w:r w:rsidR="00C72FD3" w:rsidRPr="00F64A96">
              <w:rPr>
                <w:webHidden/>
              </w:rPr>
              <w:fldChar w:fldCharType="end"/>
            </w:r>
          </w:hyperlink>
        </w:p>
        <w:p w:rsidR="00C72FD3" w:rsidRPr="004F4D60" w:rsidRDefault="004F4D60" w:rsidP="004F4D60">
          <w:pPr>
            <w:pStyle w:val="Sadraj2"/>
            <w:rPr>
              <w:rFonts w:asciiTheme="minorHAnsi" w:eastAsiaTheme="minorEastAsia" w:hAnsiTheme="minorHAnsi" w:cstheme="minorBidi"/>
            </w:rPr>
          </w:pPr>
          <w:r w:rsidRPr="004F4D60">
            <w:rPr>
              <w:rStyle w:val="Hiperveza"/>
              <w:color w:val="auto"/>
              <w:u w:val="none"/>
            </w:rPr>
            <w:t xml:space="preserve">2.2.1. </w:t>
          </w:r>
          <w:hyperlink w:anchor="_Toc170198402" w:history="1">
            <w:r w:rsidR="00C72FD3" w:rsidRPr="004F4D60">
              <w:rPr>
                <w:rStyle w:val="Hiperveza"/>
                <w:color w:val="auto"/>
                <w:u w:val="none"/>
              </w:rPr>
              <w:t>Prema izvorima financiranja, rashodi za 2024. godinu planirani su kako slijedi:</w:t>
            </w:r>
            <w:r w:rsidR="00C72FD3" w:rsidRPr="004F4D60">
              <w:rPr>
                <w:webHidden/>
              </w:rPr>
              <w:tab/>
            </w:r>
            <w:r w:rsidR="00C72FD3" w:rsidRPr="004F4D60">
              <w:rPr>
                <w:webHidden/>
              </w:rPr>
              <w:fldChar w:fldCharType="begin"/>
            </w:r>
            <w:r w:rsidR="00C72FD3" w:rsidRPr="004F4D60">
              <w:rPr>
                <w:webHidden/>
              </w:rPr>
              <w:instrText xml:space="preserve"> PAGEREF _Toc170198402 \h </w:instrText>
            </w:r>
            <w:r w:rsidR="00C72FD3" w:rsidRPr="004F4D60">
              <w:rPr>
                <w:webHidden/>
              </w:rPr>
            </w:r>
            <w:r w:rsidR="00C72FD3" w:rsidRPr="004F4D60">
              <w:rPr>
                <w:webHidden/>
              </w:rPr>
              <w:fldChar w:fldCharType="separate"/>
            </w:r>
            <w:r w:rsidR="00D06827">
              <w:rPr>
                <w:webHidden/>
              </w:rPr>
              <w:t>5</w:t>
            </w:r>
            <w:r w:rsidR="00C72FD3" w:rsidRPr="004F4D60">
              <w:rPr>
                <w:webHidden/>
              </w:rPr>
              <w:fldChar w:fldCharType="end"/>
            </w:r>
          </w:hyperlink>
        </w:p>
        <w:p w:rsidR="00C72FD3" w:rsidRPr="00F64A96" w:rsidRDefault="004D4450" w:rsidP="00C72FD3">
          <w:pPr>
            <w:pStyle w:val="Sadraj1"/>
            <w:rPr>
              <w:rFonts w:asciiTheme="minorHAnsi" w:eastAsiaTheme="minorEastAsia" w:hAnsiTheme="minorHAnsi" w:cstheme="minorBidi"/>
              <w:noProof/>
              <w:lang w:eastAsia="hr-HR"/>
            </w:rPr>
          </w:pPr>
          <w:hyperlink w:anchor="_Toc170198403" w:history="1">
            <w:r w:rsidR="00C72FD3" w:rsidRPr="00F64A96">
              <w:rPr>
                <w:rStyle w:val="Hiperveza"/>
                <w:noProof/>
              </w:rPr>
              <w:t>3. Preneseni višak/manjak prihoda</w:t>
            </w:r>
            <w:r w:rsidR="00C72FD3" w:rsidRPr="00F64A96">
              <w:rPr>
                <w:noProof/>
                <w:webHidden/>
              </w:rPr>
              <w:tab/>
            </w:r>
            <w:r w:rsidR="00C72FD3" w:rsidRPr="00F64A96">
              <w:rPr>
                <w:noProof/>
                <w:webHidden/>
              </w:rPr>
              <w:fldChar w:fldCharType="begin"/>
            </w:r>
            <w:r w:rsidR="00C72FD3" w:rsidRPr="00F64A96">
              <w:rPr>
                <w:noProof/>
                <w:webHidden/>
              </w:rPr>
              <w:instrText xml:space="preserve"> PAGEREF _Toc170198403 \h </w:instrText>
            </w:r>
            <w:r w:rsidR="00C72FD3" w:rsidRPr="00F64A96">
              <w:rPr>
                <w:noProof/>
                <w:webHidden/>
              </w:rPr>
            </w:r>
            <w:r w:rsidR="00C72FD3" w:rsidRPr="00F64A96">
              <w:rPr>
                <w:noProof/>
                <w:webHidden/>
              </w:rPr>
              <w:fldChar w:fldCharType="separate"/>
            </w:r>
            <w:r w:rsidR="00D06827">
              <w:rPr>
                <w:noProof/>
                <w:webHidden/>
              </w:rPr>
              <w:t>6</w:t>
            </w:r>
            <w:r w:rsidR="00C72FD3" w:rsidRPr="00F64A96">
              <w:rPr>
                <w:noProof/>
                <w:webHidden/>
              </w:rPr>
              <w:fldChar w:fldCharType="end"/>
            </w:r>
          </w:hyperlink>
        </w:p>
        <w:p w:rsidR="00C72FD3" w:rsidRPr="00F64A96" w:rsidRDefault="004D4450" w:rsidP="00C72FD3">
          <w:pPr>
            <w:pStyle w:val="Sadraj1"/>
            <w:rPr>
              <w:rFonts w:asciiTheme="minorHAnsi" w:eastAsiaTheme="minorEastAsia" w:hAnsiTheme="minorHAnsi" w:cstheme="minorBidi"/>
              <w:noProof/>
              <w:lang w:eastAsia="hr-HR"/>
            </w:rPr>
          </w:pPr>
          <w:hyperlink w:anchor="_Toc170198404" w:history="1">
            <w:r w:rsidR="00C72FD3" w:rsidRPr="00F64A96">
              <w:rPr>
                <w:rStyle w:val="Hiperveza"/>
                <w:noProof/>
              </w:rPr>
              <w:t>4. Račun financiranja</w:t>
            </w:r>
            <w:r w:rsidR="00C72FD3" w:rsidRPr="00F64A96">
              <w:rPr>
                <w:noProof/>
                <w:webHidden/>
              </w:rPr>
              <w:tab/>
            </w:r>
            <w:r w:rsidR="00C72FD3" w:rsidRPr="00F64A96">
              <w:rPr>
                <w:noProof/>
                <w:webHidden/>
              </w:rPr>
              <w:fldChar w:fldCharType="begin"/>
            </w:r>
            <w:r w:rsidR="00C72FD3" w:rsidRPr="00F64A96">
              <w:rPr>
                <w:noProof/>
                <w:webHidden/>
              </w:rPr>
              <w:instrText xml:space="preserve"> PAGEREF _Toc170198404 \h </w:instrText>
            </w:r>
            <w:r w:rsidR="00C72FD3" w:rsidRPr="00F64A96">
              <w:rPr>
                <w:noProof/>
                <w:webHidden/>
              </w:rPr>
            </w:r>
            <w:r w:rsidR="00C72FD3" w:rsidRPr="00F64A96">
              <w:rPr>
                <w:noProof/>
                <w:webHidden/>
              </w:rPr>
              <w:fldChar w:fldCharType="separate"/>
            </w:r>
            <w:r w:rsidR="00D06827">
              <w:rPr>
                <w:noProof/>
                <w:webHidden/>
              </w:rPr>
              <w:t>6</w:t>
            </w:r>
            <w:r w:rsidR="00C72FD3" w:rsidRPr="00F64A96">
              <w:rPr>
                <w:noProof/>
                <w:webHidden/>
              </w:rPr>
              <w:fldChar w:fldCharType="end"/>
            </w:r>
          </w:hyperlink>
        </w:p>
        <w:p w:rsidR="00C72FD3" w:rsidRDefault="004D4450" w:rsidP="00C72FD3">
          <w:pPr>
            <w:pStyle w:val="Sadraj1"/>
            <w:rPr>
              <w:noProof/>
            </w:rPr>
          </w:pPr>
          <w:hyperlink w:anchor="_Toc170198405" w:history="1">
            <w:r w:rsidR="00C72FD3" w:rsidRPr="00F64A96">
              <w:rPr>
                <w:rStyle w:val="Hiperveza"/>
                <w:noProof/>
              </w:rPr>
              <w:t>5. Prikaz stanja ukupnih i dospjelih obveza na dan 31.12.2023. i 31.05.2024.</w:t>
            </w:r>
            <w:r w:rsidR="00C72FD3" w:rsidRPr="00F64A96">
              <w:rPr>
                <w:noProof/>
                <w:webHidden/>
              </w:rPr>
              <w:tab/>
            </w:r>
            <w:r w:rsidR="00C72FD3" w:rsidRPr="00F64A96">
              <w:rPr>
                <w:noProof/>
                <w:webHidden/>
              </w:rPr>
              <w:fldChar w:fldCharType="begin"/>
            </w:r>
            <w:r w:rsidR="00C72FD3" w:rsidRPr="00F64A96">
              <w:rPr>
                <w:noProof/>
                <w:webHidden/>
              </w:rPr>
              <w:instrText xml:space="preserve"> PAGEREF _Toc170198405 \h </w:instrText>
            </w:r>
            <w:r w:rsidR="00C72FD3" w:rsidRPr="00F64A96">
              <w:rPr>
                <w:noProof/>
                <w:webHidden/>
              </w:rPr>
            </w:r>
            <w:r w:rsidR="00C72FD3" w:rsidRPr="00F64A96">
              <w:rPr>
                <w:noProof/>
                <w:webHidden/>
              </w:rPr>
              <w:fldChar w:fldCharType="separate"/>
            </w:r>
            <w:r w:rsidR="00D06827">
              <w:rPr>
                <w:noProof/>
                <w:webHidden/>
              </w:rPr>
              <w:t>7</w:t>
            </w:r>
            <w:r w:rsidR="00C72FD3" w:rsidRPr="00F64A96">
              <w:rPr>
                <w:noProof/>
                <w:webHidden/>
              </w:rPr>
              <w:fldChar w:fldCharType="end"/>
            </w:r>
          </w:hyperlink>
        </w:p>
        <w:p w:rsidR="00C72FD3" w:rsidRDefault="00C72FD3" w:rsidP="00C72FD3">
          <w:pPr>
            <w:rPr>
              <w:noProof/>
            </w:rPr>
          </w:pPr>
        </w:p>
        <w:p w:rsidR="00C72FD3" w:rsidRDefault="00C72FD3" w:rsidP="00C72FD3">
          <w:pPr>
            <w:rPr>
              <w:noProof/>
            </w:rPr>
          </w:pPr>
        </w:p>
        <w:p w:rsidR="00C72FD3" w:rsidRDefault="00C72FD3" w:rsidP="00C72FD3">
          <w:pPr>
            <w:rPr>
              <w:noProof/>
            </w:rPr>
          </w:pPr>
        </w:p>
        <w:p w:rsidR="00C72FD3" w:rsidRPr="00E03229" w:rsidRDefault="00C72FD3" w:rsidP="00C72FD3">
          <w:pPr>
            <w:pStyle w:val="TOCNaslov"/>
            <w:rPr>
              <w:noProof/>
            </w:rPr>
          </w:pPr>
          <w:r>
            <w:rPr>
              <w:noProof/>
            </w:rPr>
            <w:t>Sadržaj posebnog dijela Financijskog plana:</w:t>
          </w:r>
        </w:p>
        <w:p w:rsidR="00C72FD3" w:rsidRPr="00F64A96" w:rsidRDefault="004D4450" w:rsidP="00C72FD3">
          <w:pPr>
            <w:pStyle w:val="Sadraj1"/>
            <w:rPr>
              <w:rFonts w:asciiTheme="minorHAnsi" w:eastAsiaTheme="minorEastAsia" w:hAnsiTheme="minorHAnsi" w:cstheme="minorBidi"/>
              <w:noProof/>
              <w:lang w:eastAsia="hr-HR"/>
            </w:rPr>
          </w:pPr>
          <w:hyperlink w:anchor="_Toc170198406" w:history="1">
            <w:r w:rsidR="00C72FD3" w:rsidRPr="00F64A96">
              <w:rPr>
                <w:rStyle w:val="Hiperveza"/>
                <w:rFonts w:ascii="Arial" w:eastAsia="Times New Roman" w:hAnsi="Arial" w:cs="Arial"/>
                <w:bCs/>
                <w:noProof/>
                <w:lang w:eastAsia="hr-HR"/>
              </w:rPr>
              <w:t xml:space="preserve">PROGRAM: </w:t>
            </w:r>
            <w:r w:rsidR="00C72FD3" w:rsidRPr="00F64A96">
              <w:rPr>
                <w:rStyle w:val="Hiperveza"/>
                <w:rFonts w:ascii="Arial" w:eastAsia="Times New Roman" w:hAnsi="Arial" w:cs="Arial"/>
                <w:noProof/>
                <w:lang w:val="x-none" w:eastAsia="x-none"/>
              </w:rPr>
              <w:t xml:space="preserve">PROGRAMI </w:t>
            </w:r>
            <w:r w:rsidR="00C72FD3" w:rsidRPr="00F64A96">
              <w:rPr>
                <w:rStyle w:val="Hiperveza"/>
                <w:rFonts w:ascii="Arial" w:eastAsia="Times New Roman" w:hAnsi="Arial" w:cs="Arial"/>
                <w:noProof/>
                <w:lang w:eastAsia="x-none"/>
              </w:rPr>
              <w:t>EUROPSKIH POSLOVA</w:t>
            </w:r>
            <w:r w:rsidR="00C72FD3" w:rsidRPr="00F64A96">
              <w:rPr>
                <w:noProof/>
                <w:webHidden/>
              </w:rPr>
              <w:tab/>
            </w:r>
            <w:r w:rsidR="00C72FD3" w:rsidRPr="00F64A96">
              <w:rPr>
                <w:noProof/>
                <w:webHidden/>
              </w:rPr>
              <w:fldChar w:fldCharType="begin"/>
            </w:r>
            <w:r w:rsidR="00C72FD3" w:rsidRPr="00F64A96">
              <w:rPr>
                <w:noProof/>
                <w:webHidden/>
              </w:rPr>
              <w:instrText xml:space="preserve"> PAGEREF _Toc170198406 \h </w:instrText>
            </w:r>
            <w:r w:rsidR="00C72FD3" w:rsidRPr="00F64A96">
              <w:rPr>
                <w:noProof/>
                <w:webHidden/>
              </w:rPr>
            </w:r>
            <w:r w:rsidR="00C72FD3" w:rsidRPr="00F64A96">
              <w:rPr>
                <w:noProof/>
                <w:webHidden/>
              </w:rPr>
              <w:fldChar w:fldCharType="separate"/>
            </w:r>
            <w:r w:rsidR="00D06827">
              <w:rPr>
                <w:noProof/>
                <w:webHidden/>
              </w:rPr>
              <w:t>10</w:t>
            </w:r>
            <w:r w:rsidR="00C72FD3" w:rsidRPr="00F64A96">
              <w:rPr>
                <w:noProof/>
                <w:webHidden/>
              </w:rPr>
              <w:fldChar w:fldCharType="end"/>
            </w:r>
          </w:hyperlink>
        </w:p>
        <w:p w:rsidR="00C72FD3" w:rsidRPr="00F64A96" w:rsidRDefault="004D4450" w:rsidP="00C72FD3">
          <w:pPr>
            <w:pStyle w:val="Sadraj1"/>
            <w:rPr>
              <w:rFonts w:asciiTheme="minorHAnsi" w:eastAsiaTheme="minorEastAsia" w:hAnsiTheme="minorHAnsi" w:cstheme="minorBidi"/>
              <w:noProof/>
              <w:lang w:eastAsia="hr-HR"/>
            </w:rPr>
          </w:pPr>
          <w:hyperlink w:anchor="_Toc170198407" w:history="1">
            <w:r w:rsidR="00C72FD3" w:rsidRPr="00F64A96">
              <w:rPr>
                <w:rStyle w:val="Hiperveza"/>
                <w:rFonts w:ascii="Arial" w:eastAsia="Times New Roman" w:hAnsi="Arial" w:cs="Arial"/>
                <w:bCs/>
                <w:noProof/>
                <w:lang w:eastAsia="hr-HR"/>
              </w:rPr>
              <w:t xml:space="preserve">PROGRAM: </w:t>
            </w:r>
            <w:r w:rsidR="00C72FD3" w:rsidRPr="00F64A96">
              <w:rPr>
                <w:rStyle w:val="Hiperveza"/>
                <w:rFonts w:ascii="Arial" w:eastAsia="Times New Roman" w:hAnsi="Arial" w:cs="Arial"/>
                <w:noProof/>
                <w:lang w:val="x-none" w:eastAsia="x-none"/>
              </w:rPr>
              <w:t>PROGRAMI U ZDRAVSTVENOJ ZAŠTITI IZNAD ZAKONSKOG STANDARDA</w:t>
            </w:r>
            <w:r w:rsidR="00C72FD3" w:rsidRPr="00F64A96">
              <w:rPr>
                <w:noProof/>
                <w:webHidden/>
              </w:rPr>
              <w:tab/>
            </w:r>
            <w:r w:rsidR="00C72FD3" w:rsidRPr="00F64A96">
              <w:rPr>
                <w:noProof/>
                <w:webHidden/>
              </w:rPr>
              <w:fldChar w:fldCharType="begin"/>
            </w:r>
            <w:r w:rsidR="00C72FD3" w:rsidRPr="00F64A96">
              <w:rPr>
                <w:noProof/>
                <w:webHidden/>
              </w:rPr>
              <w:instrText xml:space="preserve"> PAGEREF _Toc170198407 \h </w:instrText>
            </w:r>
            <w:r w:rsidR="00C72FD3" w:rsidRPr="00F64A96">
              <w:rPr>
                <w:noProof/>
                <w:webHidden/>
              </w:rPr>
            </w:r>
            <w:r w:rsidR="00C72FD3" w:rsidRPr="00F64A96">
              <w:rPr>
                <w:noProof/>
                <w:webHidden/>
              </w:rPr>
              <w:fldChar w:fldCharType="separate"/>
            </w:r>
            <w:r w:rsidR="00D06827">
              <w:rPr>
                <w:noProof/>
                <w:webHidden/>
              </w:rPr>
              <w:t>12</w:t>
            </w:r>
            <w:r w:rsidR="00C72FD3" w:rsidRPr="00F64A96">
              <w:rPr>
                <w:noProof/>
                <w:webHidden/>
              </w:rPr>
              <w:fldChar w:fldCharType="end"/>
            </w:r>
          </w:hyperlink>
        </w:p>
        <w:p w:rsidR="00C72FD3" w:rsidRPr="00F64A96" w:rsidRDefault="004D4450" w:rsidP="00C72FD3">
          <w:pPr>
            <w:pStyle w:val="Sadraj1"/>
            <w:rPr>
              <w:rFonts w:asciiTheme="minorHAnsi" w:eastAsiaTheme="minorEastAsia" w:hAnsiTheme="minorHAnsi" w:cstheme="minorBidi"/>
              <w:noProof/>
              <w:lang w:eastAsia="hr-HR"/>
            </w:rPr>
          </w:pPr>
          <w:hyperlink w:anchor="_Toc170198408" w:history="1">
            <w:r w:rsidR="00C72FD3" w:rsidRPr="00F64A96">
              <w:rPr>
                <w:rStyle w:val="Hiperveza"/>
                <w:rFonts w:ascii="Arial" w:eastAsia="Times New Roman" w:hAnsi="Arial" w:cs="Arial"/>
                <w:bCs/>
                <w:noProof/>
                <w:lang w:eastAsia="hr-HR"/>
              </w:rPr>
              <w:t xml:space="preserve">PROGRAM: </w:t>
            </w:r>
            <w:r w:rsidR="00C72FD3" w:rsidRPr="00F64A96">
              <w:rPr>
                <w:rStyle w:val="Hiperveza"/>
                <w:rFonts w:ascii="Arial" w:eastAsia="Times New Roman" w:hAnsi="Arial" w:cs="Arial"/>
                <w:noProof/>
                <w:lang w:val="x-none" w:eastAsia="x-none"/>
              </w:rPr>
              <w:t>JAVNE USTANOVE U ZDRAVSTVU</w:t>
            </w:r>
            <w:r w:rsidR="00C72FD3" w:rsidRPr="00F64A96">
              <w:rPr>
                <w:noProof/>
                <w:webHidden/>
              </w:rPr>
              <w:tab/>
            </w:r>
            <w:r w:rsidR="00C72FD3" w:rsidRPr="00F64A96">
              <w:rPr>
                <w:noProof/>
                <w:webHidden/>
              </w:rPr>
              <w:fldChar w:fldCharType="begin"/>
            </w:r>
            <w:r w:rsidR="00C72FD3" w:rsidRPr="00F64A96">
              <w:rPr>
                <w:noProof/>
                <w:webHidden/>
              </w:rPr>
              <w:instrText xml:space="preserve"> PAGEREF _Toc170198408 \h </w:instrText>
            </w:r>
            <w:r w:rsidR="00C72FD3" w:rsidRPr="00F64A96">
              <w:rPr>
                <w:noProof/>
                <w:webHidden/>
              </w:rPr>
            </w:r>
            <w:r w:rsidR="00C72FD3" w:rsidRPr="00F64A96">
              <w:rPr>
                <w:noProof/>
                <w:webHidden/>
              </w:rPr>
              <w:fldChar w:fldCharType="separate"/>
            </w:r>
            <w:r w:rsidR="00D06827">
              <w:rPr>
                <w:noProof/>
                <w:webHidden/>
              </w:rPr>
              <w:t>14</w:t>
            </w:r>
            <w:r w:rsidR="00C72FD3" w:rsidRPr="00F64A96">
              <w:rPr>
                <w:noProof/>
                <w:webHidden/>
              </w:rPr>
              <w:fldChar w:fldCharType="end"/>
            </w:r>
          </w:hyperlink>
        </w:p>
        <w:p w:rsidR="00C72FD3" w:rsidRDefault="00C72FD3" w:rsidP="00C72FD3">
          <w:r w:rsidRPr="00F64A96">
            <w:rPr>
              <w:bCs/>
            </w:rPr>
            <w:fldChar w:fldCharType="end"/>
          </w:r>
        </w:p>
      </w:sdtContent>
    </w:sdt>
    <w:p w:rsidR="00476A9F" w:rsidRDefault="00476A9F" w:rsidP="00171871">
      <w:pPr>
        <w:ind w:firstLine="709"/>
        <w:jc w:val="both"/>
        <w:rPr>
          <w:rFonts w:ascii="Arial" w:eastAsia="Times New Roman" w:hAnsi="Arial" w:cs="Arial"/>
          <w:sz w:val="24"/>
          <w:szCs w:val="24"/>
          <w:lang w:eastAsia="hr-HR"/>
        </w:rPr>
      </w:pPr>
    </w:p>
    <w:p w:rsidR="00C72FD3" w:rsidRDefault="00C72FD3" w:rsidP="00171871">
      <w:pPr>
        <w:ind w:firstLine="709"/>
        <w:jc w:val="both"/>
        <w:rPr>
          <w:rFonts w:ascii="Arial" w:eastAsia="Times New Roman" w:hAnsi="Arial" w:cs="Arial"/>
          <w:sz w:val="24"/>
          <w:szCs w:val="24"/>
          <w:lang w:eastAsia="hr-HR"/>
        </w:rPr>
      </w:pPr>
    </w:p>
    <w:p w:rsidR="00C72FD3" w:rsidRDefault="00C72FD3" w:rsidP="00171871">
      <w:pPr>
        <w:ind w:firstLine="709"/>
        <w:jc w:val="both"/>
        <w:rPr>
          <w:rFonts w:ascii="Arial" w:eastAsia="Times New Roman" w:hAnsi="Arial" w:cs="Arial"/>
          <w:sz w:val="24"/>
          <w:szCs w:val="24"/>
          <w:lang w:eastAsia="hr-HR"/>
        </w:rPr>
      </w:pPr>
    </w:p>
    <w:p w:rsidR="00C72FD3" w:rsidRDefault="00C72FD3" w:rsidP="00171871">
      <w:pPr>
        <w:ind w:firstLine="709"/>
        <w:jc w:val="both"/>
        <w:rPr>
          <w:rFonts w:ascii="Arial" w:eastAsia="Times New Roman" w:hAnsi="Arial" w:cs="Arial"/>
          <w:sz w:val="24"/>
          <w:szCs w:val="24"/>
          <w:lang w:eastAsia="hr-HR"/>
        </w:rPr>
      </w:pPr>
    </w:p>
    <w:p w:rsidR="00C72FD3" w:rsidRDefault="00C72FD3" w:rsidP="00171871">
      <w:pPr>
        <w:ind w:firstLine="709"/>
        <w:jc w:val="both"/>
        <w:rPr>
          <w:rFonts w:ascii="Arial" w:eastAsia="Times New Roman" w:hAnsi="Arial" w:cs="Arial"/>
          <w:sz w:val="24"/>
          <w:szCs w:val="24"/>
          <w:lang w:eastAsia="hr-HR"/>
        </w:rPr>
      </w:pPr>
    </w:p>
    <w:p w:rsidR="00C72FD3" w:rsidRDefault="00C72FD3" w:rsidP="00171871">
      <w:pPr>
        <w:ind w:firstLine="709"/>
        <w:jc w:val="both"/>
        <w:rPr>
          <w:rFonts w:ascii="Arial" w:eastAsia="Times New Roman" w:hAnsi="Arial" w:cs="Arial"/>
          <w:sz w:val="24"/>
          <w:szCs w:val="24"/>
          <w:lang w:eastAsia="hr-HR"/>
        </w:rPr>
      </w:pPr>
    </w:p>
    <w:p w:rsidR="004F4D60" w:rsidRDefault="004F4D60" w:rsidP="00171871">
      <w:pPr>
        <w:ind w:firstLine="709"/>
        <w:jc w:val="both"/>
        <w:rPr>
          <w:rFonts w:ascii="Arial" w:eastAsia="Times New Roman" w:hAnsi="Arial" w:cs="Arial"/>
          <w:sz w:val="24"/>
          <w:szCs w:val="24"/>
          <w:lang w:eastAsia="hr-HR"/>
        </w:rPr>
      </w:pPr>
    </w:p>
    <w:p w:rsidR="004F4D60" w:rsidRDefault="004F4D60" w:rsidP="004F4D60">
      <w:pPr>
        <w:tabs>
          <w:tab w:val="left" w:pos="1689"/>
        </w:tabs>
        <w:rPr>
          <w:rFonts w:ascii="Arial" w:eastAsia="Times New Roman" w:hAnsi="Arial" w:cs="Arial"/>
          <w:sz w:val="24"/>
          <w:szCs w:val="24"/>
          <w:lang w:eastAsia="hr-HR"/>
        </w:rPr>
      </w:pPr>
      <w:r>
        <w:rPr>
          <w:rFonts w:ascii="Arial" w:eastAsia="Times New Roman" w:hAnsi="Arial" w:cs="Arial"/>
          <w:sz w:val="24"/>
          <w:szCs w:val="24"/>
          <w:lang w:eastAsia="hr-HR"/>
        </w:rPr>
        <w:tab/>
      </w:r>
    </w:p>
    <w:p w:rsidR="00C72FD3" w:rsidRPr="004F4D60" w:rsidRDefault="004F4D60" w:rsidP="004F4D60">
      <w:pPr>
        <w:tabs>
          <w:tab w:val="left" w:pos="1689"/>
        </w:tabs>
        <w:rPr>
          <w:rFonts w:ascii="Arial" w:eastAsia="Times New Roman" w:hAnsi="Arial" w:cs="Arial"/>
          <w:sz w:val="24"/>
          <w:szCs w:val="24"/>
          <w:lang w:eastAsia="hr-HR"/>
        </w:rPr>
        <w:sectPr w:rsidR="00C72FD3" w:rsidRPr="004F4D60" w:rsidSect="001C6880">
          <w:pgSz w:w="11906" w:h="16838"/>
          <w:pgMar w:top="1418" w:right="851" w:bottom="1134" w:left="1418" w:header="709" w:footer="709" w:gutter="0"/>
          <w:pgNumType w:start="0"/>
          <w:cols w:space="708"/>
          <w:titlePg/>
          <w:docGrid w:linePitch="360"/>
        </w:sectPr>
      </w:pPr>
      <w:r>
        <w:rPr>
          <w:rFonts w:ascii="Arial" w:eastAsia="Times New Roman" w:hAnsi="Arial" w:cs="Arial"/>
          <w:sz w:val="24"/>
          <w:szCs w:val="24"/>
          <w:lang w:eastAsia="hr-HR"/>
        </w:rPr>
        <w:tab/>
      </w:r>
    </w:p>
    <w:p w:rsidR="00171871" w:rsidRPr="00DE0C12" w:rsidRDefault="00171871" w:rsidP="00C72FD3">
      <w:pPr>
        <w:ind w:firstLine="708"/>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lastRenderedPageBreak/>
        <w:t>Specijalna bolnica za medicinsku rehabilitaciju Varaždinske Toplice</w:t>
      </w:r>
    </w:p>
    <w:p w:rsidR="00171871" w:rsidRPr="00DE0C12" w:rsidRDefault="00171871" w:rsidP="00171871">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Trg sv. Martina 1</w:t>
      </w:r>
    </w:p>
    <w:p w:rsidR="00171871" w:rsidRPr="00DE0C12" w:rsidRDefault="00171871" w:rsidP="00171871">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42223 Varaždinske Toplice</w:t>
      </w:r>
    </w:p>
    <w:p w:rsidR="00171871" w:rsidRPr="00DE0C12" w:rsidRDefault="00171871" w:rsidP="00171871">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OIB: 68425903637</w:t>
      </w: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both"/>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OBRAZLOŽENJE </w:t>
      </w:r>
      <w:r>
        <w:rPr>
          <w:rFonts w:ascii="Arial" w:eastAsia="Times New Roman" w:hAnsi="Arial" w:cs="Arial"/>
          <w:sz w:val="32"/>
          <w:szCs w:val="32"/>
          <w:lang w:eastAsia="hr-HR"/>
        </w:rPr>
        <w:t>OPĆEG</w:t>
      </w:r>
      <w:r w:rsidRPr="00DE0C12">
        <w:rPr>
          <w:rFonts w:ascii="Arial" w:eastAsia="Times New Roman" w:hAnsi="Arial" w:cs="Arial"/>
          <w:sz w:val="32"/>
          <w:szCs w:val="32"/>
          <w:lang w:eastAsia="hr-HR"/>
        </w:rPr>
        <w:t xml:space="preserve"> DIJELA </w:t>
      </w:r>
    </w:p>
    <w:p w:rsidR="00171871" w:rsidRPr="00DE0C12" w:rsidRDefault="00300118" w:rsidP="00171871">
      <w:pPr>
        <w:ind w:firstLine="709"/>
        <w:jc w:val="center"/>
        <w:rPr>
          <w:rFonts w:ascii="Arial" w:eastAsia="Times New Roman" w:hAnsi="Arial" w:cs="Arial"/>
          <w:sz w:val="32"/>
          <w:szCs w:val="32"/>
          <w:lang w:eastAsia="hr-HR"/>
        </w:rPr>
      </w:pPr>
      <w:r>
        <w:rPr>
          <w:rFonts w:ascii="Arial" w:eastAsia="Times New Roman" w:hAnsi="Arial" w:cs="Arial"/>
          <w:sz w:val="32"/>
          <w:szCs w:val="32"/>
          <w:lang w:eastAsia="hr-HR"/>
        </w:rPr>
        <w:t>I</w:t>
      </w:r>
      <w:r w:rsidR="009202F9">
        <w:rPr>
          <w:rFonts w:ascii="Arial" w:eastAsia="Times New Roman" w:hAnsi="Arial" w:cs="Arial"/>
          <w:sz w:val="32"/>
          <w:szCs w:val="32"/>
          <w:lang w:eastAsia="hr-HR"/>
        </w:rPr>
        <w:t>.</w:t>
      </w:r>
      <w:r>
        <w:rPr>
          <w:rFonts w:ascii="Arial" w:eastAsia="Times New Roman" w:hAnsi="Arial" w:cs="Arial"/>
          <w:sz w:val="32"/>
          <w:szCs w:val="32"/>
          <w:lang w:eastAsia="hr-HR"/>
        </w:rPr>
        <w:t xml:space="preserve"> IZMJENA I DOPUNA </w:t>
      </w:r>
      <w:r w:rsidR="00171871" w:rsidRPr="00DE0C12">
        <w:rPr>
          <w:rFonts w:ascii="Arial" w:eastAsia="Times New Roman" w:hAnsi="Arial" w:cs="Arial"/>
          <w:sz w:val="32"/>
          <w:szCs w:val="32"/>
          <w:lang w:eastAsia="hr-HR"/>
        </w:rPr>
        <w:t xml:space="preserve">FINANCIJSKOG PLANA </w:t>
      </w:r>
    </w:p>
    <w:p w:rsidR="00171871" w:rsidRPr="00DE0C12" w:rsidRDefault="00171871" w:rsidP="00171871">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SPECIJALNE BOLNICE ZA MEDICINSKU REHABLITACIJU VARAŽDINSKE TOPLICE</w:t>
      </w:r>
    </w:p>
    <w:p w:rsidR="00300118" w:rsidRPr="00DE0C12" w:rsidRDefault="00171871" w:rsidP="00300118">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ZA 2024. GODINU </w:t>
      </w: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jc w:val="both"/>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Pr="00DE0C12" w:rsidRDefault="00171871" w:rsidP="00171871">
      <w:pPr>
        <w:ind w:firstLine="709"/>
        <w:jc w:val="center"/>
        <w:rPr>
          <w:rFonts w:ascii="Arial" w:eastAsia="Times New Roman" w:hAnsi="Arial" w:cs="Arial"/>
          <w:sz w:val="18"/>
          <w:szCs w:val="18"/>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171871" w:rsidRDefault="00171871" w:rsidP="00B416E2">
      <w:pPr>
        <w:jc w:val="center"/>
        <w:rPr>
          <w:rFonts w:eastAsia="Times New Roman"/>
          <w:b/>
          <w:sz w:val="32"/>
          <w:szCs w:val="32"/>
          <w:lang w:eastAsia="hr-HR"/>
        </w:rPr>
      </w:pPr>
    </w:p>
    <w:p w:rsidR="00DE0C12" w:rsidRDefault="00DE0C12" w:rsidP="00171871">
      <w:pPr>
        <w:rPr>
          <w:rFonts w:eastAsia="Times New Roman"/>
          <w:b/>
          <w:sz w:val="32"/>
          <w:szCs w:val="32"/>
          <w:lang w:eastAsia="hr-HR"/>
        </w:rPr>
      </w:pPr>
    </w:p>
    <w:p w:rsidR="00DE0C12" w:rsidRDefault="00DE0C12" w:rsidP="00DE0C12">
      <w:pPr>
        <w:jc w:val="center"/>
        <w:rPr>
          <w:rFonts w:eastAsia="Times New Roman"/>
          <w:sz w:val="24"/>
          <w:szCs w:val="24"/>
          <w:lang w:eastAsia="hr-HR"/>
        </w:rPr>
      </w:pPr>
    </w:p>
    <w:p w:rsidR="003E7B1B" w:rsidRDefault="003E7B1B" w:rsidP="00171871">
      <w:pPr>
        <w:rPr>
          <w:rFonts w:eastAsia="Times New Roman"/>
          <w:sz w:val="24"/>
          <w:szCs w:val="24"/>
          <w:lang w:eastAsia="hr-HR"/>
        </w:rPr>
        <w:sectPr w:rsidR="003E7B1B" w:rsidSect="001C6880">
          <w:pgSz w:w="11906" w:h="16838"/>
          <w:pgMar w:top="1418" w:right="851" w:bottom="1134" w:left="1418" w:header="709" w:footer="709" w:gutter="0"/>
          <w:pgNumType w:start="0"/>
          <w:cols w:space="708"/>
          <w:titlePg/>
          <w:docGrid w:linePitch="360"/>
        </w:sectPr>
      </w:pPr>
    </w:p>
    <w:p w:rsidR="00DE0C12" w:rsidRDefault="00DE0C12" w:rsidP="00DE0C12">
      <w:pPr>
        <w:pStyle w:val="Naslov1"/>
      </w:pPr>
      <w:bookmarkStart w:id="0" w:name="_Toc500335552"/>
      <w:bookmarkStart w:id="1" w:name="_Toc170198396"/>
      <w:bookmarkStart w:id="2" w:name="_Toc469652299"/>
      <w:bookmarkStart w:id="3" w:name="_Toc494211246"/>
      <w:r>
        <w:lastRenderedPageBreak/>
        <w:t xml:space="preserve">1. </w:t>
      </w:r>
      <w:r w:rsidRPr="00893B95">
        <w:t xml:space="preserve">Obrazloženje </w:t>
      </w:r>
      <w:r>
        <w:t xml:space="preserve">prijedloga </w:t>
      </w:r>
      <w:r w:rsidR="00AB1E97">
        <w:t>I</w:t>
      </w:r>
      <w:r w:rsidR="009202F9">
        <w:t>.</w:t>
      </w:r>
      <w:r w:rsidR="00AB1E97">
        <w:t xml:space="preserve"> Izmjena i dopuna </w:t>
      </w:r>
      <w:r w:rsidRPr="00893B95">
        <w:t>financijskog plan</w:t>
      </w:r>
      <w:bookmarkStart w:id="4" w:name="_Toc500335553"/>
      <w:bookmarkEnd w:id="0"/>
      <w:r>
        <w:t>a za 2024. godin</w:t>
      </w:r>
      <w:r w:rsidR="00AB1E97">
        <w:t>u</w:t>
      </w:r>
      <w:bookmarkEnd w:id="1"/>
    </w:p>
    <w:bookmarkEnd w:id="2"/>
    <w:bookmarkEnd w:id="3"/>
    <w:bookmarkEnd w:id="4"/>
    <w:p w:rsidR="00DE0C12" w:rsidRPr="00893B95" w:rsidRDefault="00DE0C12" w:rsidP="00DE0C12"/>
    <w:p w:rsidR="00DE0C12" w:rsidRDefault="00DE0C12" w:rsidP="00DE0C12">
      <w:pPr>
        <w:pStyle w:val="Naslov2"/>
        <w:numPr>
          <w:ilvl w:val="1"/>
          <w:numId w:val="34"/>
        </w:numPr>
      </w:pPr>
      <w:bookmarkStart w:id="5" w:name="_Toc494211247"/>
      <w:bookmarkStart w:id="6" w:name="_Toc500335554"/>
      <w:bookmarkStart w:id="7" w:name="_Toc469652300"/>
      <w:bookmarkStart w:id="8" w:name="_Toc170198397"/>
      <w:r w:rsidRPr="00893B95">
        <w:t>Uvod</w:t>
      </w:r>
      <w:bookmarkEnd w:id="5"/>
      <w:bookmarkEnd w:id="6"/>
      <w:bookmarkEnd w:id="7"/>
      <w:bookmarkEnd w:id="8"/>
    </w:p>
    <w:p w:rsidR="00DE0C12" w:rsidRPr="00CA4D81" w:rsidRDefault="00DE0C12" w:rsidP="00EA32E4"/>
    <w:p w:rsidR="00DE0C12" w:rsidRDefault="00DE0C12" w:rsidP="00DE0C12">
      <w:pPr>
        <w:spacing w:line="276" w:lineRule="auto"/>
        <w:ind w:firstLine="708"/>
        <w:jc w:val="both"/>
        <w:rPr>
          <w:rFonts w:asciiTheme="minorHAnsi" w:eastAsiaTheme="minorHAnsi" w:hAnsiTheme="minorHAnsi" w:cstheme="minorBidi"/>
        </w:rPr>
      </w:pPr>
      <w:r>
        <w:rPr>
          <w:rFonts w:asciiTheme="minorHAnsi" w:eastAsiaTheme="minorHAnsi" w:hAnsiTheme="minorHAnsi" w:cstheme="minorBidi"/>
        </w:rPr>
        <w:t>Financijskim planom Specijalne bolnice za medicinsku rehabilitaciju Varaždinske Toplice utvrđeni su prihodi i primici te rashodi i izdaci u skladu s proračunskim klasifikacijama. Financijski plan se donosi i izvršavati će se u skladu s načelima jedinstva i točnosti proračuna, načelu jedne godine, uravnoteženosti, obračunske jedinice, univerzalnosti, specifikacije, dobrog financijskog upravljanja i transparentnosti.</w:t>
      </w:r>
    </w:p>
    <w:p w:rsidR="00DE0C12" w:rsidRDefault="00DE0C12" w:rsidP="00DE0C12">
      <w:pPr>
        <w:spacing w:line="276" w:lineRule="auto"/>
        <w:ind w:firstLine="708"/>
        <w:jc w:val="both"/>
        <w:rPr>
          <w:rFonts w:asciiTheme="minorHAnsi" w:eastAsiaTheme="minorHAnsi" w:hAnsiTheme="minorHAnsi" w:cstheme="minorBidi"/>
        </w:rPr>
      </w:pPr>
      <w:r>
        <w:rPr>
          <w:rFonts w:asciiTheme="minorHAnsi" w:eastAsiaTheme="minorHAnsi" w:hAnsiTheme="minorHAnsi" w:cstheme="minorBidi"/>
        </w:rPr>
        <w:t>Financijski plan Specijalne bolnice za medicinsku rehabilitaciju Varaždinske Toplice čine prihodi i primici te rashodi i izdaci raspoređeni u programe koji se sastoje od aktivnosti i projekata, a iskazani su prema ekonomskoj i funkcijskoj klasifikaciji te izvorima financiranja. Obrazloženje prijedloga financijskog plana sastoji se od obrazloženja općeg dijela financijskog plana po ekonomskoj klasifikaciji i izvorima financiranja, dok posebni dio opisuje programe, projekte i aktivnosti.</w:t>
      </w:r>
    </w:p>
    <w:p w:rsidR="00DE0C12" w:rsidRDefault="0059338B" w:rsidP="00DE0C12">
      <w:pPr>
        <w:spacing w:line="276" w:lineRule="auto"/>
        <w:ind w:firstLine="708"/>
        <w:jc w:val="both"/>
        <w:rPr>
          <w:rFonts w:asciiTheme="minorHAnsi" w:eastAsiaTheme="minorHAnsi" w:hAnsiTheme="minorHAnsi" w:cstheme="minorBidi"/>
        </w:rPr>
      </w:pPr>
      <w:r>
        <w:rPr>
          <w:rFonts w:asciiTheme="minorHAnsi" w:eastAsiaTheme="minorHAnsi" w:hAnsiTheme="minorHAnsi" w:cstheme="minorBidi"/>
        </w:rPr>
        <w:t>F</w:t>
      </w:r>
      <w:r w:rsidR="00DE0C12">
        <w:rPr>
          <w:rFonts w:asciiTheme="minorHAnsi" w:eastAsiaTheme="minorHAnsi" w:hAnsiTheme="minorHAnsi" w:cstheme="minorBidi"/>
        </w:rPr>
        <w:t>inancijsk</w:t>
      </w:r>
      <w:r>
        <w:rPr>
          <w:rFonts w:asciiTheme="minorHAnsi" w:eastAsiaTheme="minorHAnsi" w:hAnsiTheme="minorHAnsi" w:cstheme="minorBidi"/>
        </w:rPr>
        <w:t>i plan</w:t>
      </w:r>
      <w:r w:rsidR="00DE0C12">
        <w:rPr>
          <w:rFonts w:asciiTheme="minorHAnsi" w:eastAsiaTheme="minorHAnsi" w:hAnsiTheme="minorHAnsi" w:cstheme="minorBidi"/>
        </w:rPr>
        <w:t xml:space="preserve"> Specijalne bolnice za medicinsku rehabilitaciju Varaždinske Toplice za razdoblje 2024.-2026. godine izrađen je prema metodologiji propisanoj Zakonom o proračunu (NN 144/21), </w:t>
      </w:r>
      <w:proofErr w:type="spellStart"/>
      <w:r w:rsidR="00DE0C12">
        <w:rPr>
          <w:rFonts w:asciiTheme="minorHAnsi" w:eastAsiaTheme="minorHAnsi" w:hAnsiTheme="minorHAnsi" w:cstheme="minorBidi"/>
        </w:rPr>
        <w:t>podzakonskim</w:t>
      </w:r>
      <w:proofErr w:type="spellEnd"/>
      <w:r w:rsidR="00DE0C12">
        <w:rPr>
          <w:rFonts w:asciiTheme="minorHAnsi" w:eastAsiaTheme="minorHAnsi" w:hAnsiTheme="minorHAnsi" w:cstheme="minorBidi"/>
        </w:rPr>
        <w:t xml:space="preserve"> aktima kojima se regulira provedba zakonskih rješenja i to Pravilnikom o proračunskim klasifikacijama (NN 26/10, 120/13, 1/20), Pravilnikom o proračunskom računovodstvu i računskom planu (NN 124/14, 115/15, 87/16, 3/18, 126/19, 108/20), te Zakona o fiskalnoj odgovornosti (NN</w:t>
      </w:r>
      <w:r>
        <w:rPr>
          <w:rFonts w:asciiTheme="minorHAnsi" w:eastAsiaTheme="minorHAnsi" w:hAnsiTheme="minorHAnsi" w:cstheme="minorBidi"/>
        </w:rPr>
        <w:t xml:space="preserve"> 111/18 i 83/23) te je isti usvojen od strane Upravnog vijeća </w:t>
      </w:r>
      <w:r w:rsidR="00AB1E97">
        <w:rPr>
          <w:rFonts w:asciiTheme="minorHAnsi" w:eastAsiaTheme="minorHAnsi" w:hAnsiTheme="minorHAnsi" w:cstheme="minorBidi"/>
        </w:rPr>
        <w:t>30.10.2023. godine (broj: 01-1791/3-2023.)</w:t>
      </w:r>
      <w:r w:rsidR="00063BB0">
        <w:rPr>
          <w:rFonts w:asciiTheme="minorHAnsi" w:eastAsiaTheme="minorHAnsi" w:hAnsiTheme="minorHAnsi" w:cstheme="minorBidi"/>
        </w:rPr>
        <w:t>, a od strane Županijske skupštine dana 29.11.2023. godine čime je predloženi Financijski plan Specijalne bolnice za medicinsku rehabilitaciju Varaždinske Toplice</w:t>
      </w:r>
      <w:r w:rsidR="00C565A3">
        <w:rPr>
          <w:rFonts w:asciiTheme="minorHAnsi" w:eastAsiaTheme="minorHAnsi" w:hAnsiTheme="minorHAnsi" w:cstheme="minorBidi"/>
        </w:rPr>
        <w:t xml:space="preserve"> za 2024. godinu s projekcijama 2025.-2026. godinu</w:t>
      </w:r>
      <w:r w:rsidR="00063BB0">
        <w:rPr>
          <w:rFonts w:asciiTheme="minorHAnsi" w:eastAsiaTheme="minorHAnsi" w:hAnsiTheme="minorHAnsi" w:cstheme="minorBidi"/>
        </w:rPr>
        <w:t xml:space="preserve"> postao konačan.</w:t>
      </w:r>
    </w:p>
    <w:p w:rsidR="00063BB0" w:rsidRDefault="00063BB0" w:rsidP="00DE0C12">
      <w:pPr>
        <w:spacing w:line="276" w:lineRule="auto"/>
        <w:ind w:firstLine="708"/>
        <w:jc w:val="both"/>
        <w:rPr>
          <w:rFonts w:asciiTheme="minorHAnsi" w:eastAsiaTheme="minorHAnsi" w:hAnsiTheme="minorHAnsi" w:cstheme="minorBidi"/>
        </w:rPr>
      </w:pPr>
      <w:r>
        <w:rPr>
          <w:rFonts w:asciiTheme="minorHAnsi" w:eastAsiaTheme="minorHAnsi" w:hAnsiTheme="minorHAnsi" w:cstheme="minorBidi"/>
        </w:rPr>
        <w:t>I</w:t>
      </w:r>
      <w:r w:rsidR="009202F9">
        <w:rPr>
          <w:rFonts w:asciiTheme="minorHAnsi" w:eastAsiaTheme="minorHAnsi" w:hAnsiTheme="minorHAnsi" w:cstheme="minorBidi"/>
        </w:rPr>
        <w:t>.</w:t>
      </w:r>
      <w:r>
        <w:rPr>
          <w:rFonts w:asciiTheme="minorHAnsi" w:eastAsiaTheme="minorHAnsi" w:hAnsiTheme="minorHAnsi" w:cstheme="minorBidi"/>
        </w:rPr>
        <w:t xml:space="preserve"> Izmjene i dopune Financijskog plana za 2024. godinu donose se zbog naknadno utvrđenih okolnosti koje neposredno utječu na poslovanje, a koji nisu bili poznati u trenutku donošenja Financijskog plana za 2024.-2026. godinu, kao što su:</w:t>
      </w:r>
    </w:p>
    <w:p w:rsidR="00063BB0" w:rsidRDefault="00063BB0" w:rsidP="00063BB0">
      <w:pPr>
        <w:pStyle w:val="Odlomakpopisa"/>
        <w:numPr>
          <w:ilvl w:val="0"/>
          <w:numId w:val="36"/>
        </w:numPr>
        <w:spacing w:line="276" w:lineRule="auto"/>
        <w:jc w:val="both"/>
        <w:rPr>
          <w:rFonts w:asciiTheme="minorHAnsi" w:eastAsiaTheme="minorHAnsi" w:hAnsiTheme="minorHAnsi" w:cstheme="minorBidi"/>
        </w:rPr>
      </w:pPr>
      <w:r>
        <w:rPr>
          <w:rFonts w:asciiTheme="minorHAnsi" w:eastAsiaTheme="minorHAnsi" w:hAnsiTheme="minorHAnsi" w:cstheme="minorBidi"/>
        </w:rPr>
        <w:t>Promjene u pogledu materijalnih prava radnika ,</w:t>
      </w:r>
    </w:p>
    <w:p w:rsidR="00063BB0" w:rsidRDefault="00063BB0" w:rsidP="00063BB0">
      <w:pPr>
        <w:pStyle w:val="Odlomakpopisa"/>
        <w:numPr>
          <w:ilvl w:val="0"/>
          <w:numId w:val="36"/>
        </w:numPr>
        <w:spacing w:line="276" w:lineRule="auto"/>
        <w:jc w:val="both"/>
        <w:rPr>
          <w:rFonts w:asciiTheme="minorHAnsi" w:eastAsiaTheme="minorHAnsi" w:hAnsiTheme="minorHAnsi" w:cstheme="minorBidi"/>
        </w:rPr>
      </w:pPr>
      <w:r>
        <w:rPr>
          <w:rFonts w:asciiTheme="minorHAnsi" w:eastAsiaTheme="minorHAnsi" w:hAnsiTheme="minorHAnsi" w:cstheme="minorBidi"/>
        </w:rPr>
        <w:t>Promjene u obračunu plaća (novi koeficijenti od 01.03.2024. godine),</w:t>
      </w:r>
    </w:p>
    <w:p w:rsidR="00063BB0" w:rsidRDefault="00063BB0" w:rsidP="00063BB0">
      <w:pPr>
        <w:pStyle w:val="Odlomakpopisa"/>
        <w:numPr>
          <w:ilvl w:val="0"/>
          <w:numId w:val="36"/>
        </w:numPr>
        <w:spacing w:line="276" w:lineRule="auto"/>
        <w:jc w:val="both"/>
        <w:rPr>
          <w:rFonts w:asciiTheme="minorHAnsi" w:eastAsiaTheme="minorHAnsi" w:hAnsiTheme="minorHAnsi" w:cstheme="minorBidi"/>
        </w:rPr>
      </w:pPr>
      <w:proofErr w:type="spellStart"/>
      <w:r>
        <w:rPr>
          <w:rFonts w:asciiTheme="minorHAnsi" w:eastAsiaTheme="minorHAnsi" w:hAnsiTheme="minorHAnsi" w:cstheme="minorBidi"/>
        </w:rPr>
        <w:t>Ukalkuliravanja</w:t>
      </w:r>
      <w:proofErr w:type="spellEnd"/>
      <w:r>
        <w:rPr>
          <w:rFonts w:asciiTheme="minorHAnsi" w:eastAsiaTheme="minorHAnsi" w:hAnsiTheme="minorHAnsi" w:cstheme="minorBidi"/>
        </w:rPr>
        <w:t xml:space="preserve"> viškova/manjkova iz prethodnih godina,</w:t>
      </w:r>
    </w:p>
    <w:p w:rsidR="00063BB0" w:rsidRDefault="00063BB0" w:rsidP="00063BB0">
      <w:pPr>
        <w:pStyle w:val="Odlomakpopisa"/>
        <w:numPr>
          <w:ilvl w:val="0"/>
          <w:numId w:val="36"/>
        </w:numPr>
        <w:spacing w:line="276" w:lineRule="auto"/>
        <w:jc w:val="both"/>
        <w:rPr>
          <w:rFonts w:asciiTheme="minorHAnsi" w:eastAsiaTheme="minorHAnsi" w:hAnsiTheme="minorHAnsi" w:cstheme="minorBidi"/>
        </w:rPr>
      </w:pPr>
      <w:r>
        <w:rPr>
          <w:rFonts w:asciiTheme="minorHAnsi" w:eastAsiaTheme="minorHAnsi" w:hAnsiTheme="minorHAnsi" w:cstheme="minorBidi"/>
        </w:rPr>
        <w:t>Ugovaranja novih poslovnih aktivnosti koji nisu bili poznati u vrijeme donošenja Financijskog plana za 2024.-2026. godinu</w:t>
      </w:r>
      <w:r w:rsidR="0037714E">
        <w:rPr>
          <w:rFonts w:asciiTheme="minorHAnsi" w:eastAsiaTheme="minorHAnsi" w:hAnsiTheme="minorHAnsi" w:cstheme="minorBidi"/>
        </w:rPr>
        <w:t>,</w:t>
      </w:r>
    </w:p>
    <w:p w:rsidR="00063BB0" w:rsidRDefault="00063BB0" w:rsidP="00063BB0">
      <w:pPr>
        <w:pStyle w:val="Odlomakpopisa"/>
        <w:numPr>
          <w:ilvl w:val="0"/>
          <w:numId w:val="36"/>
        </w:numPr>
        <w:spacing w:line="276" w:lineRule="auto"/>
        <w:jc w:val="both"/>
        <w:rPr>
          <w:rFonts w:asciiTheme="minorHAnsi" w:eastAsiaTheme="minorHAnsi" w:hAnsiTheme="minorHAnsi" w:cstheme="minorBidi"/>
        </w:rPr>
      </w:pPr>
      <w:r>
        <w:rPr>
          <w:rFonts w:asciiTheme="minorHAnsi" w:eastAsiaTheme="minorHAnsi" w:hAnsiTheme="minorHAnsi" w:cstheme="minorBidi"/>
        </w:rPr>
        <w:t xml:space="preserve">Uključivanja </w:t>
      </w:r>
      <w:r w:rsidR="0037714E">
        <w:rPr>
          <w:rFonts w:asciiTheme="minorHAnsi" w:eastAsiaTheme="minorHAnsi" w:hAnsiTheme="minorHAnsi" w:cstheme="minorBidi"/>
        </w:rPr>
        <w:t>novog</w:t>
      </w:r>
      <w:r>
        <w:rPr>
          <w:rFonts w:asciiTheme="minorHAnsi" w:eastAsiaTheme="minorHAnsi" w:hAnsiTheme="minorHAnsi" w:cstheme="minorBidi"/>
        </w:rPr>
        <w:t xml:space="preserve"> </w:t>
      </w:r>
      <w:r w:rsidRPr="00063BB0">
        <w:rPr>
          <w:rFonts w:asciiTheme="minorHAnsi" w:eastAsiaTheme="minorHAnsi" w:hAnsiTheme="minorHAnsi" w:cstheme="minorBidi"/>
        </w:rPr>
        <w:t>projekt</w:t>
      </w:r>
      <w:r w:rsidRPr="00063BB0">
        <w:rPr>
          <w:rFonts w:cs="Calibri"/>
          <w:sz w:val="24"/>
          <w:szCs w:val="24"/>
        </w:rPr>
        <w:t>a "</w:t>
      </w:r>
      <w:r w:rsidRPr="00063BB0">
        <w:rPr>
          <w:rFonts w:asciiTheme="minorHAnsi" w:eastAsiaTheme="minorHAnsi" w:hAnsiTheme="minorHAnsi" w:cstheme="minorBidi"/>
        </w:rPr>
        <w:t>Unaprjeđenje kvalitete smještaja i sadržaja hotela Minerva - Varaždinske Toplice (NPOO.C1.6.R1-I1.01-V3.0003)"</w:t>
      </w:r>
      <w:r>
        <w:rPr>
          <w:rFonts w:asciiTheme="minorHAnsi" w:eastAsiaTheme="minorHAnsi" w:hAnsiTheme="minorHAnsi" w:cstheme="minorBidi"/>
        </w:rPr>
        <w:t xml:space="preserve"> te ostalih kapitalnih investicija koje se refundiraju iz Državnog proračuna.</w:t>
      </w:r>
    </w:p>
    <w:p w:rsidR="00DE0C12" w:rsidRDefault="0037714E" w:rsidP="00C02178">
      <w:pPr>
        <w:spacing w:line="276" w:lineRule="auto"/>
        <w:ind w:firstLine="708"/>
        <w:jc w:val="both"/>
        <w:rPr>
          <w:rFonts w:asciiTheme="minorHAnsi" w:eastAsiaTheme="minorHAnsi" w:hAnsiTheme="minorHAnsi"/>
        </w:rPr>
      </w:pPr>
      <w:r>
        <w:rPr>
          <w:rFonts w:asciiTheme="minorHAnsi" w:eastAsiaTheme="minorHAnsi" w:hAnsiTheme="minorHAnsi"/>
        </w:rPr>
        <w:t>Poslovne aktivnosti vezane su na ostvarenje prihoda i primitaka, sukladno pozitivnim zakonskim propisima i aktima koji uređuju vođenje financijskog poslovanja proračunskih korisnika.</w:t>
      </w:r>
    </w:p>
    <w:p w:rsidR="0037714E" w:rsidRDefault="0037714E" w:rsidP="00C02178">
      <w:pPr>
        <w:spacing w:line="276" w:lineRule="auto"/>
        <w:ind w:firstLine="708"/>
        <w:jc w:val="both"/>
        <w:rPr>
          <w:rFonts w:asciiTheme="minorHAnsi" w:eastAsiaTheme="minorHAnsi" w:hAnsiTheme="minorHAnsi"/>
        </w:rPr>
      </w:pPr>
      <w:r>
        <w:rPr>
          <w:rFonts w:asciiTheme="minorHAnsi" w:eastAsiaTheme="minorHAnsi" w:hAnsiTheme="minorHAnsi"/>
        </w:rPr>
        <w:t>Prihodi i primici za 2024. godinu sukladno odredbama Zakona o proračunu planirani su na razini skupine (</w:t>
      </w:r>
      <w:r w:rsidR="00030548">
        <w:rPr>
          <w:rFonts w:asciiTheme="minorHAnsi" w:eastAsiaTheme="minorHAnsi" w:hAnsiTheme="minorHAnsi"/>
        </w:rPr>
        <w:t>druga razina računskog plana) uz procjenu prihoda po izvorima financiranja (decentralizirana sredstva, namjenska sredstva (financira država-ministarstva), vlastiti prihodi, donacije, prihodi za posebne namjene, pomoći EU, pomoći ostalih JLP(R)S, prihodi od nefinancijske imovine i naknada šteta s osnova osiguranja).</w:t>
      </w:r>
    </w:p>
    <w:p w:rsidR="00030548" w:rsidRDefault="00030548" w:rsidP="00C02178">
      <w:pPr>
        <w:spacing w:line="276" w:lineRule="auto"/>
        <w:ind w:firstLine="708"/>
        <w:jc w:val="both"/>
        <w:rPr>
          <w:rFonts w:asciiTheme="minorHAnsi" w:eastAsiaTheme="minorHAnsi" w:hAnsiTheme="minorHAnsi"/>
        </w:rPr>
      </w:pPr>
      <w:r>
        <w:rPr>
          <w:rFonts w:asciiTheme="minorHAnsi" w:eastAsiaTheme="minorHAnsi" w:hAnsiTheme="minorHAnsi"/>
        </w:rPr>
        <w:t>Rashodi i izdaci za 2024. godinu sukladno odredbama Zakona o proračunu planirani su na razini skupine (druga razina računskog plana) – na navedenim razinama usvaja nadležno tijelo – Upravno vijeće.</w:t>
      </w:r>
    </w:p>
    <w:p w:rsidR="00030548" w:rsidRDefault="00030548" w:rsidP="00C02178">
      <w:pPr>
        <w:spacing w:line="276" w:lineRule="auto"/>
        <w:ind w:firstLine="708"/>
        <w:jc w:val="both"/>
        <w:rPr>
          <w:rFonts w:asciiTheme="minorHAnsi" w:eastAsiaTheme="minorHAnsi" w:hAnsiTheme="minorHAnsi"/>
        </w:rPr>
      </w:pPr>
      <w:r>
        <w:rPr>
          <w:rFonts w:asciiTheme="minorHAnsi" w:eastAsiaTheme="minorHAnsi" w:hAnsiTheme="minorHAnsi"/>
        </w:rPr>
        <w:lastRenderedPageBreak/>
        <w:t xml:space="preserve">Temeljem </w:t>
      </w:r>
      <w:proofErr w:type="spellStart"/>
      <w:r>
        <w:rPr>
          <w:rFonts w:asciiTheme="minorHAnsi" w:eastAsiaTheme="minorHAnsi" w:hAnsiTheme="minorHAnsi"/>
        </w:rPr>
        <w:t>uputstva</w:t>
      </w:r>
      <w:proofErr w:type="spellEnd"/>
      <w:r>
        <w:rPr>
          <w:rFonts w:asciiTheme="minorHAnsi" w:eastAsiaTheme="minorHAnsi" w:hAnsiTheme="minorHAnsi"/>
        </w:rPr>
        <w:t xml:space="preserve"> za izradu Proračuna Varaždinske županije svi proračunski korisnici uključeni su u županijsku riznicu kroz module planiranja i izvršavanja proračuna unutar aplikacije Riznica te u aplikaciji samostalno planiraju prihode i primitke te rashode i izdatke po izvorima financiranja, aktivnostima i programima.</w:t>
      </w:r>
    </w:p>
    <w:p w:rsidR="00DE0C12" w:rsidRPr="00DD6285" w:rsidRDefault="00DE0C12" w:rsidP="00DE0C12">
      <w:pPr>
        <w:jc w:val="both"/>
        <w:rPr>
          <w:rFonts w:asciiTheme="minorHAnsi" w:eastAsiaTheme="minorHAnsi" w:hAnsiTheme="minorHAnsi"/>
        </w:rPr>
      </w:pPr>
    </w:p>
    <w:p w:rsidR="00DE0C12" w:rsidRDefault="00DE0C12"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C565A3" w:rsidRDefault="00C565A3"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DE0C12" w:rsidRDefault="00DE0C12" w:rsidP="00DE0C12">
      <w:pPr>
        <w:tabs>
          <w:tab w:val="left" w:pos="709"/>
        </w:tabs>
        <w:ind w:left="66"/>
        <w:jc w:val="both"/>
        <w:rPr>
          <w:rFonts w:asciiTheme="minorHAnsi" w:eastAsiaTheme="minorEastAsia" w:hAnsiTheme="minorHAnsi"/>
          <w:lang w:eastAsia="hr-HR"/>
        </w:rPr>
      </w:pPr>
    </w:p>
    <w:p w:rsidR="003E7B1B" w:rsidRDefault="003E7B1B" w:rsidP="003E7B1B">
      <w:pPr>
        <w:tabs>
          <w:tab w:val="left" w:pos="709"/>
        </w:tabs>
        <w:jc w:val="both"/>
        <w:rPr>
          <w:rFonts w:asciiTheme="minorHAnsi" w:eastAsiaTheme="minorEastAsia" w:hAnsiTheme="minorHAnsi"/>
          <w:lang w:eastAsia="hr-HR"/>
        </w:rPr>
        <w:sectPr w:rsidR="003E7B1B" w:rsidSect="00E352A3">
          <w:footerReference w:type="first" r:id="rId10"/>
          <w:pgSz w:w="11906" w:h="16838"/>
          <w:pgMar w:top="1418" w:right="851" w:bottom="1134" w:left="1418" w:header="709" w:footer="709" w:gutter="0"/>
          <w:cols w:space="708"/>
          <w:titlePg/>
          <w:docGrid w:linePitch="360"/>
        </w:sectPr>
      </w:pPr>
    </w:p>
    <w:p w:rsidR="00DE0C12" w:rsidRDefault="00DE0C12" w:rsidP="00DE0C12">
      <w:pPr>
        <w:pStyle w:val="Naslov1"/>
        <w:rPr>
          <w:rFonts w:eastAsiaTheme="minorEastAsia"/>
          <w:lang w:eastAsia="hr-HR"/>
        </w:rPr>
      </w:pPr>
      <w:bookmarkStart w:id="9" w:name="_Toc170198398"/>
      <w:r w:rsidRPr="00122EB4">
        <w:rPr>
          <w:rStyle w:val="Naslov1Char"/>
          <w:b/>
        </w:rPr>
        <w:lastRenderedPageBreak/>
        <w:t>2</w:t>
      </w:r>
      <w:r>
        <w:rPr>
          <w:rFonts w:eastAsiaTheme="minorEastAsia"/>
          <w:lang w:eastAsia="hr-HR"/>
        </w:rPr>
        <w:t xml:space="preserve">. </w:t>
      </w:r>
      <w:bookmarkEnd w:id="9"/>
      <w:r w:rsidR="00563CB9">
        <w:rPr>
          <w:rFonts w:eastAsiaTheme="minorEastAsia"/>
          <w:lang w:eastAsia="hr-HR"/>
        </w:rPr>
        <w:t>Račun prihoda i rashoda</w:t>
      </w:r>
      <w:r w:rsidRPr="008726F8">
        <w:rPr>
          <w:rFonts w:eastAsiaTheme="minorEastAsia"/>
          <w:lang w:eastAsia="hr-HR"/>
        </w:rPr>
        <w:tab/>
      </w:r>
    </w:p>
    <w:p w:rsidR="00DE0C12" w:rsidRDefault="00DE0C12" w:rsidP="00DE0C12">
      <w:pPr>
        <w:rPr>
          <w:lang w:eastAsia="hr-HR"/>
        </w:rPr>
      </w:pPr>
    </w:p>
    <w:p w:rsidR="00DE0C12" w:rsidRDefault="00EA32E4" w:rsidP="00DE0C12">
      <w:pPr>
        <w:jc w:val="both"/>
        <w:rPr>
          <w:lang w:eastAsia="hr-HR"/>
        </w:rPr>
      </w:pPr>
      <w:r>
        <w:rPr>
          <w:lang w:eastAsia="hr-HR"/>
        </w:rPr>
        <w:t>Prijedlog I</w:t>
      </w:r>
      <w:r w:rsidR="009202F9">
        <w:rPr>
          <w:lang w:eastAsia="hr-HR"/>
        </w:rPr>
        <w:t>.</w:t>
      </w:r>
      <w:r>
        <w:rPr>
          <w:lang w:eastAsia="hr-HR"/>
        </w:rPr>
        <w:t xml:space="preserve"> Izmjena i dopuna </w:t>
      </w:r>
      <w:r w:rsidR="00DE0C12">
        <w:rPr>
          <w:lang w:eastAsia="hr-HR"/>
        </w:rPr>
        <w:t>Financijsk</w:t>
      </w:r>
      <w:r>
        <w:rPr>
          <w:lang w:eastAsia="hr-HR"/>
        </w:rPr>
        <w:t>og</w:t>
      </w:r>
      <w:r w:rsidR="00DE0C12">
        <w:rPr>
          <w:lang w:eastAsia="hr-HR"/>
        </w:rPr>
        <w:t xml:space="preserve"> plan</w:t>
      </w:r>
      <w:r>
        <w:rPr>
          <w:lang w:eastAsia="hr-HR"/>
        </w:rPr>
        <w:t>a</w:t>
      </w:r>
      <w:r w:rsidR="00DE0C12">
        <w:rPr>
          <w:lang w:eastAsia="hr-HR"/>
        </w:rPr>
        <w:t xml:space="preserve"> Specijalne bolnice za medicinsku rehabilitaciju Varaždinske Toplice za 2024. godinu planiran je u iznosu </w:t>
      </w:r>
      <w:r>
        <w:rPr>
          <w:lang w:eastAsia="hr-HR"/>
        </w:rPr>
        <w:t>45.245.363,00</w:t>
      </w:r>
      <w:r w:rsidR="00DE0C12">
        <w:rPr>
          <w:lang w:eastAsia="hr-HR"/>
        </w:rPr>
        <w:t xml:space="preserve"> </w:t>
      </w:r>
      <w:r w:rsidR="00DE0C12">
        <w:rPr>
          <w:rFonts w:cs="Calibri"/>
          <w:lang w:eastAsia="hr-HR"/>
        </w:rPr>
        <w:t>€</w:t>
      </w:r>
      <w:r w:rsidR="00DE0C12">
        <w:rPr>
          <w:lang w:eastAsia="hr-HR"/>
        </w:rPr>
        <w:t xml:space="preserve"> te je povećan u odnosu na Financijski plan za 202</w:t>
      </w:r>
      <w:r>
        <w:rPr>
          <w:lang w:eastAsia="hr-HR"/>
        </w:rPr>
        <w:t>4</w:t>
      </w:r>
      <w:r w:rsidR="00DE0C12">
        <w:rPr>
          <w:lang w:eastAsia="hr-HR"/>
        </w:rPr>
        <w:t xml:space="preserve">. godinu za </w:t>
      </w:r>
      <w:r>
        <w:rPr>
          <w:lang w:eastAsia="hr-HR"/>
        </w:rPr>
        <w:t>86,94</w:t>
      </w:r>
      <w:r w:rsidR="00DE0C12">
        <w:rPr>
          <w:lang w:eastAsia="hr-HR"/>
        </w:rPr>
        <w:t>%.</w:t>
      </w:r>
    </w:p>
    <w:p w:rsidR="00DE0C12" w:rsidRDefault="00DE0C12" w:rsidP="00DE0C12">
      <w:pPr>
        <w:jc w:val="both"/>
        <w:rPr>
          <w:lang w:eastAsia="hr-HR"/>
        </w:rPr>
      </w:pPr>
      <w:r>
        <w:rPr>
          <w:lang w:eastAsia="hr-HR"/>
        </w:rPr>
        <w:t xml:space="preserve">Strukturu prijedloga financijskog plana čine: </w:t>
      </w:r>
    </w:p>
    <w:p w:rsidR="00DE0C12" w:rsidRDefault="00DE0C12" w:rsidP="00DE0C12">
      <w:pPr>
        <w:pStyle w:val="Odlomakpopisa"/>
        <w:numPr>
          <w:ilvl w:val="0"/>
          <w:numId w:val="35"/>
        </w:numPr>
        <w:jc w:val="both"/>
        <w:rPr>
          <w:lang w:eastAsia="hr-HR"/>
        </w:rPr>
      </w:pPr>
      <w:r>
        <w:rPr>
          <w:lang w:eastAsia="hr-HR"/>
        </w:rPr>
        <w:t xml:space="preserve">Prihodi poslovanja: </w:t>
      </w:r>
      <w:r w:rsidR="00EA32E4">
        <w:rPr>
          <w:lang w:eastAsia="hr-HR"/>
        </w:rPr>
        <w:t>45.924.574,00</w:t>
      </w:r>
      <w:r>
        <w:rPr>
          <w:lang w:eastAsia="hr-HR"/>
        </w:rPr>
        <w:t xml:space="preserve"> </w:t>
      </w:r>
      <w:r>
        <w:rPr>
          <w:rFonts w:cs="Calibri"/>
          <w:lang w:eastAsia="hr-HR"/>
        </w:rPr>
        <w:t>€</w:t>
      </w:r>
    </w:p>
    <w:p w:rsidR="00DE0C12" w:rsidRDefault="00DE0C12" w:rsidP="00DE0C12">
      <w:pPr>
        <w:pStyle w:val="Odlomakpopisa"/>
        <w:numPr>
          <w:ilvl w:val="0"/>
          <w:numId w:val="35"/>
        </w:numPr>
        <w:jc w:val="both"/>
        <w:rPr>
          <w:lang w:eastAsia="hr-HR"/>
        </w:rPr>
      </w:pPr>
      <w:r>
        <w:rPr>
          <w:lang w:eastAsia="hr-HR"/>
        </w:rPr>
        <w:t xml:space="preserve">Prihodi od prodaje nefinancijske imovine: </w:t>
      </w:r>
      <w:r w:rsidR="00EA32E4">
        <w:rPr>
          <w:lang w:eastAsia="hr-HR"/>
        </w:rPr>
        <w:t>300,00</w:t>
      </w:r>
      <w:r>
        <w:rPr>
          <w:lang w:eastAsia="hr-HR"/>
        </w:rPr>
        <w:t xml:space="preserve"> </w:t>
      </w:r>
      <w:r>
        <w:rPr>
          <w:rFonts w:cs="Calibri"/>
          <w:lang w:eastAsia="hr-HR"/>
        </w:rPr>
        <w:t>€</w:t>
      </w:r>
    </w:p>
    <w:p w:rsidR="00DE0C12" w:rsidRDefault="00DE0C12" w:rsidP="00DE0C12">
      <w:pPr>
        <w:pStyle w:val="Odlomakpopisa"/>
        <w:numPr>
          <w:ilvl w:val="0"/>
          <w:numId w:val="35"/>
        </w:numPr>
        <w:jc w:val="both"/>
        <w:rPr>
          <w:lang w:eastAsia="hr-HR"/>
        </w:rPr>
      </w:pPr>
      <w:r>
        <w:rPr>
          <w:lang w:eastAsia="hr-HR"/>
        </w:rPr>
        <w:t xml:space="preserve">Rashodi poslovanja: </w:t>
      </w:r>
      <w:r w:rsidR="00EA32E4">
        <w:rPr>
          <w:lang w:eastAsia="hr-HR"/>
        </w:rPr>
        <w:t>26.425.956,00</w:t>
      </w:r>
      <w:r>
        <w:rPr>
          <w:lang w:eastAsia="hr-HR"/>
        </w:rPr>
        <w:t xml:space="preserve"> </w:t>
      </w:r>
      <w:r>
        <w:rPr>
          <w:rFonts w:cs="Calibri"/>
          <w:lang w:eastAsia="hr-HR"/>
        </w:rPr>
        <w:t>€</w:t>
      </w:r>
    </w:p>
    <w:p w:rsidR="00DE0C12" w:rsidRPr="00DD3600" w:rsidRDefault="00DE0C12" w:rsidP="00DE0C12">
      <w:pPr>
        <w:pStyle w:val="Odlomakpopisa"/>
        <w:numPr>
          <w:ilvl w:val="0"/>
          <w:numId w:val="35"/>
        </w:numPr>
        <w:jc w:val="both"/>
        <w:rPr>
          <w:lang w:eastAsia="hr-HR"/>
        </w:rPr>
      </w:pPr>
      <w:r>
        <w:rPr>
          <w:lang w:eastAsia="hr-HR"/>
        </w:rPr>
        <w:t xml:space="preserve">Rashodi za nabavu nefinancijske imovine: </w:t>
      </w:r>
      <w:r w:rsidR="00EA32E4">
        <w:rPr>
          <w:lang w:eastAsia="hr-HR"/>
        </w:rPr>
        <w:t>17.537.558,00</w:t>
      </w:r>
      <w:r>
        <w:rPr>
          <w:lang w:eastAsia="hr-HR"/>
        </w:rPr>
        <w:t xml:space="preserve"> </w:t>
      </w:r>
      <w:r>
        <w:rPr>
          <w:rFonts w:cs="Calibri"/>
          <w:lang w:eastAsia="hr-HR"/>
        </w:rPr>
        <w:t>€</w:t>
      </w:r>
    </w:p>
    <w:p w:rsidR="00DE0C12" w:rsidRDefault="00DE0C12" w:rsidP="00DE0C12">
      <w:pPr>
        <w:pStyle w:val="Odlomakpopisa"/>
        <w:numPr>
          <w:ilvl w:val="0"/>
          <w:numId w:val="35"/>
        </w:numPr>
        <w:jc w:val="both"/>
        <w:rPr>
          <w:lang w:eastAsia="hr-HR"/>
        </w:rPr>
      </w:pPr>
      <w:r>
        <w:rPr>
          <w:rFonts w:cs="Calibri"/>
          <w:lang w:eastAsia="hr-HR"/>
        </w:rPr>
        <w:t xml:space="preserve">Izdaci za financijsku imovinu i otplatu zajmova: </w:t>
      </w:r>
      <w:r w:rsidR="00EA32E4">
        <w:rPr>
          <w:rFonts w:cs="Calibri"/>
          <w:lang w:eastAsia="hr-HR"/>
        </w:rPr>
        <w:t>1.281.849,00</w:t>
      </w:r>
      <w:r>
        <w:rPr>
          <w:rFonts w:cs="Calibri"/>
          <w:lang w:eastAsia="hr-HR"/>
        </w:rPr>
        <w:t xml:space="preserve"> €</w:t>
      </w:r>
    </w:p>
    <w:p w:rsidR="00DE0C12" w:rsidRDefault="00DE0C12" w:rsidP="00DE0C12">
      <w:pPr>
        <w:pStyle w:val="Odlomakpopisa"/>
        <w:numPr>
          <w:ilvl w:val="0"/>
          <w:numId w:val="35"/>
        </w:numPr>
        <w:jc w:val="both"/>
        <w:rPr>
          <w:lang w:eastAsia="hr-HR"/>
        </w:rPr>
      </w:pPr>
      <w:r>
        <w:rPr>
          <w:lang w:eastAsia="hr-HR"/>
        </w:rPr>
        <w:t>Raspoloživa sredstva iz prethodne godine: -</w:t>
      </w:r>
      <w:r w:rsidR="00EA32E4">
        <w:rPr>
          <w:lang w:eastAsia="hr-HR"/>
        </w:rPr>
        <w:t>679.511,00</w:t>
      </w:r>
      <w:r>
        <w:rPr>
          <w:lang w:eastAsia="hr-HR"/>
        </w:rPr>
        <w:t xml:space="preserve"> </w:t>
      </w:r>
      <w:r>
        <w:rPr>
          <w:rFonts w:cs="Calibri"/>
          <w:lang w:eastAsia="hr-HR"/>
        </w:rPr>
        <w:t>€</w:t>
      </w:r>
    </w:p>
    <w:p w:rsidR="00DE0C12" w:rsidRDefault="00DE0C12" w:rsidP="00D5645A">
      <w:pPr>
        <w:pStyle w:val="Naslov2"/>
        <w:rPr>
          <w:lang w:eastAsia="hr-HR"/>
        </w:rPr>
      </w:pPr>
      <w:bookmarkStart w:id="10" w:name="_Toc170198399"/>
      <w:r>
        <w:rPr>
          <w:lang w:eastAsia="hr-HR"/>
        </w:rPr>
        <w:t>2.1. Prihodi</w:t>
      </w:r>
      <w:bookmarkEnd w:id="10"/>
    </w:p>
    <w:p w:rsidR="00DE0C12" w:rsidRPr="00453340" w:rsidRDefault="00DE0C12" w:rsidP="00DE0C12">
      <w:pPr>
        <w:jc w:val="both"/>
        <w:rPr>
          <w:lang w:eastAsia="hr-HR"/>
        </w:rPr>
      </w:pPr>
      <w:r>
        <w:rPr>
          <w:lang w:eastAsia="hr-HR"/>
        </w:rPr>
        <w:t xml:space="preserve">Ukupni prihodi </w:t>
      </w:r>
      <w:r w:rsidR="007604BB">
        <w:rPr>
          <w:lang w:eastAsia="hr-HR"/>
        </w:rPr>
        <w:t xml:space="preserve">prema </w:t>
      </w:r>
      <w:r w:rsidR="00745D0E">
        <w:rPr>
          <w:lang w:eastAsia="hr-HR"/>
        </w:rPr>
        <w:t xml:space="preserve">prijedlogu </w:t>
      </w:r>
      <w:r w:rsidR="007604BB">
        <w:rPr>
          <w:lang w:eastAsia="hr-HR"/>
        </w:rPr>
        <w:t>I</w:t>
      </w:r>
      <w:r w:rsidR="009202F9">
        <w:rPr>
          <w:lang w:eastAsia="hr-HR"/>
        </w:rPr>
        <w:t>.</w:t>
      </w:r>
      <w:r w:rsidR="007604BB">
        <w:rPr>
          <w:lang w:eastAsia="hr-HR"/>
        </w:rPr>
        <w:t xml:space="preserve"> Izmjena i dopuna Financijskog plana </w:t>
      </w:r>
      <w:r>
        <w:rPr>
          <w:lang w:eastAsia="hr-HR"/>
        </w:rPr>
        <w:t>za 202</w:t>
      </w:r>
      <w:r w:rsidR="00EA32E4">
        <w:rPr>
          <w:lang w:eastAsia="hr-HR"/>
        </w:rPr>
        <w:t>4</w:t>
      </w:r>
      <w:r>
        <w:rPr>
          <w:lang w:eastAsia="hr-HR"/>
        </w:rPr>
        <w:t xml:space="preserve">. godinu planirani su u iznosu </w:t>
      </w:r>
      <w:r w:rsidR="00EA32E4">
        <w:rPr>
          <w:lang w:eastAsia="hr-HR"/>
        </w:rPr>
        <w:t>45.924.874,00</w:t>
      </w:r>
      <w:r>
        <w:rPr>
          <w:lang w:eastAsia="hr-HR"/>
        </w:rPr>
        <w:t xml:space="preserve"> </w:t>
      </w:r>
      <w:r>
        <w:rPr>
          <w:rFonts w:cs="Calibri"/>
          <w:lang w:eastAsia="hr-HR"/>
        </w:rPr>
        <w:t>€</w:t>
      </w:r>
      <w:r w:rsidR="007604BB">
        <w:rPr>
          <w:rFonts w:cs="Calibri"/>
          <w:lang w:eastAsia="hr-HR"/>
        </w:rPr>
        <w:t>, što je za 70,96% povećanje u odnosu na izvorni plan</w:t>
      </w:r>
      <w:r>
        <w:rPr>
          <w:lang w:eastAsia="hr-HR"/>
        </w:rPr>
        <w:t>. Pregled prihoda prema ekonomskoj klasifikaciji na razini skupine daje se u tabelarnom prikazu:</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332"/>
        <w:gridCol w:w="1217"/>
        <w:gridCol w:w="1420"/>
        <w:gridCol w:w="1694"/>
      </w:tblGrid>
      <w:tr w:rsidR="00EA32E4" w:rsidRPr="00122EB4" w:rsidTr="00C72FD3">
        <w:trPr>
          <w:trHeight w:val="765"/>
        </w:trPr>
        <w:tc>
          <w:tcPr>
            <w:tcW w:w="3964" w:type="dxa"/>
            <w:shd w:val="clear" w:color="auto" w:fill="auto"/>
            <w:noWrap/>
            <w:vAlign w:val="center"/>
            <w:hideMark/>
          </w:tcPr>
          <w:p w:rsidR="00EA32E4" w:rsidRPr="00122EB4" w:rsidRDefault="00EA32E4" w:rsidP="0059338B">
            <w:pPr>
              <w:jc w:val="center"/>
              <w:rPr>
                <w:rFonts w:ascii="Arial" w:eastAsia="Times New Roman" w:hAnsi="Arial" w:cs="Arial"/>
                <w:sz w:val="20"/>
                <w:szCs w:val="20"/>
                <w:lang w:eastAsia="hr-HR"/>
              </w:rPr>
            </w:pPr>
            <w:r w:rsidRPr="00122EB4">
              <w:rPr>
                <w:rFonts w:ascii="Arial" w:eastAsia="Times New Roman" w:hAnsi="Arial" w:cs="Arial"/>
                <w:sz w:val="20"/>
                <w:szCs w:val="20"/>
                <w:lang w:eastAsia="hr-HR"/>
              </w:rPr>
              <w:t>Vrsta prihoda</w:t>
            </w:r>
          </w:p>
        </w:tc>
        <w:tc>
          <w:tcPr>
            <w:tcW w:w="1332" w:type="dxa"/>
            <w:shd w:val="clear" w:color="auto" w:fill="auto"/>
            <w:noWrap/>
            <w:vAlign w:val="center"/>
            <w:hideMark/>
          </w:tcPr>
          <w:p w:rsidR="00EA32E4" w:rsidRPr="00122EB4" w:rsidRDefault="00EA32E4" w:rsidP="0059338B">
            <w:pPr>
              <w:jc w:val="center"/>
              <w:rPr>
                <w:rFonts w:ascii="Arial" w:eastAsia="Times New Roman" w:hAnsi="Arial" w:cs="Arial"/>
                <w:sz w:val="20"/>
                <w:szCs w:val="20"/>
                <w:lang w:eastAsia="hr-HR"/>
              </w:rPr>
            </w:pPr>
            <w:r>
              <w:rPr>
                <w:rFonts w:ascii="Arial" w:eastAsia="Times New Roman" w:hAnsi="Arial" w:cs="Arial"/>
                <w:sz w:val="20"/>
                <w:szCs w:val="20"/>
                <w:lang w:eastAsia="hr-HR"/>
              </w:rPr>
              <w:t>Plan 2024.</w:t>
            </w:r>
          </w:p>
        </w:tc>
        <w:tc>
          <w:tcPr>
            <w:tcW w:w="1217" w:type="dxa"/>
            <w:vAlign w:val="center"/>
          </w:tcPr>
          <w:p w:rsidR="00EA32E4" w:rsidRDefault="00EA32E4" w:rsidP="00874630">
            <w:pPr>
              <w:jc w:val="center"/>
              <w:rPr>
                <w:rFonts w:ascii="Arial" w:eastAsia="Times New Roman" w:hAnsi="Arial" w:cs="Arial"/>
                <w:sz w:val="20"/>
                <w:szCs w:val="20"/>
                <w:lang w:eastAsia="hr-HR"/>
              </w:rPr>
            </w:pPr>
            <w:r>
              <w:rPr>
                <w:rFonts w:ascii="Arial" w:eastAsia="Times New Roman" w:hAnsi="Arial" w:cs="Arial"/>
                <w:sz w:val="20"/>
                <w:szCs w:val="20"/>
                <w:lang w:eastAsia="hr-HR"/>
              </w:rPr>
              <w:t>Povećanje/</w:t>
            </w:r>
          </w:p>
          <w:p w:rsidR="00EA32E4" w:rsidRPr="00122EB4" w:rsidRDefault="00EA32E4" w:rsidP="00874630">
            <w:pPr>
              <w:jc w:val="center"/>
              <w:rPr>
                <w:rFonts w:ascii="Arial" w:eastAsia="Times New Roman" w:hAnsi="Arial" w:cs="Arial"/>
                <w:sz w:val="20"/>
                <w:szCs w:val="20"/>
                <w:lang w:eastAsia="hr-HR"/>
              </w:rPr>
            </w:pPr>
            <w:r>
              <w:rPr>
                <w:rFonts w:ascii="Arial" w:eastAsia="Times New Roman" w:hAnsi="Arial" w:cs="Arial"/>
                <w:sz w:val="20"/>
                <w:szCs w:val="20"/>
                <w:lang w:eastAsia="hr-HR"/>
              </w:rPr>
              <w:t>smanjenje</w:t>
            </w:r>
          </w:p>
        </w:tc>
        <w:tc>
          <w:tcPr>
            <w:tcW w:w="1420" w:type="dxa"/>
            <w:vAlign w:val="center"/>
          </w:tcPr>
          <w:p w:rsidR="00EA32E4" w:rsidRPr="00122EB4" w:rsidRDefault="00EA32E4" w:rsidP="00874630">
            <w:pPr>
              <w:jc w:val="center"/>
              <w:rPr>
                <w:rFonts w:ascii="Arial" w:eastAsia="Times New Roman" w:hAnsi="Arial" w:cs="Arial"/>
                <w:sz w:val="20"/>
                <w:szCs w:val="20"/>
                <w:lang w:eastAsia="hr-HR"/>
              </w:rPr>
            </w:pPr>
            <w:r>
              <w:rPr>
                <w:rFonts w:ascii="Arial" w:eastAsia="Times New Roman" w:hAnsi="Arial" w:cs="Arial"/>
                <w:sz w:val="20"/>
                <w:szCs w:val="20"/>
                <w:lang w:eastAsia="hr-HR"/>
              </w:rPr>
              <w:t>Novi plan 2024.</w:t>
            </w:r>
          </w:p>
        </w:tc>
        <w:tc>
          <w:tcPr>
            <w:tcW w:w="1694" w:type="dxa"/>
            <w:shd w:val="clear" w:color="auto" w:fill="auto"/>
            <w:vAlign w:val="center"/>
            <w:hideMark/>
          </w:tcPr>
          <w:p w:rsidR="00EA32E4" w:rsidRPr="00122EB4" w:rsidRDefault="00E37262" w:rsidP="0059338B">
            <w:pPr>
              <w:jc w:val="center"/>
              <w:rPr>
                <w:rFonts w:ascii="Arial" w:eastAsia="Times New Roman" w:hAnsi="Arial" w:cs="Arial"/>
                <w:sz w:val="20"/>
                <w:szCs w:val="20"/>
                <w:lang w:eastAsia="hr-HR"/>
              </w:rPr>
            </w:pPr>
            <w:r>
              <w:rPr>
                <w:rFonts w:ascii="Arial" w:eastAsia="Times New Roman" w:hAnsi="Arial" w:cs="Arial"/>
                <w:sz w:val="20"/>
                <w:szCs w:val="20"/>
                <w:lang w:eastAsia="hr-HR"/>
              </w:rPr>
              <w:t>Indeks Novi plan 2024./Plan 2024.</w:t>
            </w:r>
          </w:p>
        </w:tc>
      </w:tr>
      <w:tr w:rsidR="00EA32E4" w:rsidRPr="00122EB4" w:rsidTr="00C72FD3">
        <w:trPr>
          <w:trHeight w:val="255"/>
        </w:trPr>
        <w:tc>
          <w:tcPr>
            <w:tcW w:w="3964" w:type="dxa"/>
            <w:shd w:val="clear" w:color="auto" w:fill="C6D9F1" w:themeFill="text2" w:themeFillTint="33"/>
            <w:noWrap/>
            <w:vAlign w:val="center"/>
            <w:hideMark/>
          </w:tcPr>
          <w:p w:rsidR="00EA32E4" w:rsidRPr="00122EB4" w:rsidRDefault="00EA32E4" w:rsidP="0059338B">
            <w:pPr>
              <w:rPr>
                <w:rFonts w:ascii="Arial" w:eastAsia="Times New Roman" w:hAnsi="Arial" w:cs="Arial"/>
                <w:b/>
                <w:sz w:val="20"/>
                <w:szCs w:val="20"/>
                <w:lang w:eastAsia="hr-HR"/>
              </w:rPr>
            </w:pPr>
            <w:r w:rsidRPr="00122EB4">
              <w:rPr>
                <w:rFonts w:ascii="Arial" w:eastAsia="Times New Roman" w:hAnsi="Arial" w:cs="Arial"/>
                <w:b/>
                <w:sz w:val="20"/>
                <w:szCs w:val="20"/>
                <w:lang w:eastAsia="hr-HR"/>
              </w:rPr>
              <w:t>PRIHODI POSLOVANJA</w:t>
            </w:r>
          </w:p>
        </w:tc>
        <w:tc>
          <w:tcPr>
            <w:tcW w:w="1332" w:type="dxa"/>
            <w:shd w:val="clear" w:color="auto" w:fill="C6D9F1" w:themeFill="text2" w:themeFillTint="33"/>
            <w:noWrap/>
            <w:vAlign w:val="bottom"/>
            <w:hideMark/>
          </w:tcPr>
          <w:p w:rsidR="00EA32E4" w:rsidRPr="00122EB4" w:rsidRDefault="00EA32E4" w:rsidP="0059338B">
            <w:pPr>
              <w:jc w:val="right"/>
              <w:rPr>
                <w:rFonts w:ascii="Arial" w:eastAsia="Times New Roman" w:hAnsi="Arial" w:cs="Arial"/>
                <w:b/>
                <w:sz w:val="20"/>
                <w:szCs w:val="20"/>
                <w:lang w:eastAsia="hr-HR"/>
              </w:rPr>
            </w:pPr>
            <w:r>
              <w:rPr>
                <w:rFonts w:ascii="Arial" w:eastAsia="Times New Roman" w:hAnsi="Arial" w:cs="Arial"/>
                <w:b/>
                <w:sz w:val="20"/>
                <w:szCs w:val="20"/>
                <w:lang w:eastAsia="hr-HR"/>
              </w:rPr>
              <w:t>26.862.837</w:t>
            </w:r>
          </w:p>
        </w:tc>
        <w:tc>
          <w:tcPr>
            <w:tcW w:w="1217" w:type="dxa"/>
            <w:shd w:val="clear" w:color="auto" w:fill="C6D9F1" w:themeFill="text2" w:themeFillTint="33"/>
            <w:vAlign w:val="center"/>
          </w:tcPr>
          <w:p w:rsidR="00EA32E4" w:rsidRDefault="00A03A26" w:rsidP="00874630">
            <w:pPr>
              <w:jc w:val="right"/>
              <w:rPr>
                <w:rFonts w:ascii="Arial" w:eastAsia="Times New Roman" w:hAnsi="Arial" w:cs="Arial"/>
                <w:b/>
                <w:sz w:val="20"/>
                <w:szCs w:val="20"/>
                <w:lang w:eastAsia="hr-HR"/>
              </w:rPr>
            </w:pPr>
            <w:r>
              <w:rPr>
                <w:rFonts w:ascii="Arial" w:eastAsia="Times New Roman" w:hAnsi="Arial" w:cs="Arial"/>
                <w:b/>
                <w:sz w:val="20"/>
                <w:szCs w:val="20"/>
                <w:lang w:eastAsia="hr-HR"/>
              </w:rPr>
              <w:t>19.062.037</w:t>
            </w:r>
          </w:p>
        </w:tc>
        <w:tc>
          <w:tcPr>
            <w:tcW w:w="1420" w:type="dxa"/>
            <w:shd w:val="clear" w:color="auto" w:fill="C6D9F1" w:themeFill="text2" w:themeFillTint="33"/>
            <w:vAlign w:val="center"/>
          </w:tcPr>
          <w:p w:rsidR="00EA32E4" w:rsidRDefault="00A03A26" w:rsidP="00874630">
            <w:pPr>
              <w:jc w:val="right"/>
              <w:rPr>
                <w:rFonts w:ascii="Arial" w:eastAsia="Times New Roman" w:hAnsi="Arial" w:cs="Arial"/>
                <w:b/>
                <w:sz w:val="20"/>
                <w:szCs w:val="20"/>
                <w:lang w:eastAsia="hr-HR"/>
              </w:rPr>
            </w:pPr>
            <w:r>
              <w:rPr>
                <w:rFonts w:ascii="Arial" w:eastAsia="Times New Roman" w:hAnsi="Arial" w:cs="Arial"/>
                <w:b/>
                <w:sz w:val="20"/>
                <w:szCs w:val="20"/>
                <w:lang w:eastAsia="hr-HR"/>
              </w:rPr>
              <w:t>45.924.874</w:t>
            </w:r>
          </w:p>
        </w:tc>
        <w:tc>
          <w:tcPr>
            <w:tcW w:w="1694" w:type="dxa"/>
            <w:shd w:val="clear" w:color="auto" w:fill="C6D9F1" w:themeFill="text2" w:themeFillTint="33"/>
            <w:noWrap/>
            <w:vAlign w:val="center"/>
          </w:tcPr>
          <w:p w:rsidR="00EA32E4" w:rsidRPr="00122EB4" w:rsidRDefault="00E37262" w:rsidP="00E37262">
            <w:pPr>
              <w:jc w:val="right"/>
              <w:rPr>
                <w:rFonts w:ascii="Arial" w:eastAsia="Times New Roman" w:hAnsi="Arial" w:cs="Arial"/>
                <w:b/>
                <w:sz w:val="20"/>
                <w:szCs w:val="20"/>
                <w:lang w:eastAsia="hr-HR"/>
              </w:rPr>
            </w:pPr>
            <w:r>
              <w:rPr>
                <w:rFonts w:ascii="Arial" w:eastAsia="Times New Roman" w:hAnsi="Arial" w:cs="Arial"/>
                <w:b/>
                <w:sz w:val="20"/>
                <w:szCs w:val="20"/>
                <w:lang w:eastAsia="hr-HR"/>
              </w:rPr>
              <w:t>170,96</w:t>
            </w:r>
          </w:p>
        </w:tc>
      </w:tr>
      <w:tr w:rsidR="00EA32E4" w:rsidRPr="00122EB4" w:rsidTr="00C72FD3">
        <w:trPr>
          <w:trHeight w:val="349"/>
        </w:trPr>
        <w:tc>
          <w:tcPr>
            <w:tcW w:w="3964" w:type="dxa"/>
            <w:shd w:val="clear" w:color="auto" w:fill="auto"/>
            <w:vAlign w:val="center"/>
            <w:hideMark/>
          </w:tcPr>
          <w:p w:rsidR="00EA32E4" w:rsidRPr="00122EB4" w:rsidRDefault="00EA32E4" w:rsidP="0059338B">
            <w:pPr>
              <w:rPr>
                <w:rFonts w:ascii="Arial" w:eastAsia="Times New Roman" w:hAnsi="Arial" w:cs="Arial"/>
                <w:sz w:val="20"/>
                <w:szCs w:val="20"/>
                <w:lang w:eastAsia="hr-HR"/>
              </w:rPr>
            </w:pPr>
            <w:r w:rsidRPr="00122EB4">
              <w:rPr>
                <w:rFonts w:ascii="Arial" w:eastAsia="Times New Roman" w:hAnsi="Arial" w:cs="Arial"/>
                <w:sz w:val="20"/>
                <w:szCs w:val="20"/>
                <w:lang w:eastAsia="hr-HR"/>
              </w:rPr>
              <w:t>a) Pomoći od inozemstva i od subjekata unutar općeg proračuna</w:t>
            </w:r>
          </w:p>
        </w:tc>
        <w:tc>
          <w:tcPr>
            <w:tcW w:w="1332" w:type="dxa"/>
            <w:shd w:val="clear" w:color="auto" w:fill="auto"/>
            <w:noWrap/>
            <w:vAlign w:val="center"/>
            <w:hideMark/>
          </w:tcPr>
          <w:p w:rsidR="00EA32E4" w:rsidRPr="00122EB4" w:rsidRDefault="00EA32E4" w:rsidP="0059338B">
            <w:pPr>
              <w:jc w:val="right"/>
              <w:rPr>
                <w:rFonts w:ascii="Arial" w:eastAsia="Times New Roman" w:hAnsi="Arial" w:cs="Arial"/>
                <w:sz w:val="20"/>
                <w:szCs w:val="20"/>
                <w:lang w:eastAsia="hr-HR"/>
              </w:rPr>
            </w:pPr>
            <w:r>
              <w:rPr>
                <w:rFonts w:ascii="Arial" w:eastAsia="Times New Roman" w:hAnsi="Arial" w:cs="Arial"/>
                <w:sz w:val="20"/>
                <w:szCs w:val="20"/>
                <w:lang w:eastAsia="hr-HR"/>
              </w:rPr>
              <w:t>515.000</w:t>
            </w:r>
          </w:p>
        </w:tc>
        <w:tc>
          <w:tcPr>
            <w:tcW w:w="1217"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15.303.237</w:t>
            </w:r>
          </w:p>
        </w:tc>
        <w:tc>
          <w:tcPr>
            <w:tcW w:w="1420"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15.818.237</w:t>
            </w:r>
          </w:p>
        </w:tc>
        <w:tc>
          <w:tcPr>
            <w:tcW w:w="1694" w:type="dxa"/>
            <w:shd w:val="clear" w:color="auto" w:fill="auto"/>
            <w:noWrap/>
            <w:vAlign w:val="center"/>
          </w:tcPr>
          <w:p w:rsidR="00EA32E4" w:rsidRPr="00B04E7D" w:rsidRDefault="00E37262" w:rsidP="00874630">
            <w:pPr>
              <w:jc w:val="right"/>
              <w:rPr>
                <w:rFonts w:ascii="Arial" w:hAnsi="Arial" w:cs="Arial"/>
                <w:sz w:val="20"/>
                <w:szCs w:val="20"/>
              </w:rPr>
            </w:pPr>
            <w:r>
              <w:rPr>
                <w:rFonts w:ascii="Arial" w:hAnsi="Arial" w:cs="Arial"/>
                <w:sz w:val="20"/>
                <w:szCs w:val="20"/>
              </w:rPr>
              <w:t>3.071,50</w:t>
            </w:r>
          </w:p>
        </w:tc>
      </w:tr>
      <w:tr w:rsidR="00EA32E4" w:rsidRPr="00122EB4" w:rsidTr="00C72FD3">
        <w:trPr>
          <w:trHeight w:val="410"/>
        </w:trPr>
        <w:tc>
          <w:tcPr>
            <w:tcW w:w="3964" w:type="dxa"/>
            <w:shd w:val="clear" w:color="auto" w:fill="auto"/>
            <w:vAlign w:val="center"/>
            <w:hideMark/>
          </w:tcPr>
          <w:p w:rsidR="00EA32E4" w:rsidRPr="00122EB4" w:rsidRDefault="00EA32E4" w:rsidP="0059338B">
            <w:pPr>
              <w:rPr>
                <w:rFonts w:ascii="Arial" w:eastAsia="Times New Roman" w:hAnsi="Arial" w:cs="Arial"/>
                <w:sz w:val="20"/>
                <w:szCs w:val="20"/>
                <w:lang w:eastAsia="hr-HR"/>
              </w:rPr>
            </w:pPr>
            <w:r w:rsidRPr="00122EB4">
              <w:rPr>
                <w:rFonts w:ascii="Arial" w:eastAsia="Times New Roman" w:hAnsi="Arial" w:cs="Arial"/>
                <w:sz w:val="20"/>
                <w:szCs w:val="20"/>
                <w:lang w:eastAsia="hr-HR"/>
              </w:rPr>
              <w:t>b) Prihodi od upravnih i administrativnih pristojbi, pristojbi po posebnim propisima i naknadama</w:t>
            </w:r>
          </w:p>
        </w:tc>
        <w:tc>
          <w:tcPr>
            <w:tcW w:w="1332" w:type="dxa"/>
            <w:shd w:val="clear" w:color="auto" w:fill="auto"/>
            <w:noWrap/>
            <w:vAlign w:val="center"/>
            <w:hideMark/>
          </w:tcPr>
          <w:p w:rsidR="00EA32E4" w:rsidRPr="00122EB4" w:rsidRDefault="00EA32E4" w:rsidP="0059338B">
            <w:pPr>
              <w:jc w:val="right"/>
              <w:rPr>
                <w:rFonts w:ascii="Arial" w:eastAsia="Times New Roman" w:hAnsi="Arial" w:cs="Arial"/>
                <w:sz w:val="20"/>
                <w:szCs w:val="20"/>
                <w:lang w:eastAsia="hr-HR"/>
              </w:rPr>
            </w:pPr>
            <w:r>
              <w:rPr>
                <w:rFonts w:ascii="Arial" w:eastAsia="Times New Roman" w:hAnsi="Arial" w:cs="Arial"/>
                <w:sz w:val="20"/>
                <w:szCs w:val="20"/>
                <w:lang w:eastAsia="hr-HR"/>
              </w:rPr>
              <w:t>3.550.000</w:t>
            </w:r>
          </w:p>
        </w:tc>
        <w:tc>
          <w:tcPr>
            <w:tcW w:w="1217"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0</w:t>
            </w:r>
          </w:p>
        </w:tc>
        <w:tc>
          <w:tcPr>
            <w:tcW w:w="1420"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3.550.000</w:t>
            </w:r>
          </w:p>
        </w:tc>
        <w:tc>
          <w:tcPr>
            <w:tcW w:w="1694" w:type="dxa"/>
            <w:shd w:val="clear" w:color="auto" w:fill="auto"/>
            <w:noWrap/>
            <w:vAlign w:val="center"/>
          </w:tcPr>
          <w:p w:rsidR="00EA32E4" w:rsidRPr="00B04E7D" w:rsidRDefault="00E37262" w:rsidP="00874630">
            <w:pPr>
              <w:jc w:val="right"/>
              <w:rPr>
                <w:rFonts w:ascii="Arial" w:hAnsi="Arial" w:cs="Arial"/>
                <w:sz w:val="20"/>
                <w:szCs w:val="20"/>
              </w:rPr>
            </w:pPr>
            <w:r>
              <w:rPr>
                <w:rFonts w:ascii="Arial" w:hAnsi="Arial" w:cs="Arial"/>
                <w:sz w:val="20"/>
                <w:szCs w:val="20"/>
              </w:rPr>
              <w:t>100,00</w:t>
            </w:r>
          </w:p>
        </w:tc>
      </w:tr>
      <w:tr w:rsidR="00EA32E4" w:rsidRPr="00122EB4" w:rsidTr="00C72FD3">
        <w:trPr>
          <w:trHeight w:val="510"/>
        </w:trPr>
        <w:tc>
          <w:tcPr>
            <w:tcW w:w="3964" w:type="dxa"/>
            <w:shd w:val="clear" w:color="auto" w:fill="auto"/>
            <w:vAlign w:val="center"/>
            <w:hideMark/>
          </w:tcPr>
          <w:p w:rsidR="00EA32E4" w:rsidRPr="00122EB4" w:rsidRDefault="00EA32E4" w:rsidP="0059338B">
            <w:pPr>
              <w:rPr>
                <w:rFonts w:ascii="Arial" w:eastAsia="Times New Roman" w:hAnsi="Arial" w:cs="Arial"/>
                <w:sz w:val="20"/>
                <w:szCs w:val="20"/>
                <w:lang w:eastAsia="hr-HR"/>
              </w:rPr>
            </w:pPr>
            <w:r w:rsidRPr="00122EB4">
              <w:rPr>
                <w:rFonts w:ascii="Arial" w:eastAsia="Times New Roman" w:hAnsi="Arial" w:cs="Arial"/>
                <w:sz w:val="20"/>
                <w:szCs w:val="20"/>
                <w:lang w:eastAsia="hr-HR"/>
              </w:rPr>
              <w:t>c) Prihodi od prodaje proizvoda i robe i pruženih usluga i prihodi od donacija</w:t>
            </w:r>
          </w:p>
        </w:tc>
        <w:tc>
          <w:tcPr>
            <w:tcW w:w="1332" w:type="dxa"/>
            <w:shd w:val="clear" w:color="auto" w:fill="auto"/>
            <w:noWrap/>
            <w:vAlign w:val="center"/>
            <w:hideMark/>
          </w:tcPr>
          <w:p w:rsidR="00EA32E4" w:rsidRPr="00122EB4" w:rsidRDefault="00EA32E4" w:rsidP="0059338B">
            <w:pPr>
              <w:jc w:val="right"/>
              <w:rPr>
                <w:rFonts w:ascii="Arial" w:eastAsia="Times New Roman" w:hAnsi="Arial" w:cs="Arial"/>
                <w:sz w:val="20"/>
                <w:szCs w:val="20"/>
                <w:lang w:eastAsia="hr-HR"/>
              </w:rPr>
            </w:pPr>
            <w:r>
              <w:rPr>
                <w:rFonts w:ascii="Arial" w:eastAsia="Times New Roman" w:hAnsi="Arial" w:cs="Arial"/>
                <w:sz w:val="20"/>
                <w:szCs w:val="20"/>
                <w:lang w:eastAsia="hr-HR"/>
              </w:rPr>
              <w:t>8.000.000</w:t>
            </w:r>
          </w:p>
        </w:tc>
        <w:tc>
          <w:tcPr>
            <w:tcW w:w="1217"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810.000</w:t>
            </w:r>
          </w:p>
        </w:tc>
        <w:tc>
          <w:tcPr>
            <w:tcW w:w="1420"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8.810.000</w:t>
            </w:r>
          </w:p>
        </w:tc>
        <w:tc>
          <w:tcPr>
            <w:tcW w:w="1694" w:type="dxa"/>
            <w:shd w:val="clear" w:color="auto" w:fill="auto"/>
            <w:noWrap/>
            <w:vAlign w:val="center"/>
          </w:tcPr>
          <w:p w:rsidR="00EA32E4" w:rsidRPr="00B04E7D" w:rsidRDefault="00E37262" w:rsidP="00874630">
            <w:pPr>
              <w:jc w:val="right"/>
              <w:rPr>
                <w:rFonts w:ascii="Arial" w:hAnsi="Arial" w:cs="Arial"/>
                <w:sz w:val="20"/>
                <w:szCs w:val="20"/>
              </w:rPr>
            </w:pPr>
            <w:r>
              <w:rPr>
                <w:rFonts w:ascii="Arial" w:hAnsi="Arial" w:cs="Arial"/>
                <w:sz w:val="20"/>
                <w:szCs w:val="20"/>
              </w:rPr>
              <w:t>110,13</w:t>
            </w:r>
          </w:p>
        </w:tc>
      </w:tr>
      <w:tr w:rsidR="00EA32E4" w:rsidRPr="00122EB4" w:rsidTr="00C72FD3">
        <w:trPr>
          <w:trHeight w:val="510"/>
        </w:trPr>
        <w:tc>
          <w:tcPr>
            <w:tcW w:w="3964" w:type="dxa"/>
            <w:shd w:val="clear" w:color="auto" w:fill="auto"/>
            <w:vAlign w:val="center"/>
            <w:hideMark/>
          </w:tcPr>
          <w:p w:rsidR="00EA32E4" w:rsidRPr="00122EB4" w:rsidRDefault="00EA32E4" w:rsidP="0059338B">
            <w:pPr>
              <w:rPr>
                <w:rFonts w:ascii="Arial" w:eastAsia="Times New Roman" w:hAnsi="Arial" w:cs="Arial"/>
                <w:sz w:val="20"/>
                <w:szCs w:val="20"/>
                <w:lang w:eastAsia="hr-HR"/>
              </w:rPr>
            </w:pPr>
            <w:r w:rsidRPr="00122EB4">
              <w:rPr>
                <w:rFonts w:ascii="Arial" w:eastAsia="Times New Roman" w:hAnsi="Arial" w:cs="Arial"/>
                <w:sz w:val="20"/>
                <w:szCs w:val="20"/>
                <w:lang w:eastAsia="hr-HR"/>
              </w:rPr>
              <w:t>d) Prihodi iz nadležnog proračuna i od HZZO-a na temelju ugovornih obveza</w:t>
            </w:r>
          </w:p>
        </w:tc>
        <w:tc>
          <w:tcPr>
            <w:tcW w:w="1332" w:type="dxa"/>
            <w:shd w:val="clear" w:color="auto" w:fill="auto"/>
            <w:noWrap/>
            <w:vAlign w:val="center"/>
            <w:hideMark/>
          </w:tcPr>
          <w:p w:rsidR="00EA32E4" w:rsidRPr="00122EB4" w:rsidRDefault="00EA32E4" w:rsidP="0059338B">
            <w:pPr>
              <w:jc w:val="right"/>
              <w:rPr>
                <w:rFonts w:ascii="Arial" w:eastAsia="Times New Roman" w:hAnsi="Arial" w:cs="Arial"/>
                <w:sz w:val="20"/>
                <w:szCs w:val="20"/>
                <w:lang w:eastAsia="hr-HR"/>
              </w:rPr>
            </w:pPr>
            <w:r>
              <w:rPr>
                <w:rFonts w:ascii="Arial" w:eastAsia="Times New Roman" w:hAnsi="Arial" w:cs="Arial"/>
                <w:sz w:val="20"/>
                <w:szCs w:val="20"/>
                <w:lang w:eastAsia="hr-HR"/>
              </w:rPr>
              <w:t>14.771.337</w:t>
            </w:r>
          </w:p>
        </w:tc>
        <w:tc>
          <w:tcPr>
            <w:tcW w:w="1217"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2.950.000</w:t>
            </w:r>
          </w:p>
        </w:tc>
        <w:tc>
          <w:tcPr>
            <w:tcW w:w="1420"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17.721.337</w:t>
            </w:r>
          </w:p>
        </w:tc>
        <w:tc>
          <w:tcPr>
            <w:tcW w:w="1694" w:type="dxa"/>
            <w:shd w:val="clear" w:color="auto" w:fill="auto"/>
            <w:noWrap/>
            <w:vAlign w:val="center"/>
          </w:tcPr>
          <w:p w:rsidR="00EA32E4" w:rsidRPr="00B04E7D" w:rsidRDefault="00E37262" w:rsidP="00874630">
            <w:pPr>
              <w:jc w:val="right"/>
              <w:rPr>
                <w:rFonts w:ascii="Arial" w:hAnsi="Arial" w:cs="Arial"/>
                <w:sz w:val="20"/>
                <w:szCs w:val="20"/>
              </w:rPr>
            </w:pPr>
            <w:r>
              <w:rPr>
                <w:rFonts w:ascii="Arial" w:hAnsi="Arial" w:cs="Arial"/>
                <w:sz w:val="20"/>
                <w:szCs w:val="20"/>
              </w:rPr>
              <w:t>119,97</w:t>
            </w:r>
          </w:p>
        </w:tc>
      </w:tr>
      <w:tr w:rsidR="00EA32E4" w:rsidRPr="00122EB4" w:rsidTr="00C72FD3">
        <w:trPr>
          <w:trHeight w:val="255"/>
        </w:trPr>
        <w:tc>
          <w:tcPr>
            <w:tcW w:w="3964" w:type="dxa"/>
            <w:shd w:val="clear" w:color="auto" w:fill="auto"/>
            <w:vAlign w:val="center"/>
            <w:hideMark/>
          </w:tcPr>
          <w:p w:rsidR="00EA32E4" w:rsidRPr="00122EB4" w:rsidRDefault="00EA32E4" w:rsidP="0059338B">
            <w:pPr>
              <w:rPr>
                <w:rFonts w:ascii="Arial" w:eastAsia="Times New Roman" w:hAnsi="Arial" w:cs="Arial"/>
                <w:sz w:val="20"/>
                <w:szCs w:val="20"/>
                <w:lang w:eastAsia="hr-HR"/>
              </w:rPr>
            </w:pPr>
            <w:r>
              <w:rPr>
                <w:rFonts w:ascii="Arial" w:eastAsia="Times New Roman" w:hAnsi="Arial" w:cs="Arial"/>
                <w:sz w:val="20"/>
                <w:szCs w:val="20"/>
                <w:lang w:eastAsia="hr-HR"/>
              </w:rPr>
              <w:t>e) Prihodi od imovine</w:t>
            </w:r>
          </w:p>
        </w:tc>
        <w:tc>
          <w:tcPr>
            <w:tcW w:w="1332" w:type="dxa"/>
            <w:shd w:val="clear" w:color="auto" w:fill="auto"/>
            <w:noWrap/>
            <w:vAlign w:val="center"/>
            <w:hideMark/>
          </w:tcPr>
          <w:p w:rsidR="00EA32E4" w:rsidRPr="00122EB4" w:rsidRDefault="00EA32E4" w:rsidP="0059338B">
            <w:pPr>
              <w:jc w:val="right"/>
              <w:rPr>
                <w:rFonts w:ascii="Arial" w:eastAsia="Times New Roman" w:hAnsi="Arial" w:cs="Arial"/>
                <w:sz w:val="20"/>
                <w:szCs w:val="20"/>
                <w:lang w:eastAsia="hr-HR"/>
              </w:rPr>
            </w:pPr>
            <w:r>
              <w:rPr>
                <w:rFonts w:ascii="Arial" w:eastAsia="Times New Roman" w:hAnsi="Arial" w:cs="Arial"/>
                <w:sz w:val="20"/>
                <w:szCs w:val="20"/>
                <w:lang w:eastAsia="hr-HR"/>
              </w:rPr>
              <w:t>13.000</w:t>
            </w:r>
          </w:p>
        </w:tc>
        <w:tc>
          <w:tcPr>
            <w:tcW w:w="1217"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0</w:t>
            </w:r>
          </w:p>
        </w:tc>
        <w:tc>
          <w:tcPr>
            <w:tcW w:w="1420"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13.000</w:t>
            </w:r>
          </w:p>
        </w:tc>
        <w:tc>
          <w:tcPr>
            <w:tcW w:w="1694" w:type="dxa"/>
            <w:shd w:val="clear" w:color="auto" w:fill="auto"/>
            <w:noWrap/>
            <w:vAlign w:val="center"/>
          </w:tcPr>
          <w:p w:rsidR="00EA32E4" w:rsidRPr="00B04E7D" w:rsidRDefault="00E37262" w:rsidP="00874630">
            <w:pPr>
              <w:jc w:val="right"/>
              <w:rPr>
                <w:rFonts w:ascii="Arial" w:hAnsi="Arial" w:cs="Arial"/>
                <w:sz w:val="20"/>
                <w:szCs w:val="20"/>
              </w:rPr>
            </w:pPr>
            <w:r>
              <w:rPr>
                <w:rFonts w:ascii="Arial" w:hAnsi="Arial" w:cs="Arial"/>
                <w:sz w:val="20"/>
                <w:szCs w:val="20"/>
              </w:rPr>
              <w:t>100,00</w:t>
            </w:r>
          </w:p>
        </w:tc>
      </w:tr>
      <w:tr w:rsidR="00EA32E4" w:rsidRPr="00122EB4" w:rsidTr="00C72FD3">
        <w:trPr>
          <w:trHeight w:val="337"/>
        </w:trPr>
        <w:tc>
          <w:tcPr>
            <w:tcW w:w="3964" w:type="dxa"/>
            <w:shd w:val="clear" w:color="auto" w:fill="auto"/>
            <w:vAlign w:val="center"/>
            <w:hideMark/>
          </w:tcPr>
          <w:p w:rsidR="00EA32E4" w:rsidRPr="00122EB4" w:rsidRDefault="00EA32E4" w:rsidP="0059338B">
            <w:pPr>
              <w:rPr>
                <w:rFonts w:ascii="Arial" w:eastAsia="Times New Roman" w:hAnsi="Arial" w:cs="Arial"/>
                <w:sz w:val="20"/>
                <w:szCs w:val="20"/>
                <w:lang w:eastAsia="hr-HR"/>
              </w:rPr>
            </w:pPr>
            <w:r>
              <w:rPr>
                <w:rFonts w:ascii="Arial" w:eastAsia="Times New Roman" w:hAnsi="Arial" w:cs="Arial"/>
                <w:sz w:val="20"/>
                <w:szCs w:val="20"/>
                <w:lang w:eastAsia="hr-HR"/>
              </w:rPr>
              <w:t>f)</w:t>
            </w:r>
            <w:r w:rsidRPr="00122EB4">
              <w:rPr>
                <w:rFonts w:ascii="Arial" w:eastAsia="Times New Roman" w:hAnsi="Arial" w:cs="Arial"/>
                <w:sz w:val="20"/>
                <w:szCs w:val="20"/>
                <w:lang w:eastAsia="hr-HR"/>
              </w:rPr>
              <w:t xml:space="preserve"> </w:t>
            </w:r>
            <w:r>
              <w:rPr>
                <w:rFonts w:ascii="Arial" w:eastAsia="Times New Roman" w:hAnsi="Arial" w:cs="Arial"/>
                <w:sz w:val="20"/>
                <w:szCs w:val="20"/>
                <w:lang w:eastAsia="hr-HR"/>
              </w:rPr>
              <w:t>K</w:t>
            </w:r>
            <w:r w:rsidRPr="00122EB4">
              <w:rPr>
                <w:rFonts w:ascii="Arial" w:eastAsia="Times New Roman" w:hAnsi="Arial" w:cs="Arial"/>
                <w:sz w:val="20"/>
                <w:szCs w:val="20"/>
                <w:lang w:eastAsia="hr-HR"/>
              </w:rPr>
              <w:t>azne, upravne mjere i ostali prihodi</w:t>
            </w:r>
          </w:p>
        </w:tc>
        <w:tc>
          <w:tcPr>
            <w:tcW w:w="1332" w:type="dxa"/>
            <w:shd w:val="clear" w:color="auto" w:fill="auto"/>
            <w:noWrap/>
            <w:vAlign w:val="center"/>
            <w:hideMark/>
          </w:tcPr>
          <w:p w:rsidR="00EA32E4" w:rsidRPr="00122EB4" w:rsidRDefault="00EA32E4" w:rsidP="0059338B">
            <w:pPr>
              <w:jc w:val="right"/>
              <w:rPr>
                <w:rFonts w:ascii="Arial" w:eastAsia="Times New Roman" w:hAnsi="Arial" w:cs="Arial"/>
                <w:sz w:val="20"/>
                <w:szCs w:val="20"/>
                <w:lang w:eastAsia="hr-HR"/>
              </w:rPr>
            </w:pPr>
            <w:r>
              <w:rPr>
                <w:rFonts w:ascii="Arial" w:eastAsia="Times New Roman" w:hAnsi="Arial" w:cs="Arial"/>
                <w:sz w:val="20"/>
                <w:szCs w:val="20"/>
                <w:lang w:eastAsia="hr-HR"/>
              </w:rPr>
              <w:t>12.000</w:t>
            </w:r>
          </w:p>
        </w:tc>
        <w:tc>
          <w:tcPr>
            <w:tcW w:w="1217"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0</w:t>
            </w:r>
          </w:p>
        </w:tc>
        <w:tc>
          <w:tcPr>
            <w:tcW w:w="1420"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12.000</w:t>
            </w:r>
          </w:p>
        </w:tc>
        <w:tc>
          <w:tcPr>
            <w:tcW w:w="1694" w:type="dxa"/>
            <w:shd w:val="clear" w:color="auto" w:fill="auto"/>
            <w:noWrap/>
            <w:vAlign w:val="center"/>
          </w:tcPr>
          <w:p w:rsidR="00EA32E4" w:rsidRPr="00B04E7D" w:rsidRDefault="00E37262" w:rsidP="00874630">
            <w:pPr>
              <w:jc w:val="right"/>
              <w:rPr>
                <w:rFonts w:ascii="Arial" w:hAnsi="Arial" w:cs="Arial"/>
                <w:sz w:val="20"/>
                <w:szCs w:val="20"/>
              </w:rPr>
            </w:pPr>
            <w:r>
              <w:rPr>
                <w:rFonts w:ascii="Arial" w:hAnsi="Arial" w:cs="Arial"/>
                <w:sz w:val="20"/>
                <w:szCs w:val="20"/>
              </w:rPr>
              <w:t>100,00</w:t>
            </w:r>
          </w:p>
        </w:tc>
      </w:tr>
      <w:tr w:rsidR="00EA32E4" w:rsidRPr="00122EB4" w:rsidTr="00C72FD3">
        <w:trPr>
          <w:trHeight w:val="413"/>
        </w:trPr>
        <w:tc>
          <w:tcPr>
            <w:tcW w:w="3964" w:type="dxa"/>
            <w:shd w:val="clear" w:color="auto" w:fill="auto"/>
            <w:vAlign w:val="center"/>
            <w:hideMark/>
          </w:tcPr>
          <w:p w:rsidR="00EA32E4" w:rsidRPr="00122EB4" w:rsidRDefault="00EA32E4" w:rsidP="0059338B">
            <w:pPr>
              <w:rPr>
                <w:rFonts w:ascii="Arial" w:eastAsia="Times New Roman" w:hAnsi="Arial" w:cs="Arial"/>
                <w:sz w:val="20"/>
                <w:szCs w:val="20"/>
                <w:lang w:eastAsia="hr-HR"/>
              </w:rPr>
            </w:pPr>
            <w:r>
              <w:rPr>
                <w:rFonts w:ascii="Arial" w:eastAsia="Times New Roman" w:hAnsi="Arial" w:cs="Arial"/>
                <w:sz w:val="20"/>
                <w:szCs w:val="20"/>
                <w:lang w:eastAsia="hr-HR"/>
              </w:rPr>
              <w:t>g)</w:t>
            </w:r>
            <w:r w:rsidRPr="00122EB4">
              <w:rPr>
                <w:rFonts w:ascii="Arial" w:eastAsia="Times New Roman" w:hAnsi="Arial" w:cs="Arial"/>
                <w:sz w:val="20"/>
                <w:szCs w:val="20"/>
                <w:lang w:eastAsia="hr-HR"/>
              </w:rPr>
              <w:t xml:space="preserve"> </w:t>
            </w:r>
            <w:r>
              <w:rPr>
                <w:rFonts w:ascii="Arial" w:eastAsia="Times New Roman" w:hAnsi="Arial" w:cs="Arial"/>
                <w:sz w:val="20"/>
                <w:szCs w:val="20"/>
                <w:lang w:eastAsia="hr-HR"/>
              </w:rPr>
              <w:t>P</w:t>
            </w:r>
            <w:r w:rsidRPr="00122EB4">
              <w:rPr>
                <w:rFonts w:ascii="Arial" w:eastAsia="Times New Roman" w:hAnsi="Arial" w:cs="Arial"/>
                <w:sz w:val="20"/>
                <w:szCs w:val="20"/>
                <w:lang w:eastAsia="hr-HR"/>
              </w:rPr>
              <w:t>rihodi od prodaje nefinancijske imovine</w:t>
            </w:r>
          </w:p>
        </w:tc>
        <w:tc>
          <w:tcPr>
            <w:tcW w:w="1332" w:type="dxa"/>
            <w:shd w:val="clear" w:color="auto" w:fill="auto"/>
            <w:noWrap/>
            <w:vAlign w:val="center"/>
            <w:hideMark/>
          </w:tcPr>
          <w:p w:rsidR="00EA32E4" w:rsidRPr="00122EB4" w:rsidRDefault="00EA32E4" w:rsidP="0059338B">
            <w:pPr>
              <w:jc w:val="right"/>
              <w:rPr>
                <w:rFonts w:ascii="Arial" w:eastAsia="Times New Roman" w:hAnsi="Arial" w:cs="Arial"/>
                <w:sz w:val="20"/>
                <w:szCs w:val="20"/>
                <w:lang w:eastAsia="hr-HR"/>
              </w:rPr>
            </w:pPr>
            <w:r>
              <w:rPr>
                <w:rFonts w:ascii="Arial" w:eastAsia="Times New Roman" w:hAnsi="Arial" w:cs="Arial"/>
                <w:sz w:val="20"/>
                <w:szCs w:val="20"/>
                <w:lang w:eastAsia="hr-HR"/>
              </w:rPr>
              <w:t>1.500</w:t>
            </w:r>
          </w:p>
        </w:tc>
        <w:tc>
          <w:tcPr>
            <w:tcW w:w="1217" w:type="dxa"/>
            <w:vAlign w:val="center"/>
          </w:tcPr>
          <w:p w:rsidR="00EA32E4" w:rsidRPr="00B04E7D" w:rsidRDefault="00E37262" w:rsidP="00874630">
            <w:pPr>
              <w:jc w:val="right"/>
              <w:rPr>
                <w:rFonts w:ascii="Arial" w:hAnsi="Arial" w:cs="Arial"/>
                <w:sz w:val="20"/>
                <w:szCs w:val="20"/>
              </w:rPr>
            </w:pPr>
            <w:r>
              <w:rPr>
                <w:rFonts w:ascii="Arial" w:hAnsi="Arial" w:cs="Arial"/>
                <w:sz w:val="20"/>
                <w:szCs w:val="20"/>
              </w:rPr>
              <w:t>-1.200</w:t>
            </w:r>
          </w:p>
        </w:tc>
        <w:tc>
          <w:tcPr>
            <w:tcW w:w="1420" w:type="dxa"/>
            <w:vAlign w:val="center"/>
          </w:tcPr>
          <w:p w:rsidR="00EA32E4" w:rsidRPr="00B04E7D" w:rsidRDefault="00A03A26" w:rsidP="00874630">
            <w:pPr>
              <w:jc w:val="right"/>
              <w:rPr>
                <w:rFonts w:ascii="Arial" w:hAnsi="Arial" w:cs="Arial"/>
                <w:sz w:val="20"/>
                <w:szCs w:val="20"/>
              </w:rPr>
            </w:pPr>
            <w:r>
              <w:rPr>
                <w:rFonts w:ascii="Arial" w:hAnsi="Arial" w:cs="Arial"/>
                <w:sz w:val="20"/>
                <w:szCs w:val="20"/>
              </w:rPr>
              <w:t>300</w:t>
            </w:r>
          </w:p>
        </w:tc>
        <w:tc>
          <w:tcPr>
            <w:tcW w:w="1694" w:type="dxa"/>
            <w:shd w:val="clear" w:color="auto" w:fill="auto"/>
            <w:noWrap/>
            <w:vAlign w:val="center"/>
          </w:tcPr>
          <w:p w:rsidR="00EA32E4" w:rsidRPr="00B04E7D" w:rsidRDefault="00E37262" w:rsidP="00874630">
            <w:pPr>
              <w:jc w:val="right"/>
              <w:rPr>
                <w:rFonts w:ascii="Arial" w:hAnsi="Arial" w:cs="Arial"/>
                <w:sz w:val="20"/>
                <w:szCs w:val="20"/>
              </w:rPr>
            </w:pPr>
            <w:r>
              <w:rPr>
                <w:rFonts w:ascii="Arial" w:hAnsi="Arial" w:cs="Arial"/>
                <w:sz w:val="20"/>
                <w:szCs w:val="20"/>
              </w:rPr>
              <w:t>20,00</w:t>
            </w:r>
          </w:p>
        </w:tc>
      </w:tr>
    </w:tbl>
    <w:p w:rsidR="00DE0C12" w:rsidRDefault="009202F9" w:rsidP="009202F9">
      <w:pPr>
        <w:pStyle w:val="Naslov3"/>
        <w:rPr>
          <w:lang w:eastAsia="hr-HR"/>
        </w:rPr>
      </w:pPr>
      <w:bookmarkStart w:id="11" w:name="_Toc170198400"/>
      <w:r>
        <w:rPr>
          <w:lang w:eastAsia="hr-HR"/>
        </w:rPr>
        <w:t xml:space="preserve">2.1.1. </w:t>
      </w:r>
      <w:r w:rsidR="00DE0C12" w:rsidRPr="007F6D2F">
        <w:rPr>
          <w:lang w:eastAsia="hr-HR"/>
        </w:rPr>
        <w:t>Prema izvorima financiranja, prihodi za 202</w:t>
      </w:r>
      <w:r w:rsidR="00DE0C12">
        <w:rPr>
          <w:lang w:eastAsia="hr-HR"/>
        </w:rPr>
        <w:t>4</w:t>
      </w:r>
      <w:r w:rsidR="00DE0C12" w:rsidRPr="007F6D2F">
        <w:rPr>
          <w:lang w:eastAsia="hr-HR"/>
        </w:rPr>
        <w:t>. godinu planirani su kako slijed</w:t>
      </w:r>
      <w:r w:rsidR="00DE0C12" w:rsidRPr="00C72FD3">
        <w:rPr>
          <w:lang w:eastAsia="hr-HR"/>
        </w:rPr>
        <w:t>i:</w:t>
      </w:r>
      <w:bookmarkEnd w:id="11"/>
    </w:p>
    <w:p w:rsidR="00DE0C12" w:rsidRDefault="00DE0C12" w:rsidP="00DE0C12">
      <w:pPr>
        <w:rPr>
          <w:lang w:eastAsia="hr-HR"/>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276"/>
        <w:gridCol w:w="1276"/>
        <w:gridCol w:w="1417"/>
        <w:gridCol w:w="1722"/>
      </w:tblGrid>
      <w:tr w:rsidR="00874630" w:rsidRPr="00DD3600" w:rsidTr="007604BB">
        <w:trPr>
          <w:trHeight w:val="272"/>
        </w:trPr>
        <w:tc>
          <w:tcPr>
            <w:tcW w:w="3964" w:type="dxa"/>
            <w:shd w:val="clear" w:color="auto" w:fill="auto"/>
            <w:noWrap/>
            <w:vAlign w:val="center"/>
          </w:tcPr>
          <w:p w:rsidR="00874630" w:rsidRPr="00DD3600" w:rsidRDefault="00874630" w:rsidP="00874630">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Izvori financiranja</w:t>
            </w:r>
          </w:p>
        </w:tc>
        <w:tc>
          <w:tcPr>
            <w:tcW w:w="1276" w:type="dxa"/>
            <w:shd w:val="clear" w:color="auto" w:fill="auto"/>
            <w:noWrap/>
            <w:vAlign w:val="center"/>
          </w:tcPr>
          <w:p w:rsidR="00874630" w:rsidRPr="00122EB4" w:rsidRDefault="00874630" w:rsidP="00874630">
            <w:pPr>
              <w:jc w:val="center"/>
              <w:rPr>
                <w:rFonts w:ascii="Arial" w:eastAsia="Times New Roman" w:hAnsi="Arial" w:cs="Arial"/>
                <w:sz w:val="20"/>
                <w:szCs w:val="20"/>
                <w:lang w:eastAsia="hr-HR"/>
              </w:rPr>
            </w:pPr>
            <w:r>
              <w:rPr>
                <w:rFonts w:ascii="Arial" w:eastAsia="Times New Roman" w:hAnsi="Arial" w:cs="Arial"/>
                <w:sz w:val="20"/>
                <w:szCs w:val="20"/>
                <w:lang w:eastAsia="hr-HR"/>
              </w:rPr>
              <w:t>Plan 2024.</w:t>
            </w:r>
          </w:p>
        </w:tc>
        <w:tc>
          <w:tcPr>
            <w:tcW w:w="1276" w:type="dxa"/>
            <w:vAlign w:val="center"/>
          </w:tcPr>
          <w:p w:rsidR="00874630" w:rsidRDefault="00874630" w:rsidP="00874630">
            <w:pPr>
              <w:jc w:val="center"/>
              <w:rPr>
                <w:rFonts w:ascii="Arial" w:eastAsia="Times New Roman" w:hAnsi="Arial" w:cs="Arial"/>
                <w:sz w:val="20"/>
                <w:szCs w:val="20"/>
                <w:lang w:eastAsia="hr-HR"/>
              </w:rPr>
            </w:pPr>
            <w:r>
              <w:rPr>
                <w:rFonts w:ascii="Arial" w:eastAsia="Times New Roman" w:hAnsi="Arial" w:cs="Arial"/>
                <w:sz w:val="20"/>
                <w:szCs w:val="20"/>
                <w:lang w:eastAsia="hr-HR"/>
              </w:rPr>
              <w:t>Povećanje/</w:t>
            </w:r>
          </w:p>
          <w:p w:rsidR="00874630" w:rsidRPr="00122EB4" w:rsidRDefault="00874630" w:rsidP="00874630">
            <w:pPr>
              <w:jc w:val="center"/>
              <w:rPr>
                <w:rFonts w:ascii="Arial" w:eastAsia="Times New Roman" w:hAnsi="Arial" w:cs="Arial"/>
                <w:sz w:val="20"/>
                <w:szCs w:val="20"/>
                <w:lang w:eastAsia="hr-HR"/>
              </w:rPr>
            </w:pPr>
            <w:r>
              <w:rPr>
                <w:rFonts w:ascii="Arial" w:eastAsia="Times New Roman" w:hAnsi="Arial" w:cs="Arial"/>
                <w:sz w:val="20"/>
                <w:szCs w:val="20"/>
                <w:lang w:eastAsia="hr-HR"/>
              </w:rPr>
              <w:t>smanjenje</w:t>
            </w:r>
          </w:p>
        </w:tc>
        <w:tc>
          <w:tcPr>
            <w:tcW w:w="1417" w:type="dxa"/>
            <w:vAlign w:val="center"/>
          </w:tcPr>
          <w:p w:rsidR="00874630" w:rsidRPr="00122EB4" w:rsidRDefault="00874630" w:rsidP="00874630">
            <w:pPr>
              <w:jc w:val="center"/>
              <w:rPr>
                <w:rFonts w:ascii="Arial" w:eastAsia="Times New Roman" w:hAnsi="Arial" w:cs="Arial"/>
                <w:sz w:val="20"/>
                <w:szCs w:val="20"/>
                <w:lang w:eastAsia="hr-HR"/>
              </w:rPr>
            </w:pPr>
            <w:r>
              <w:rPr>
                <w:rFonts w:ascii="Arial" w:eastAsia="Times New Roman" w:hAnsi="Arial" w:cs="Arial"/>
                <w:sz w:val="20"/>
                <w:szCs w:val="20"/>
                <w:lang w:eastAsia="hr-HR"/>
              </w:rPr>
              <w:t>Novi plan 2024.</w:t>
            </w:r>
          </w:p>
        </w:tc>
        <w:tc>
          <w:tcPr>
            <w:tcW w:w="1722" w:type="dxa"/>
            <w:shd w:val="clear" w:color="auto" w:fill="auto"/>
            <w:noWrap/>
            <w:vAlign w:val="center"/>
          </w:tcPr>
          <w:p w:rsidR="00874630" w:rsidRPr="00122EB4" w:rsidRDefault="00745D0E" w:rsidP="00874630">
            <w:pPr>
              <w:jc w:val="center"/>
              <w:rPr>
                <w:rFonts w:ascii="Arial" w:eastAsia="Times New Roman" w:hAnsi="Arial" w:cs="Arial"/>
                <w:sz w:val="20"/>
                <w:szCs w:val="20"/>
                <w:lang w:eastAsia="hr-HR"/>
              </w:rPr>
            </w:pPr>
            <w:r w:rsidRPr="00745D0E">
              <w:rPr>
                <w:rFonts w:ascii="Arial" w:eastAsia="Times New Roman" w:hAnsi="Arial" w:cs="Arial"/>
                <w:sz w:val="20"/>
                <w:szCs w:val="20"/>
                <w:lang w:eastAsia="hr-HR"/>
              </w:rPr>
              <w:t>Indeks Novi plan 2024./Plan 2024.</w:t>
            </w:r>
          </w:p>
        </w:tc>
      </w:tr>
      <w:tr w:rsidR="00745D0E" w:rsidRPr="00DD3600" w:rsidTr="00745D0E">
        <w:trPr>
          <w:trHeight w:val="272"/>
        </w:trPr>
        <w:tc>
          <w:tcPr>
            <w:tcW w:w="3964" w:type="dxa"/>
            <w:shd w:val="clear" w:color="auto" w:fill="C6D9F1" w:themeFill="text2" w:themeFillTint="33"/>
            <w:noWrap/>
            <w:vAlign w:val="bottom"/>
            <w:hideMark/>
          </w:tcPr>
          <w:p w:rsidR="00745D0E" w:rsidRPr="00745D0E" w:rsidRDefault="00745D0E" w:rsidP="00745D0E">
            <w:pPr>
              <w:rPr>
                <w:rFonts w:ascii="Arial" w:eastAsia="Times New Roman" w:hAnsi="Arial" w:cs="Arial"/>
                <w:b/>
                <w:sz w:val="20"/>
                <w:szCs w:val="20"/>
                <w:lang w:eastAsia="hr-HR"/>
              </w:rPr>
            </w:pPr>
            <w:r w:rsidRPr="00745D0E">
              <w:rPr>
                <w:rFonts w:ascii="Arial" w:eastAsia="Times New Roman" w:hAnsi="Arial" w:cs="Arial"/>
                <w:b/>
                <w:sz w:val="20"/>
                <w:szCs w:val="20"/>
                <w:lang w:eastAsia="hr-HR"/>
              </w:rPr>
              <w:t>IZVORI FINANCIRANJA</w:t>
            </w:r>
          </w:p>
        </w:tc>
        <w:tc>
          <w:tcPr>
            <w:tcW w:w="1276" w:type="dxa"/>
            <w:shd w:val="clear" w:color="auto" w:fill="C6D9F1" w:themeFill="text2" w:themeFillTint="33"/>
            <w:noWrap/>
            <w:vAlign w:val="center"/>
            <w:hideMark/>
          </w:tcPr>
          <w:p w:rsidR="00745D0E" w:rsidRPr="00DD3600" w:rsidRDefault="00745D0E" w:rsidP="00745D0E">
            <w:pPr>
              <w:jc w:val="right"/>
              <w:rPr>
                <w:rFonts w:eastAsia="Times New Roman" w:cs="Calibri"/>
                <w:b/>
                <w:color w:val="000000"/>
                <w:lang w:eastAsia="hr-HR"/>
              </w:rPr>
            </w:pPr>
            <w:r>
              <w:rPr>
                <w:rFonts w:eastAsia="Times New Roman" w:cs="Calibri"/>
                <w:b/>
                <w:color w:val="000000"/>
                <w:lang w:eastAsia="hr-HR"/>
              </w:rPr>
              <w:t>26.862.837</w:t>
            </w:r>
          </w:p>
        </w:tc>
        <w:tc>
          <w:tcPr>
            <w:tcW w:w="1276" w:type="dxa"/>
            <w:shd w:val="clear" w:color="auto" w:fill="C6D9F1" w:themeFill="text2" w:themeFillTint="33"/>
            <w:vAlign w:val="center"/>
          </w:tcPr>
          <w:p w:rsidR="00745D0E" w:rsidRDefault="00745D0E" w:rsidP="00745D0E">
            <w:pPr>
              <w:jc w:val="right"/>
              <w:rPr>
                <w:rFonts w:eastAsia="Times New Roman" w:cs="Calibri"/>
                <w:b/>
                <w:color w:val="000000"/>
                <w:lang w:eastAsia="hr-HR"/>
              </w:rPr>
            </w:pPr>
            <w:r>
              <w:rPr>
                <w:rFonts w:eastAsia="Times New Roman" w:cs="Calibri"/>
                <w:b/>
                <w:color w:val="000000"/>
                <w:lang w:eastAsia="hr-HR"/>
              </w:rPr>
              <w:t>18.382.526</w:t>
            </w:r>
          </w:p>
        </w:tc>
        <w:tc>
          <w:tcPr>
            <w:tcW w:w="1417" w:type="dxa"/>
            <w:shd w:val="clear" w:color="auto" w:fill="C6D9F1" w:themeFill="text2" w:themeFillTint="33"/>
            <w:vAlign w:val="center"/>
          </w:tcPr>
          <w:p w:rsidR="00745D0E" w:rsidRDefault="00745D0E" w:rsidP="00745D0E">
            <w:pPr>
              <w:jc w:val="right"/>
              <w:rPr>
                <w:rFonts w:eastAsia="Times New Roman" w:cs="Calibri"/>
                <w:b/>
                <w:color w:val="000000"/>
                <w:lang w:eastAsia="hr-HR"/>
              </w:rPr>
            </w:pPr>
            <w:r>
              <w:rPr>
                <w:rFonts w:eastAsia="Times New Roman" w:cs="Calibri"/>
                <w:b/>
                <w:color w:val="000000"/>
                <w:lang w:eastAsia="hr-HR"/>
              </w:rPr>
              <w:t>45.245.363</w:t>
            </w:r>
          </w:p>
        </w:tc>
        <w:tc>
          <w:tcPr>
            <w:tcW w:w="1722" w:type="dxa"/>
            <w:shd w:val="clear" w:color="auto" w:fill="C6D9F1" w:themeFill="text2" w:themeFillTint="33"/>
            <w:noWrap/>
          </w:tcPr>
          <w:p w:rsidR="00745D0E" w:rsidRPr="00745D0E" w:rsidRDefault="00745D0E" w:rsidP="00745D0E">
            <w:pPr>
              <w:jc w:val="right"/>
              <w:rPr>
                <w:b/>
              </w:rPr>
            </w:pPr>
            <w:r w:rsidRPr="00745D0E">
              <w:rPr>
                <w:b/>
              </w:rPr>
              <w:t>168,43</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sidRPr="00DD3600">
              <w:rPr>
                <w:rFonts w:eastAsia="Times New Roman" w:cs="Calibri"/>
                <w:color w:val="000000"/>
                <w:lang w:eastAsia="hr-HR"/>
              </w:rPr>
              <w:t>Izvan zakonskog standarda (11)</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557.723</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0</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557.723</w:t>
            </w:r>
          </w:p>
        </w:tc>
        <w:tc>
          <w:tcPr>
            <w:tcW w:w="1722" w:type="dxa"/>
            <w:shd w:val="clear" w:color="auto" w:fill="auto"/>
            <w:noWrap/>
          </w:tcPr>
          <w:p w:rsidR="00745D0E" w:rsidRPr="001A4CFE" w:rsidRDefault="00745D0E" w:rsidP="00745D0E">
            <w:pPr>
              <w:jc w:val="right"/>
            </w:pPr>
            <w:r w:rsidRPr="001A4CFE">
              <w:t>100,00</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Pr>
                <w:rFonts w:eastAsia="Times New Roman" w:cs="Calibri"/>
                <w:color w:val="000000"/>
                <w:lang w:eastAsia="hr-HR"/>
              </w:rPr>
              <w:t xml:space="preserve">Decentralizirana sredstva    </w:t>
            </w:r>
            <w:r w:rsidRPr="00DD3600">
              <w:rPr>
                <w:rFonts w:eastAsia="Times New Roman" w:cs="Calibri"/>
                <w:color w:val="000000"/>
                <w:lang w:eastAsia="hr-HR"/>
              </w:rPr>
              <w:t>(44)</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sidRPr="00DD3600">
              <w:rPr>
                <w:rFonts w:ascii="Arial" w:eastAsia="Times New Roman" w:hAnsi="Arial" w:cs="Arial"/>
                <w:color w:val="000000"/>
                <w:sz w:val="20"/>
                <w:szCs w:val="20"/>
                <w:lang w:eastAsia="hr-HR"/>
              </w:rPr>
              <w:t>663.614</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0</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663.614</w:t>
            </w:r>
          </w:p>
        </w:tc>
        <w:tc>
          <w:tcPr>
            <w:tcW w:w="1722" w:type="dxa"/>
            <w:shd w:val="clear" w:color="auto" w:fill="auto"/>
            <w:noWrap/>
          </w:tcPr>
          <w:p w:rsidR="00745D0E" w:rsidRPr="001A4CFE" w:rsidRDefault="00745D0E" w:rsidP="00745D0E">
            <w:pPr>
              <w:jc w:val="right"/>
            </w:pPr>
            <w:r w:rsidRPr="001A4CFE">
              <w:t>100,00</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sidRPr="00DD3600">
              <w:rPr>
                <w:rFonts w:eastAsia="Times New Roman" w:cs="Calibri"/>
                <w:color w:val="000000"/>
                <w:lang w:eastAsia="hr-HR"/>
              </w:rPr>
              <w:t>Ostale pomoći                       (52)</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375.000</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100.143</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475.143</w:t>
            </w:r>
          </w:p>
        </w:tc>
        <w:tc>
          <w:tcPr>
            <w:tcW w:w="1722" w:type="dxa"/>
            <w:shd w:val="clear" w:color="auto" w:fill="auto"/>
            <w:noWrap/>
          </w:tcPr>
          <w:p w:rsidR="00745D0E" w:rsidRPr="001A4CFE" w:rsidRDefault="00745D0E" w:rsidP="00745D0E">
            <w:pPr>
              <w:jc w:val="right"/>
            </w:pPr>
            <w:r w:rsidRPr="001A4CFE">
              <w:t>126,70</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sidRPr="00DD3600">
              <w:rPr>
                <w:rFonts w:eastAsia="Times New Roman" w:cs="Calibri"/>
                <w:color w:val="000000"/>
                <w:lang w:eastAsia="hr-HR"/>
              </w:rPr>
              <w:t>Vlastiti prihodi                       (31)</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7.975.000</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800.000</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8.775.000</w:t>
            </w:r>
          </w:p>
        </w:tc>
        <w:tc>
          <w:tcPr>
            <w:tcW w:w="1722" w:type="dxa"/>
            <w:shd w:val="clear" w:color="auto" w:fill="auto"/>
            <w:noWrap/>
          </w:tcPr>
          <w:p w:rsidR="00745D0E" w:rsidRPr="001A4CFE" w:rsidRDefault="00745D0E" w:rsidP="00745D0E">
            <w:pPr>
              <w:jc w:val="right"/>
            </w:pPr>
            <w:r w:rsidRPr="001A4CFE">
              <w:t>110,03</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sidRPr="00DD3600">
              <w:rPr>
                <w:rFonts w:eastAsia="Times New Roman" w:cs="Calibri"/>
                <w:color w:val="000000"/>
                <w:lang w:eastAsia="hr-HR"/>
              </w:rPr>
              <w:t>Prihodi za pos</w:t>
            </w:r>
            <w:r>
              <w:rPr>
                <w:rFonts w:eastAsia="Times New Roman" w:cs="Calibri"/>
                <w:color w:val="000000"/>
                <w:lang w:eastAsia="hr-HR"/>
              </w:rPr>
              <w:t xml:space="preserve">ebne namjene </w:t>
            </w:r>
            <w:r w:rsidRPr="00DD3600">
              <w:rPr>
                <w:rFonts w:eastAsia="Times New Roman" w:cs="Calibri"/>
                <w:color w:val="000000"/>
                <w:lang w:eastAsia="hr-HR"/>
              </w:rPr>
              <w:t>(43)</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17.050.000</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2.270.489</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19.320.489</w:t>
            </w:r>
          </w:p>
        </w:tc>
        <w:tc>
          <w:tcPr>
            <w:tcW w:w="1722" w:type="dxa"/>
            <w:shd w:val="clear" w:color="auto" w:fill="auto"/>
            <w:noWrap/>
          </w:tcPr>
          <w:p w:rsidR="00745D0E" w:rsidRPr="001A4CFE" w:rsidRDefault="00745D0E" w:rsidP="00745D0E">
            <w:pPr>
              <w:jc w:val="right"/>
            </w:pPr>
            <w:r w:rsidRPr="001A4CFE">
              <w:t>113,32</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sidRPr="00DD3600">
              <w:rPr>
                <w:rFonts w:eastAsia="Times New Roman" w:cs="Calibri"/>
                <w:color w:val="000000"/>
                <w:lang w:eastAsia="hr-HR"/>
              </w:rPr>
              <w:t>Pomoći EU                              (51)</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140.000</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15.203.094</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15.343.094</w:t>
            </w:r>
          </w:p>
        </w:tc>
        <w:tc>
          <w:tcPr>
            <w:tcW w:w="1722" w:type="dxa"/>
            <w:shd w:val="clear" w:color="auto" w:fill="auto"/>
            <w:noWrap/>
          </w:tcPr>
          <w:p w:rsidR="00745D0E" w:rsidRPr="001A4CFE" w:rsidRDefault="00745D0E" w:rsidP="00745D0E">
            <w:pPr>
              <w:jc w:val="right"/>
            </w:pPr>
            <w:r w:rsidRPr="001A4CFE">
              <w:t>10.959,35</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sidRPr="00DD3600">
              <w:rPr>
                <w:rFonts w:eastAsia="Times New Roman" w:cs="Calibri"/>
                <w:color w:val="000000"/>
                <w:lang w:eastAsia="hr-HR"/>
              </w:rPr>
              <w:t>Donacije                                  (61)</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50.000</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10.000</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60.000</w:t>
            </w:r>
          </w:p>
        </w:tc>
        <w:tc>
          <w:tcPr>
            <w:tcW w:w="1722" w:type="dxa"/>
            <w:shd w:val="clear" w:color="auto" w:fill="auto"/>
            <w:noWrap/>
          </w:tcPr>
          <w:p w:rsidR="00745D0E" w:rsidRPr="001A4CFE" w:rsidRDefault="00745D0E" w:rsidP="00745D0E">
            <w:pPr>
              <w:jc w:val="right"/>
            </w:pPr>
            <w:r w:rsidRPr="001A4CFE">
              <w:t>120,00</w:t>
            </w:r>
          </w:p>
        </w:tc>
      </w:tr>
      <w:tr w:rsidR="00745D0E" w:rsidRPr="00DD3600" w:rsidTr="00CF03A0">
        <w:trPr>
          <w:trHeight w:val="272"/>
        </w:trPr>
        <w:tc>
          <w:tcPr>
            <w:tcW w:w="3964" w:type="dxa"/>
            <w:shd w:val="clear" w:color="auto" w:fill="auto"/>
            <w:noWrap/>
            <w:vAlign w:val="center"/>
            <w:hideMark/>
          </w:tcPr>
          <w:p w:rsidR="00745D0E" w:rsidRPr="00DD3600" w:rsidRDefault="00745D0E" w:rsidP="00745D0E">
            <w:pPr>
              <w:rPr>
                <w:rFonts w:eastAsia="Times New Roman" w:cs="Calibri"/>
                <w:color w:val="000000"/>
                <w:lang w:eastAsia="hr-HR"/>
              </w:rPr>
            </w:pPr>
            <w:r>
              <w:rPr>
                <w:rFonts w:eastAsia="Times New Roman" w:cs="Calibri"/>
                <w:color w:val="000000"/>
                <w:lang w:eastAsia="hr-HR"/>
              </w:rPr>
              <w:t xml:space="preserve">Prihodi od nefinancijske imovine </w:t>
            </w:r>
            <w:r w:rsidRPr="00DD3600">
              <w:rPr>
                <w:rFonts w:eastAsia="Times New Roman" w:cs="Calibri"/>
                <w:color w:val="000000"/>
                <w:lang w:eastAsia="hr-HR"/>
              </w:rPr>
              <w:t xml:space="preserve">(71)   </w:t>
            </w:r>
          </w:p>
        </w:tc>
        <w:tc>
          <w:tcPr>
            <w:tcW w:w="1276" w:type="dxa"/>
            <w:shd w:val="clear" w:color="auto" w:fill="auto"/>
            <w:noWrap/>
            <w:vAlign w:val="center"/>
            <w:hideMark/>
          </w:tcPr>
          <w:p w:rsidR="00745D0E" w:rsidRPr="00DD3600" w:rsidRDefault="00745D0E" w:rsidP="00745D0E">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51.500</w:t>
            </w:r>
          </w:p>
        </w:tc>
        <w:tc>
          <w:tcPr>
            <w:tcW w:w="1276"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-1.200</w:t>
            </w:r>
          </w:p>
        </w:tc>
        <w:tc>
          <w:tcPr>
            <w:tcW w:w="1417" w:type="dxa"/>
            <w:vAlign w:val="center"/>
          </w:tcPr>
          <w:p w:rsidR="00745D0E" w:rsidRPr="0018583B" w:rsidRDefault="00745D0E" w:rsidP="00745D0E">
            <w:pPr>
              <w:jc w:val="right"/>
              <w:rPr>
                <w:rFonts w:ascii="Arial" w:hAnsi="Arial" w:cs="Arial"/>
                <w:sz w:val="20"/>
                <w:szCs w:val="20"/>
              </w:rPr>
            </w:pPr>
            <w:r>
              <w:rPr>
                <w:rFonts w:ascii="Arial" w:hAnsi="Arial" w:cs="Arial"/>
                <w:sz w:val="20"/>
                <w:szCs w:val="20"/>
              </w:rPr>
              <w:t>50.300</w:t>
            </w:r>
          </w:p>
        </w:tc>
        <w:tc>
          <w:tcPr>
            <w:tcW w:w="1722" w:type="dxa"/>
            <w:shd w:val="clear" w:color="auto" w:fill="auto"/>
            <w:noWrap/>
          </w:tcPr>
          <w:p w:rsidR="00745D0E" w:rsidRDefault="00745D0E" w:rsidP="00745D0E">
            <w:pPr>
              <w:jc w:val="right"/>
            </w:pPr>
            <w:r w:rsidRPr="001A4CFE">
              <w:t>97,67</w:t>
            </w:r>
          </w:p>
        </w:tc>
      </w:tr>
    </w:tbl>
    <w:p w:rsidR="00745D0E" w:rsidRDefault="00745D0E" w:rsidP="005719FF">
      <w:pPr>
        <w:spacing w:before="240"/>
        <w:ind w:firstLine="707"/>
        <w:contextualSpacing/>
        <w:jc w:val="both"/>
        <w:rPr>
          <w:lang w:eastAsia="hr-HR"/>
        </w:rPr>
      </w:pPr>
    </w:p>
    <w:p w:rsidR="00DE0C12" w:rsidRPr="005719FF" w:rsidRDefault="00DE0C12" w:rsidP="005719FF">
      <w:pPr>
        <w:spacing w:before="240"/>
        <w:ind w:firstLine="707"/>
        <w:contextualSpacing/>
        <w:jc w:val="both"/>
        <w:rPr>
          <w:rFonts w:eastAsiaTheme="minorHAnsi" w:cstheme="minorBidi"/>
          <w:kern w:val="24"/>
        </w:rPr>
      </w:pPr>
      <w:r w:rsidRPr="00676AD7">
        <w:rPr>
          <w:lang w:eastAsia="hr-HR"/>
        </w:rPr>
        <w:lastRenderedPageBreak/>
        <w:t xml:space="preserve">Prihodi od inozemstva i od subjekata unutar općeg proračuna planiraju se u iznosu </w:t>
      </w:r>
      <w:r w:rsidR="00D5645A">
        <w:rPr>
          <w:lang w:eastAsia="hr-HR"/>
        </w:rPr>
        <w:t>15.818.237,00</w:t>
      </w:r>
      <w:r w:rsidRPr="00676AD7">
        <w:rPr>
          <w:lang w:eastAsia="hr-HR"/>
        </w:rPr>
        <w:t xml:space="preserve"> </w:t>
      </w:r>
      <w:r w:rsidRPr="00676AD7">
        <w:rPr>
          <w:rFonts w:cs="Calibri"/>
          <w:lang w:eastAsia="hr-HR"/>
        </w:rPr>
        <w:t>€</w:t>
      </w:r>
      <w:r w:rsidRPr="00676AD7">
        <w:rPr>
          <w:lang w:eastAsia="hr-HR"/>
        </w:rPr>
        <w:t xml:space="preserve"> i u strukturi ukupnih prihoda čine </w:t>
      </w:r>
      <w:r w:rsidR="00D5645A">
        <w:rPr>
          <w:lang w:eastAsia="hr-HR"/>
        </w:rPr>
        <w:t>34,44</w:t>
      </w:r>
      <w:r w:rsidRPr="00676AD7">
        <w:rPr>
          <w:lang w:eastAsia="hr-HR"/>
        </w:rPr>
        <w:t xml:space="preserve">%. Najvećim se dijelom odnose na </w:t>
      </w:r>
      <w:r w:rsidRPr="00676AD7">
        <w:t>pomoć</w:t>
      </w:r>
      <w:r w:rsidR="00D5645A">
        <w:t xml:space="preserve">i temeljem prijenosa EU sredstava za financiranje radova na unapređenju kvalitete smještaja i sadržaja hotela Minerva u iznosu 14.937.114,00 eura. Odluka o financiranju iz Ministarstva turizma dobivena je početkom poslovne 2024. godine, trenutno je u fazi postupak nabave radova. </w:t>
      </w:r>
      <w:r w:rsidR="00745D0E">
        <w:t>Nadalje</w:t>
      </w:r>
      <w:r w:rsidR="002F7503">
        <w:t xml:space="preserve">, </w:t>
      </w:r>
      <w:r w:rsidR="00745D0E">
        <w:t xml:space="preserve"> p</w:t>
      </w:r>
      <w:r w:rsidR="00D5645A">
        <w:t>laniraju</w:t>
      </w:r>
      <w:r w:rsidR="002F7503">
        <w:t xml:space="preserve"> se</w:t>
      </w:r>
      <w:r w:rsidR="00D5645A">
        <w:t xml:space="preserve"> tekuće pomoći</w:t>
      </w:r>
      <w:r w:rsidRPr="00676AD7">
        <w:t xml:space="preserve"> Ministarstva zdravstva za podmirenje dobavljača lijekova i potrošnog medicinskog materijala u iznosu 350.000</w:t>
      </w:r>
      <w:r w:rsidR="00D5645A">
        <w:t>,00</w:t>
      </w:r>
      <w:r w:rsidRPr="00676AD7">
        <w:t xml:space="preserve"> €, </w:t>
      </w:r>
      <w:r w:rsidRPr="00676AD7">
        <w:rPr>
          <w:lang w:eastAsia="hr-HR"/>
        </w:rPr>
        <w:t>pomoći temeljem prijenosa EU sredstava te sredstava Hrvatskog zavoda za zapošljavanje za financiranje pripravnika medicinske struke</w:t>
      </w:r>
      <w:r>
        <w:rPr>
          <w:lang w:eastAsia="hr-HR"/>
        </w:rPr>
        <w:t xml:space="preserve"> u iznosu </w:t>
      </w:r>
      <w:r w:rsidR="00D5645A">
        <w:rPr>
          <w:lang w:eastAsia="hr-HR"/>
        </w:rPr>
        <w:t>375.000,00</w:t>
      </w:r>
      <w:r>
        <w:rPr>
          <w:lang w:eastAsia="hr-HR"/>
        </w:rPr>
        <w:t xml:space="preserve"> </w:t>
      </w:r>
      <w:r w:rsidRPr="00B22BF0">
        <w:rPr>
          <w:lang w:eastAsia="hr-HR"/>
        </w:rPr>
        <w:t>€</w:t>
      </w:r>
      <w:r w:rsidR="00D5645A">
        <w:rPr>
          <w:lang w:eastAsia="hr-HR"/>
        </w:rPr>
        <w:t xml:space="preserve">, kapitalne pomoći iz EU sredstava </w:t>
      </w:r>
      <w:r w:rsidR="00D5645A" w:rsidRPr="00D5645A">
        <w:rPr>
          <w:rFonts w:eastAsiaTheme="minorHAnsi" w:cstheme="minorBidi"/>
          <w:kern w:val="24"/>
        </w:rPr>
        <w:t xml:space="preserve">temeljem prijenosa povrata </w:t>
      </w:r>
      <w:r w:rsidR="005152B4">
        <w:rPr>
          <w:rFonts w:eastAsiaTheme="minorHAnsi" w:cstheme="minorBidi"/>
          <w:kern w:val="24"/>
        </w:rPr>
        <w:t>55.980,00</w:t>
      </w:r>
      <w:r w:rsidR="00D5645A" w:rsidRPr="00D5645A">
        <w:rPr>
          <w:rFonts w:eastAsiaTheme="minorHAnsi" w:cstheme="minorBidi"/>
          <w:kern w:val="24"/>
        </w:rPr>
        <w:t xml:space="preserve"> eura prvotno uskraćenih EU sredstava temeljem Odluke o nepravilnosti u postupku javne nabave stručnog nadzora, a koja je naknadno poništena</w:t>
      </w:r>
      <w:r w:rsidR="00D5645A">
        <w:rPr>
          <w:rFonts w:eastAsiaTheme="minorHAnsi" w:cstheme="minorBidi"/>
          <w:kern w:val="24"/>
        </w:rPr>
        <w:t xml:space="preserve"> po energetskoj obnovi objekta </w:t>
      </w:r>
      <w:proofErr w:type="spellStart"/>
      <w:r w:rsidR="00D5645A">
        <w:rPr>
          <w:rFonts w:eastAsiaTheme="minorHAnsi" w:cstheme="minorBidi"/>
          <w:kern w:val="24"/>
        </w:rPr>
        <w:t>Lovrina</w:t>
      </w:r>
      <w:proofErr w:type="spellEnd"/>
      <w:r w:rsidR="00D5645A">
        <w:rPr>
          <w:rFonts w:eastAsiaTheme="minorHAnsi" w:cstheme="minorBidi"/>
          <w:kern w:val="24"/>
        </w:rPr>
        <w:t xml:space="preserve"> kupelj i Skup zgrada</w:t>
      </w:r>
      <w:r w:rsidR="005152B4">
        <w:rPr>
          <w:rFonts w:eastAsiaTheme="minorHAnsi" w:cstheme="minorBidi"/>
          <w:kern w:val="24"/>
        </w:rPr>
        <w:t xml:space="preserve"> te </w:t>
      </w:r>
      <w:r w:rsidR="005152B4">
        <w:t>refundaciju sredstava od Ministarstva zdravstva</w:t>
      </w:r>
      <w:r w:rsidR="005719FF">
        <w:t xml:space="preserve"> za nabavu medicinske opreme, usluge stručnog ispitivanja/utvrđivanja ljekovitosti prirodnih ljekovitih činitelja</w:t>
      </w:r>
      <w:r w:rsidR="00745D0E">
        <w:t xml:space="preserve"> u iznosu 23.000,00 </w:t>
      </w:r>
      <w:r w:rsidR="00745D0E">
        <w:rPr>
          <w:rFonts w:cs="Calibri"/>
        </w:rPr>
        <w:t>€</w:t>
      </w:r>
      <w:r w:rsidR="005152B4">
        <w:t>,</w:t>
      </w:r>
      <w:r w:rsidR="005719FF">
        <w:t xml:space="preserve"> pomoć</w:t>
      </w:r>
      <w:r w:rsidR="005152B4">
        <w:t xml:space="preserve"> Fonda za zaštitu okoliša i </w:t>
      </w:r>
      <w:r w:rsidR="005719FF">
        <w:t>energetsku učinkovitost za nabavu Aerobni</w:t>
      </w:r>
      <w:r w:rsidR="00745D0E">
        <w:t>h</w:t>
      </w:r>
      <w:r w:rsidR="005719FF">
        <w:t xml:space="preserve"> </w:t>
      </w:r>
      <w:proofErr w:type="spellStart"/>
      <w:r w:rsidR="005719FF">
        <w:t>digester</w:t>
      </w:r>
      <w:r w:rsidR="00745D0E">
        <w:t>a</w:t>
      </w:r>
      <w:proofErr w:type="spellEnd"/>
      <w:r w:rsidR="00745D0E">
        <w:t xml:space="preserve"> u iznosu 19.320,00 </w:t>
      </w:r>
      <w:r w:rsidR="00745D0E">
        <w:rPr>
          <w:rFonts w:cs="Calibri"/>
        </w:rPr>
        <w:t>€</w:t>
      </w:r>
      <w:r w:rsidR="005719FF">
        <w:t>, te pomoći Ministarstva kulture za elaborat ocjene postojećeg stanja nosive konstrukcije uz provedbu detaljnog pregleda i Projekt konstruktivne obnove za Stari grad</w:t>
      </w:r>
      <w:r w:rsidR="00745D0E">
        <w:t xml:space="preserve"> u iznosu 57.823,00 </w:t>
      </w:r>
      <w:r w:rsidR="00745D0E">
        <w:rPr>
          <w:rFonts w:cs="Calibri"/>
        </w:rPr>
        <w:t>€</w:t>
      </w:r>
      <w:r w:rsidR="005719FF">
        <w:t>.</w:t>
      </w:r>
      <w:r>
        <w:rPr>
          <w:lang w:eastAsia="hr-HR"/>
        </w:rPr>
        <w:t xml:space="preserve"> </w:t>
      </w:r>
      <w:r>
        <w:rPr>
          <w:kern w:val="24"/>
        </w:rPr>
        <w:t>Isti se financiraju iz pomoći EU fondova te ostalih pomoći.</w:t>
      </w:r>
    </w:p>
    <w:p w:rsidR="00DE0C12" w:rsidRPr="00B22BF0" w:rsidRDefault="00DE0C12" w:rsidP="00DE0C12">
      <w:pPr>
        <w:ind w:firstLine="708"/>
        <w:jc w:val="both"/>
        <w:rPr>
          <w:lang w:eastAsia="hr-HR"/>
        </w:rPr>
      </w:pPr>
      <w:r w:rsidRPr="00B22BF0">
        <w:rPr>
          <w:lang w:eastAsia="hr-HR"/>
        </w:rPr>
        <w:t xml:space="preserve">Prihodi od upravnih i administrativnih pristojbi, pristojbi po posebnim propisima i </w:t>
      </w:r>
      <w:r w:rsidR="00DB21EA">
        <w:rPr>
          <w:lang w:eastAsia="hr-HR"/>
        </w:rPr>
        <w:t xml:space="preserve">ostalim </w:t>
      </w:r>
      <w:r w:rsidRPr="00B22BF0">
        <w:rPr>
          <w:lang w:eastAsia="hr-HR"/>
        </w:rPr>
        <w:t>naknadama</w:t>
      </w:r>
      <w:r w:rsidR="00DB21EA">
        <w:rPr>
          <w:lang w:eastAsia="hr-HR"/>
        </w:rPr>
        <w:t xml:space="preserve"> (prihodi od naplaćenih šteta)</w:t>
      </w:r>
      <w:r w:rsidRPr="00B22BF0">
        <w:rPr>
          <w:lang w:eastAsia="hr-HR"/>
        </w:rPr>
        <w:t xml:space="preserve"> planiraju se u iznosu 3.550.000 </w:t>
      </w:r>
      <w:r w:rsidRPr="00B22BF0">
        <w:rPr>
          <w:rFonts w:cs="Calibri"/>
          <w:lang w:eastAsia="hr-HR"/>
        </w:rPr>
        <w:t>€</w:t>
      </w:r>
      <w:r w:rsidRPr="00B22BF0">
        <w:rPr>
          <w:lang w:eastAsia="hr-HR"/>
        </w:rPr>
        <w:t xml:space="preserve"> i u strukturi ukupnih prihoda čine </w:t>
      </w:r>
      <w:r w:rsidR="005719FF">
        <w:rPr>
          <w:lang w:eastAsia="hr-HR"/>
        </w:rPr>
        <w:t>7,7</w:t>
      </w:r>
      <w:r w:rsidR="00DB21EA">
        <w:rPr>
          <w:lang w:eastAsia="hr-HR"/>
        </w:rPr>
        <w:t>5</w:t>
      </w:r>
      <w:r w:rsidRPr="00B22BF0">
        <w:rPr>
          <w:lang w:eastAsia="hr-HR"/>
        </w:rPr>
        <w:t>%, a odnose se na prihode od dopunskog osigur</w:t>
      </w:r>
      <w:r>
        <w:rPr>
          <w:lang w:eastAsia="hr-HR"/>
        </w:rPr>
        <w:t>anja i prihoda od participacija te na prihode od naplaćenih šteta. Prihodi iz dopunskog osiguranja i participacije financiraju se iz prihoda za posebne namjene (izvor 43), dok se prihodi od naplaćenih šteta financiraju iz prihoda od nefinancijske imovine i nadoknade šteta s osnova osiguranja (izvor 71).</w:t>
      </w:r>
      <w:r w:rsidR="00DB21EA">
        <w:rPr>
          <w:lang w:eastAsia="hr-HR"/>
        </w:rPr>
        <w:t xml:space="preserve"> Isti ostaju na razini prvotno planiranih prihoda.</w:t>
      </w:r>
    </w:p>
    <w:p w:rsidR="00DE0C12" w:rsidRPr="00D0418D" w:rsidRDefault="00DE0C12" w:rsidP="00DE0C12">
      <w:pPr>
        <w:ind w:firstLine="708"/>
        <w:jc w:val="both"/>
        <w:rPr>
          <w:lang w:eastAsia="hr-HR"/>
        </w:rPr>
      </w:pPr>
      <w:r w:rsidRPr="00D0418D">
        <w:rPr>
          <w:lang w:eastAsia="hr-HR"/>
        </w:rPr>
        <w:t xml:space="preserve">Prihodi od prodaje proizvoda i roba i pruženih usluga i prihoda od donacija planiraju se u iznosu </w:t>
      </w:r>
      <w:r w:rsidR="005719FF">
        <w:rPr>
          <w:lang w:eastAsia="hr-HR"/>
        </w:rPr>
        <w:t>8.810.000,00</w:t>
      </w:r>
      <w:r w:rsidRPr="00D0418D">
        <w:rPr>
          <w:lang w:eastAsia="hr-HR"/>
        </w:rPr>
        <w:t xml:space="preserve"> </w:t>
      </w:r>
      <w:r w:rsidRPr="00D0418D">
        <w:rPr>
          <w:rFonts w:cs="Calibri"/>
          <w:lang w:eastAsia="hr-HR"/>
        </w:rPr>
        <w:t>€</w:t>
      </w:r>
      <w:r w:rsidRPr="00D0418D">
        <w:rPr>
          <w:lang w:eastAsia="hr-HR"/>
        </w:rPr>
        <w:t xml:space="preserve"> i u strukturi ukupnih prihoda čine </w:t>
      </w:r>
      <w:r w:rsidR="005719FF">
        <w:rPr>
          <w:lang w:eastAsia="hr-HR"/>
        </w:rPr>
        <w:t>19,18</w:t>
      </w:r>
      <w:r w:rsidRPr="00D0418D">
        <w:rPr>
          <w:lang w:eastAsia="hr-HR"/>
        </w:rPr>
        <w:t>% - prihodi naplaćeni od tržišnog dijela (ugostiteljske usluge, smještajne usluge, ostale nespomenute</w:t>
      </w:r>
      <w:r>
        <w:rPr>
          <w:lang w:eastAsia="hr-HR"/>
        </w:rPr>
        <w:t xml:space="preserve"> usluge</w:t>
      </w:r>
      <w:r w:rsidRPr="00D0418D">
        <w:rPr>
          <w:lang w:eastAsia="hr-HR"/>
        </w:rPr>
        <w:t>)</w:t>
      </w:r>
      <w:r>
        <w:rPr>
          <w:lang w:eastAsia="hr-HR"/>
        </w:rPr>
        <w:t>, financiraju se iz vlastitih prihoda (izvor 31)</w:t>
      </w:r>
      <w:r w:rsidRPr="00D0418D">
        <w:rPr>
          <w:lang w:eastAsia="hr-HR"/>
        </w:rPr>
        <w:t>.</w:t>
      </w:r>
      <w:r w:rsidR="00DB21EA">
        <w:rPr>
          <w:lang w:eastAsia="hr-HR"/>
        </w:rPr>
        <w:t xml:space="preserve"> U odnosu na prvotno planirane prihode, isti se povećavaju za 10,13%, najveći iznos povećanja evidentiran na prihodima od prodaje kupališnih karata budući </w:t>
      </w:r>
      <w:r w:rsidR="002C2424">
        <w:rPr>
          <w:lang w:eastAsia="hr-HR"/>
        </w:rPr>
        <w:t>da će kupališna sezona biti otvorena</w:t>
      </w:r>
      <w:r w:rsidR="00DB21EA">
        <w:rPr>
          <w:lang w:eastAsia="hr-HR"/>
        </w:rPr>
        <w:t xml:space="preserve"> ranije nego prethodnih godina.</w:t>
      </w:r>
    </w:p>
    <w:p w:rsidR="00DE0C12" w:rsidRPr="00D0418D" w:rsidRDefault="00DE0C12" w:rsidP="00DE0C12">
      <w:pPr>
        <w:ind w:firstLine="708"/>
        <w:jc w:val="both"/>
        <w:rPr>
          <w:lang w:eastAsia="hr-HR"/>
        </w:rPr>
      </w:pPr>
      <w:r w:rsidRPr="00D0418D">
        <w:rPr>
          <w:lang w:eastAsia="hr-HR"/>
        </w:rPr>
        <w:t xml:space="preserve">Prihodi iz nadležnog proračuna i od HZZO-a na temelju ugovornih obveza planirani su u iznosu </w:t>
      </w:r>
      <w:r w:rsidR="005719FF">
        <w:rPr>
          <w:lang w:eastAsia="hr-HR"/>
        </w:rPr>
        <w:t>17.721.337,00</w:t>
      </w:r>
      <w:r w:rsidRPr="00D0418D">
        <w:rPr>
          <w:lang w:eastAsia="hr-HR"/>
        </w:rPr>
        <w:t xml:space="preserve"> </w:t>
      </w:r>
      <w:r w:rsidRPr="00D0418D">
        <w:rPr>
          <w:rFonts w:cs="Calibri"/>
          <w:lang w:eastAsia="hr-HR"/>
        </w:rPr>
        <w:t>€</w:t>
      </w:r>
      <w:r w:rsidRPr="00D0418D">
        <w:rPr>
          <w:lang w:eastAsia="hr-HR"/>
        </w:rPr>
        <w:t xml:space="preserve"> i u strukturi ukupnih prihoda čine </w:t>
      </w:r>
      <w:r w:rsidR="005719FF">
        <w:rPr>
          <w:lang w:eastAsia="hr-HR"/>
        </w:rPr>
        <w:t>38,59</w:t>
      </w:r>
      <w:r w:rsidRPr="00D0418D">
        <w:rPr>
          <w:lang w:eastAsia="hr-HR"/>
        </w:rPr>
        <w:t>%, a odnose se na prihode iz decentraliziranih sredstava, prihode iz županijskog proračuna izvan zakonskog standarda, prihode od HZZO-a za osnovno osiguranje (limit) i ino van limita i zaštitu zdravlja na radu.</w:t>
      </w:r>
      <w:r w:rsidR="00DB21EA">
        <w:rPr>
          <w:lang w:eastAsia="hr-HR"/>
        </w:rPr>
        <w:t xml:space="preserve"> Ukupno povećanje u odnosu na prvotni plan iznosi 19,97%, a uvećani su sukladno dosadašnjem povećanju limitiranih sredstava od strane HZZO-a.</w:t>
      </w:r>
    </w:p>
    <w:p w:rsidR="00DE0C12" w:rsidRPr="002A4B66" w:rsidRDefault="00DE0C12" w:rsidP="00DE0C12">
      <w:pPr>
        <w:ind w:firstLine="708"/>
        <w:jc w:val="both"/>
        <w:rPr>
          <w:lang w:eastAsia="hr-HR"/>
        </w:rPr>
      </w:pPr>
      <w:r w:rsidRPr="002A4B66">
        <w:rPr>
          <w:lang w:eastAsia="hr-HR"/>
        </w:rPr>
        <w:t xml:space="preserve">Prihodi od imovine planiraju se u iznosu 13.000,00 </w:t>
      </w:r>
      <w:r w:rsidRPr="002A4B66">
        <w:rPr>
          <w:rFonts w:cs="Calibri"/>
          <w:lang w:eastAsia="hr-HR"/>
        </w:rPr>
        <w:t>€</w:t>
      </w:r>
      <w:r w:rsidRPr="002A4B66">
        <w:rPr>
          <w:lang w:eastAsia="hr-HR"/>
        </w:rPr>
        <w:t xml:space="preserve"> i u strukturi ukupnih prihoda čine 0,0</w:t>
      </w:r>
      <w:r w:rsidR="005719FF">
        <w:rPr>
          <w:lang w:eastAsia="hr-HR"/>
        </w:rPr>
        <w:t>3</w:t>
      </w:r>
      <w:r w:rsidRPr="002A4B66">
        <w:rPr>
          <w:lang w:eastAsia="hr-HR"/>
        </w:rPr>
        <w:t>% , a</w:t>
      </w:r>
      <w:r w:rsidR="00DB21EA">
        <w:rPr>
          <w:lang w:eastAsia="hr-HR"/>
        </w:rPr>
        <w:t xml:space="preserve"> odnose se na prihode od kamata, u odnosu na usvojeni Financijski plan za 2024. godinu planiraju se u istim veličinama.</w:t>
      </w:r>
    </w:p>
    <w:p w:rsidR="00DE0C12" w:rsidRPr="002A4B66" w:rsidRDefault="00DE0C12" w:rsidP="00DE0C12">
      <w:pPr>
        <w:ind w:firstLine="708"/>
        <w:jc w:val="both"/>
        <w:rPr>
          <w:rFonts w:asciiTheme="minorHAnsi" w:eastAsia="Times New Roman" w:hAnsiTheme="minorHAnsi" w:cstheme="minorHAnsi"/>
          <w:lang w:eastAsia="hr-HR"/>
        </w:rPr>
      </w:pPr>
      <w:r w:rsidRPr="002A4B66">
        <w:rPr>
          <w:rFonts w:asciiTheme="minorHAnsi" w:eastAsia="Times New Roman" w:hAnsiTheme="minorHAnsi" w:cstheme="minorHAnsi"/>
          <w:lang w:eastAsia="hr-HR"/>
        </w:rPr>
        <w:t>Kazne, upravne mjere i ostali prihodi planiraju se u visini od 12.000,00 € i u strukturi ukupnih prihoda čine 0,0</w:t>
      </w:r>
      <w:r w:rsidR="005719FF">
        <w:rPr>
          <w:rFonts w:asciiTheme="minorHAnsi" w:eastAsia="Times New Roman" w:hAnsiTheme="minorHAnsi" w:cstheme="minorHAnsi"/>
          <w:lang w:eastAsia="hr-HR"/>
        </w:rPr>
        <w:t>3</w:t>
      </w:r>
      <w:r w:rsidRPr="002A4B66">
        <w:rPr>
          <w:rFonts w:asciiTheme="minorHAnsi" w:eastAsia="Times New Roman" w:hAnsiTheme="minorHAnsi" w:cstheme="minorHAnsi"/>
          <w:lang w:eastAsia="hr-HR"/>
        </w:rPr>
        <w:t>%, a odnose se na prihode od viškova po inventuri, popuste trgovačkih društava te prihode po sudskim presudama</w:t>
      </w:r>
      <w:r>
        <w:rPr>
          <w:rFonts w:asciiTheme="minorHAnsi" w:eastAsia="Times New Roman" w:hAnsiTheme="minorHAnsi" w:cstheme="minorHAnsi"/>
          <w:lang w:eastAsia="hr-HR"/>
        </w:rPr>
        <w:t>.</w:t>
      </w:r>
      <w:r w:rsidR="00DB21EA">
        <w:rPr>
          <w:rFonts w:asciiTheme="minorHAnsi" w:eastAsia="Times New Roman" w:hAnsiTheme="minorHAnsi" w:cstheme="minorHAnsi"/>
          <w:lang w:eastAsia="hr-HR"/>
        </w:rPr>
        <w:t xml:space="preserve"> Nema odstupanja od prvotno planiranih veličina.</w:t>
      </w:r>
    </w:p>
    <w:p w:rsidR="00DE0C12" w:rsidRDefault="00DE0C12" w:rsidP="00DE0C12">
      <w:pPr>
        <w:ind w:firstLine="708"/>
        <w:jc w:val="both"/>
        <w:rPr>
          <w:rFonts w:asciiTheme="minorHAnsi" w:eastAsia="Times New Roman" w:hAnsiTheme="minorHAnsi" w:cstheme="minorHAnsi"/>
          <w:lang w:eastAsia="hr-HR"/>
        </w:rPr>
      </w:pPr>
      <w:r w:rsidRPr="002A4B66">
        <w:rPr>
          <w:rFonts w:asciiTheme="minorHAnsi" w:eastAsia="Times New Roman" w:hAnsiTheme="minorHAnsi" w:cstheme="minorHAnsi"/>
          <w:lang w:eastAsia="hr-HR"/>
        </w:rPr>
        <w:t xml:space="preserve">Prihodi od prodaje nefinancijske imovine planirani su u iznosu od </w:t>
      </w:r>
      <w:r w:rsidR="005719FF">
        <w:rPr>
          <w:rFonts w:asciiTheme="minorHAnsi" w:eastAsia="Times New Roman" w:hAnsiTheme="minorHAnsi" w:cstheme="minorHAnsi"/>
          <w:lang w:eastAsia="hr-HR"/>
        </w:rPr>
        <w:t>300</w:t>
      </w:r>
      <w:r w:rsidRPr="002A4B66">
        <w:rPr>
          <w:rFonts w:asciiTheme="minorHAnsi" w:eastAsia="Times New Roman" w:hAnsiTheme="minorHAnsi" w:cstheme="minorHAnsi"/>
          <w:lang w:eastAsia="hr-HR"/>
        </w:rPr>
        <w:t>,00</w:t>
      </w:r>
      <w:r w:rsidR="005719FF">
        <w:rPr>
          <w:rFonts w:asciiTheme="minorHAnsi" w:eastAsia="Times New Roman" w:hAnsiTheme="minorHAnsi" w:cstheme="minorHAnsi"/>
          <w:lang w:eastAsia="hr-HR"/>
        </w:rPr>
        <w:t xml:space="preserve"> €</w:t>
      </w:r>
      <w:r w:rsidRPr="002A4B66">
        <w:rPr>
          <w:rFonts w:asciiTheme="minorHAnsi" w:eastAsia="Times New Roman" w:hAnsiTheme="minorHAnsi" w:cstheme="minorHAnsi"/>
          <w:lang w:eastAsia="hr-HR"/>
        </w:rPr>
        <w:t>, odnose se na prihode od prodaje stanova.</w:t>
      </w:r>
      <w:r w:rsidR="00DB21EA">
        <w:rPr>
          <w:rFonts w:asciiTheme="minorHAnsi" w:eastAsia="Times New Roman" w:hAnsiTheme="minorHAnsi" w:cstheme="minorHAnsi"/>
          <w:lang w:eastAsia="hr-HR"/>
        </w:rPr>
        <w:t xml:space="preserve"> Isti se novim Planom smanjuju za 1.200,00 €</w:t>
      </w:r>
      <w:r w:rsidR="006654F1">
        <w:rPr>
          <w:rFonts w:asciiTheme="minorHAnsi" w:eastAsia="Times New Roman" w:hAnsiTheme="minorHAnsi" w:cstheme="minorHAnsi"/>
          <w:lang w:eastAsia="hr-HR"/>
        </w:rPr>
        <w:t xml:space="preserve"> ili za 80%</w:t>
      </w:r>
      <w:r w:rsidR="00DB21EA">
        <w:rPr>
          <w:rFonts w:asciiTheme="minorHAnsi" w:eastAsia="Times New Roman" w:hAnsiTheme="minorHAnsi" w:cstheme="minorHAnsi"/>
          <w:lang w:eastAsia="hr-HR"/>
        </w:rPr>
        <w:t xml:space="preserve">, većina stanova </w:t>
      </w:r>
      <w:r w:rsidR="006654F1">
        <w:rPr>
          <w:rFonts w:asciiTheme="minorHAnsi" w:eastAsia="Times New Roman" w:hAnsiTheme="minorHAnsi" w:cstheme="minorHAnsi"/>
          <w:lang w:eastAsia="hr-HR"/>
        </w:rPr>
        <w:t xml:space="preserve">je </w:t>
      </w:r>
      <w:r w:rsidR="00DB21EA">
        <w:rPr>
          <w:rFonts w:asciiTheme="minorHAnsi" w:eastAsia="Times New Roman" w:hAnsiTheme="minorHAnsi" w:cstheme="minorHAnsi"/>
          <w:lang w:eastAsia="hr-HR"/>
        </w:rPr>
        <w:t>otplaćena</w:t>
      </w:r>
      <w:r w:rsidR="006654F1">
        <w:rPr>
          <w:rFonts w:asciiTheme="minorHAnsi" w:eastAsia="Times New Roman" w:hAnsiTheme="minorHAnsi" w:cstheme="minorHAnsi"/>
          <w:lang w:eastAsia="hr-HR"/>
        </w:rPr>
        <w:t>.</w:t>
      </w: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Default="005719FF" w:rsidP="00DE0C12">
      <w:pPr>
        <w:ind w:firstLine="708"/>
        <w:jc w:val="both"/>
        <w:rPr>
          <w:rFonts w:asciiTheme="minorHAnsi" w:eastAsia="Times New Roman" w:hAnsiTheme="minorHAnsi" w:cstheme="minorHAnsi"/>
          <w:lang w:eastAsia="hr-HR"/>
        </w:rPr>
      </w:pPr>
    </w:p>
    <w:p w:rsidR="005719FF" w:rsidRPr="002A4B66" w:rsidRDefault="005719FF" w:rsidP="006654F1">
      <w:pPr>
        <w:jc w:val="both"/>
        <w:rPr>
          <w:rFonts w:asciiTheme="minorHAnsi" w:hAnsiTheme="minorHAnsi" w:cstheme="minorHAnsi"/>
          <w:lang w:eastAsia="hr-HR"/>
        </w:rPr>
      </w:pPr>
    </w:p>
    <w:p w:rsidR="00DE0C12" w:rsidRDefault="00DE0C12" w:rsidP="00DE0C12">
      <w:pPr>
        <w:pStyle w:val="Naslov2"/>
        <w:rPr>
          <w:lang w:eastAsia="hr-HR"/>
        </w:rPr>
      </w:pPr>
      <w:bookmarkStart w:id="12" w:name="_Toc170198401"/>
      <w:r>
        <w:rPr>
          <w:lang w:eastAsia="hr-HR"/>
        </w:rPr>
        <w:lastRenderedPageBreak/>
        <w:t>2.2. Rashodi</w:t>
      </w:r>
      <w:bookmarkEnd w:id="12"/>
    </w:p>
    <w:p w:rsidR="00DE0C12" w:rsidRDefault="00DE0C12" w:rsidP="00DE0C12">
      <w:pPr>
        <w:rPr>
          <w:lang w:eastAsia="hr-HR"/>
        </w:rPr>
      </w:pPr>
      <w:r>
        <w:rPr>
          <w:lang w:eastAsia="hr-HR"/>
        </w:rPr>
        <w:t xml:space="preserve">Ukupni rashodi za 2024. godinu planirani su u iznosu </w:t>
      </w:r>
      <w:r w:rsidR="006654F1">
        <w:rPr>
          <w:lang w:eastAsia="hr-HR"/>
        </w:rPr>
        <w:t>45.245.363,00</w:t>
      </w:r>
      <w:r>
        <w:rPr>
          <w:lang w:eastAsia="hr-HR"/>
        </w:rPr>
        <w:t xml:space="preserve"> </w:t>
      </w:r>
      <w:r>
        <w:rPr>
          <w:rFonts w:cs="Calibri"/>
          <w:lang w:eastAsia="hr-HR"/>
        </w:rPr>
        <w:t>€</w:t>
      </w:r>
      <w:r>
        <w:rPr>
          <w:lang w:eastAsia="hr-HR"/>
        </w:rPr>
        <w:t>. Pregled rashoda prema ekonomskoj klasifikaciji na razini skupine daje se u tabelarnom prikazu:</w:t>
      </w:r>
    </w:p>
    <w:p w:rsidR="00DE0C12" w:rsidRDefault="00DE0C12" w:rsidP="00DE0C12">
      <w:pPr>
        <w:rPr>
          <w:lang w:eastAsia="hr-HR"/>
        </w:rPr>
      </w:pPr>
    </w:p>
    <w:tbl>
      <w:tblPr>
        <w:tblW w:w="964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3"/>
        <w:gridCol w:w="1417"/>
        <w:gridCol w:w="1418"/>
        <w:gridCol w:w="1275"/>
        <w:gridCol w:w="1701"/>
      </w:tblGrid>
      <w:tr w:rsidR="00C209C7" w:rsidRPr="00903F16" w:rsidTr="00F15764">
        <w:trPr>
          <w:trHeight w:val="987"/>
        </w:trPr>
        <w:tc>
          <w:tcPr>
            <w:tcW w:w="3833" w:type="dxa"/>
            <w:shd w:val="clear" w:color="auto" w:fill="auto"/>
            <w:noWrap/>
            <w:vAlign w:val="center"/>
            <w:hideMark/>
          </w:tcPr>
          <w:p w:rsidR="00C209C7" w:rsidRPr="00903F16" w:rsidRDefault="00C209C7" w:rsidP="0059338B">
            <w:pPr>
              <w:jc w:val="cente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Vrsta rashoda</w:t>
            </w:r>
          </w:p>
        </w:tc>
        <w:tc>
          <w:tcPr>
            <w:tcW w:w="1417" w:type="dxa"/>
            <w:shd w:val="clear" w:color="auto" w:fill="auto"/>
            <w:noWrap/>
            <w:vAlign w:val="center"/>
            <w:hideMark/>
          </w:tcPr>
          <w:p w:rsidR="00C209C7" w:rsidRPr="00903F16" w:rsidRDefault="00C209C7" w:rsidP="0059338B">
            <w:pPr>
              <w:jc w:val="center"/>
              <w:rPr>
                <w:rFonts w:ascii="Arial" w:eastAsia="Times New Roman" w:hAnsi="Arial" w:cs="Arial"/>
                <w:color w:val="000000"/>
                <w:sz w:val="20"/>
                <w:szCs w:val="20"/>
                <w:lang w:eastAsia="hr-HR"/>
              </w:rPr>
            </w:pPr>
            <w:r>
              <w:rPr>
                <w:rFonts w:ascii="Arial" w:eastAsia="Times New Roman" w:hAnsi="Arial" w:cs="Arial"/>
                <w:sz w:val="20"/>
                <w:szCs w:val="20"/>
                <w:lang w:eastAsia="hr-HR"/>
              </w:rPr>
              <w:t>Plan 2024.</w:t>
            </w:r>
          </w:p>
        </w:tc>
        <w:tc>
          <w:tcPr>
            <w:tcW w:w="1418" w:type="dxa"/>
            <w:vAlign w:val="center"/>
          </w:tcPr>
          <w:p w:rsidR="00C209C7" w:rsidRDefault="00C209C7" w:rsidP="006654F1">
            <w:pPr>
              <w:jc w:val="center"/>
              <w:rPr>
                <w:rFonts w:ascii="Arial" w:eastAsia="Times New Roman" w:hAnsi="Arial" w:cs="Arial"/>
                <w:sz w:val="20"/>
                <w:szCs w:val="20"/>
                <w:lang w:eastAsia="hr-HR"/>
              </w:rPr>
            </w:pPr>
            <w:r>
              <w:rPr>
                <w:rFonts w:ascii="Arial" w:eastAsia="Times New Roman" w:hAnsi="Arial" w:cs="Arial"/>
                <w:sz w:val="20"/>
                <w:szCs w:val="20"/>
                <w:lang w:eastAsia="hr-HR"/>
              </w:rPr>
              <w:t>Povećanje/</w:t>
            </w:r>
          </w:p>
          <w:p w:rsidR="00C209C7" w:rsidRPr="00903F16" w:rsidRDefault="00C209C7" w:rsidP="006654F1">
            <w:pPr>
              <w:jc w:val="center"/>
              <w:rPr>
                <w:rFonts w:ascii="Arial" w:eastAsia="Times New Roman" w:hAnsi="Arial" w:cs="Arial"/>
                <w:color w:val="000000"/>
                <w:sz w:val="20"/>
                <w:szCs w:val="20"/>
                <w:lang w:eastAsia="hr-HR"/>
              </w:rPr>
            </w:pPr>
            <w:r>
              <w:rPr>
                <w:rFonts w:ascii="Arial" w:eastAsia="Times New Roman" w:hAnsi="Arial" w:cs="Arial"/>
                <w:sz w:val="20"/>
                <w:szCs w:val="20"/>
                <w:lang w:eastAsia="hr-HR"/>
              </w:rPr>
              <w:t>smanjenje</w:t>
            </w:r>
          </w:p>
        </w:tc>
        <w:tc>
          <w:tcPr>
            <w:tcW w:w="1275" w:type="dxa"/>
            <w:vAlign w:val="center"/>
          </w:tcPr>
          <w:p w:rsidR="00C209C7" w:rsidRPr="00903F16" w:rsidRDefault="00C209C7" w:rsidP="006654F1">
            <w:pPr>
              <w:jc w:val="center"/>
              <w:rPr>
                <w:rFonts w:ascii="Arial" w:eastAsia="Times New Roman" w:hAnsi="Arial" w:cs="Arial"/>
                <w:color w:val="000000"/>
                <w:sz w:val="20"/>
                <w:szCs w:val="20"/>
                <w:lang w:eastAsia="hr-HR"/>
              </w:rPr>
            </w:pPr>
            <w:r>
              <w:rPr>
                <w:rFonts w:ascii="Arial" w:eastAsia="Times New Roman" w:hAnsi="Arial" w:cs="Arial"/>
                <w:sz w:val="20"/>
                <w:szCs w:val="20"/>
                <w:lang w:eastAsia="hr-HR"/>
              </w:rPr>
              <w:t>Novi plan 2024.</w:t>
            </w:r>
          </w:p>
        </w:tc>
        <w:tc>
          <w:tcPr>
            <w:tcW w:w="1701" w:type="dxa"/>
            <w:shd w:val="clear" w:color="auto" w:fill="auto"/>
            <w:vAlign w:val="center"/>
            <w:hideMark/>
          </w:tcPr>
          <w:p w:rsidR="00C209C7" w:rsidRPr="00903F16" w:rsidRDefault="006654F1" w:rsidP="0059338B">
            <w:pPr>
              <w:jc w:val="center"/>
              <w:rPr>
                <w:rFonts w:ascii="Arial" w:eastAsia="Times New Roman" w:hAnsi="Arial" w:cs="Arial"/>
                <w:color w:val="000000"/>
                <w:sz w:val="20"/>
                <w:szCs w:val="20"/>
                <w:lang w:eastAsia="hr-HR"/>
              </w:rPr>
            </w:pPr>
            <w:r w:rsidRPr="006654F1">
              <w:rPr>
                <w:rFonts w:ascii="Arial" w:eastAsia="Times New Roman" w:hAnsi="Arial" w:cs="Arial"/>
                <w:sz w:val="20"/>
                <w:szCs w:val="20"/>
                <w:lang w:eastAsia="hr-HR"/>
              </w:rPr>
              <w:t>Indeks Novi plan 2024./Plan 2024.</w:t>
            </w:r>
          </w:p>
        </w:tc>
      </w:tr>
      <w:tr w:rsidR="006654F1" w:rsidRPr="00903F16" w:rsidTr="00F15764">
        <w:trPr>
          <w:trHeight w:val="300"/>
        </w:trPr>
        <w:tc>
          <w:tcPr>
            <w:tcW w:w="3833" w:type="dxa"/>
            <w:shd w:val="clear" w:color="000000" w:fill="C6D9F1"/>
            <w:noWrap/>
            <w:vAlign w:val="center"/>
            <w:hideMark/>
          </w:tcPr>
          <w:p w:rsidR="006654F1" w:rsidRPr="00903F16" w:rsidRDefault="006654F1" w:rsidP="006654F1">
            <w:pPr>
              <w:rPr>
                <w:rFonts w:ascii="Arial" w:eastAsia="Times New Roman" w:hAnsi="Arial" w:cs="Arial"/>
                <w:b/>
                <w:color w:val="000000"/>
                <w:sz w:val="20"/>
                <w:szCs w:val="20"/>
                <w:lang w:eastAsia="hr-HR"/>
              </w:rPr>
            </w:pPr>
            <w:r w:rsidRPr="00903F16">
              <w:rPr>
                <w:rFonts w:ascii="Arial" w:eastAsia="Times New Roman" w:hAnsi="Arial" w:cs="Arial"/>
                <w:b/>
                <w:color w:val="000000"/>
                <w:sz w:val="20"/>
                <w:szCs w:val="20"/>
                <w:lang w:eastAsia="hr-HR"/>
              </w:rPr>
              <w:t>UKUPNI RASHODI</w:t>
            </w:r>
          </w:p>
        </w:tc>
        <w:tc>
          <w:tcPr>
            <w:tcW w:w="1417" w:type="dxa"/>
            <w:shd w:val="clear" w:color="000000" w:fill="C6D9F1"/>
            <w:noWrap/>
            <w:vAlign w:val="center"/>
            <w:hideMark/>
          </w:tcPr>
          <w:p w:rsidR="006654F1" w:rsidRPr="00903F16" w:rsidRDefault="006654F1" w:rsidP="006654F1">
            <w:pPr>
              <w:jc w:val="right"/>
              <w:rPr>
                <w:rFonts w:ascii="Arial" w:eastAsia="Times New Roman" w:hAnsi="Arial" w:cs="Arial"/>
                <w:b/>
                <w:color w:val="000000"/>
                <w:sz w:val="20"/>
                <w:szCs w:val="20"/>
                <w:lang w:eastAsia="hr-HR"/>
              </w:rPr>
            </w:pPr>
            <w:r>
              <w:rPr>
                <w:rFonts w:ascii="Arial" w:eastAsia="Times New Roman" w:hAnsi="Arial" w:cs="Arial"/>
                <w:b/>
                <w:color w:val="000000"/>
                <w:sz w:val="20"/>
                <w:szCs w:val="20"/>
                <w:lang w:eastAsia="hr-HR"/>
              </w:rPr>
              <w:t>24.202.691</w:t>
            </w:r>
          </w:p>
        </w:tc>
        <w:tc>
          <w:tcPr>
            <w:tcW w:w="1418" w:type="dxa"/>
            <w:shd w:val="clear" w:color="000000" w:fill="C6D9F1"/>
            <w:vAlign w:val="center"/>
          </w:tcPr>
          <w:p w:rsidR="006654F1" w:rsidRPr="00320A59" w:rsidRDefault="006654F1" w:rsidP="006654F1">
            <w:pPr>
              <w:jc w:val="right"/>
              <w:rPr>
                <w:rFonts w:ascii="Arial" w:eastAsia="Times New Roman" w:hAnsi="Arial" w:cs="Arial"/>
                <w:b/>
                <w:color w:val="000000"/>
                <w:sz w:val="20"/>
                <w:szCs w:val="20"/>
                <w:lang w:eastAsia="hr-HR"/>
              </w:rPr>
            </w:pPr>
            <w:r w:rsidRPr="00320A59">
              <w:rPr>
                <w:rFonts w:ascii="Arial" w:eastAsia="Times New Roman" w:hAnsi="Arial" w:cs="Arial"/>
                <w:b/>
                <w:color w:val="000000"/>
                <w:sz w:val="20"/>
                <w:szCs w:val="20"/>
                <w:lang w:eastAsia="hr-HR"/>
              </w:rPr>
              <w:t>21.042.672</w:t>
            </w:r>
          </w:p>
        </w:tc>
        <w:tc>
          <w:tcPr>
            <w:tcW w:w="1275" w:type="dxa"/>
            <w:shd w:val="clear" w:color="000000" w:fill="C6D9F1"/>
            <w:vAlign w:val="center"/>
          </w:tcPr>
          <w:p w:rsidR="006654F1" w:rsidRPr="00903F16" w:rsidRDefault="006654F1" w:rsidP="006654F1">
            <w:pPr>
              <w:jc w:val="right"/>
              <w:rPr>
                <w:rFonts w:ascii="Arial" w:eastAsia="Times New Roman" w:hAnsi="Arial" w:cs="Arial"/>
                <w:b/>
                <w:color w:val="000000"/>
                <w:sz w:val="20"/>
                <w:szCs w:val="20"/>
                <w:lang w:eastAsia="hr-HR"/>
              </w:rPr>
            </w:pPr>
            <w:r w:rsidRPr="00320A59">
              <w:rPr>
                <w:rFonts w:ascii="Arial" w:eastAsia="Times New Roman" w:hAnsi="Arial" w:cs="Arial"/>
                <w:b/>
                <w:color w:val="000000"/>
                <w:sz w:val="20"/>
                <w:szCs w:val="20"/>
                <w:lang w:eastAsia="hr-HR"/>
              </w:rPr>
              <w:t>45.245.363</w:t>
            </w:r>
          </w:p>
        </w:tc>
        <w:tc>
          <w:tcPr>
            <w:tcW w:w="1701" w:type="dxa"/>
            <w:shd w:val="clear" w:color="000000" w:fill="C6D9F1"/>
            <w:noWrap/>
            <w:vAlign w:val="center"/>
          </w:tcPr>
          <w:p w:rsidR="006654F1" w:rsidRPr="006654F1" w:rsidRDefault="006654F1" w:rsidP="006654F1">
            <w:pPr>
              <w:jc w:val="right"/>
              <w:rPr>
                <w:b/>
              </w:rPr>
            </w:pPr>
            <w:r w:rsidRPr="006654F1">
              <w:rPr>
                <w:b/>
              </w:rPr>
              <w:t>186,94</w:t>
            </w:r>
          </w:p>
        </w:tc>
      </w:tr>
      <w:tr w:rsidR="006654F1" w:rsidRPr="00903F16" w:rsidTr="00F15764">
        <w:trPr>
          <w:trHeight w:val="300"/>
        </w:trPr>
        <w:tc>
          <w:tcPr>
            <w:tcW w:w="3833" w:type="dxa"/>
            <w:shd w:val="clear" w:color="auto" w:fill="DBE5F1" w:themeFill="accent1" w:themeFillTint="33"/>
            <w:noWrap/>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1. RASHODI POSLOVANJA</w:t>
            </w:r>
          </w:p>
        </w:tc>
        <w:tc>
          <w:tcPr>
            <w:tcW w:w="1417" w:type="dxa"/>
            <w:shd w:val="clear" w:color="auto" w:fill="DBE5F1" w:themeFill="accent1" w:themeFillTint="33"/>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21.527.231</w:t>
            </w:r>
          </w:p>
        </w:tc>
        <w:tc>
          <w:tcPr>
            <w:tcW w:w="1418" w:type="dxa"/>
            <w:shd w:val="clear" w:color="auto" w:fill="DBE5F1" w:themeFill="accent1" w:themeFillTint="33"/>
            <w:vAlign w:val="center"/>
          </w:tcPr>
          <w:p w:rsidR="006654F1" w:rsidRPr="00002C9F" w:rsidRDefault="006654F1" w:rsidP="006654F1">
            <w:pPr>
              <w:jc w:val="right"/>
            </w:pPr>
            <w:r w:rsidRPr="00002C9F">
              <w:t>4.898.725</w:t>
            </w:r>
          </w:p>
        </w:tc>
        <w:tc>
          <w:tcPr>
            <w:tcW w:w="1275" w:type="dxa"/>
            <w:shd w:val="clear" w:color="auto" w:fill="DBE5F1" w:themeFill="accent1" w:themeFillTint="33"/>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26.425.956</w:t>
            </w:r>
          </w:p>
        </w:tc>
        <w:tc>
          <w:tcPr>
            <w:tcW w:w="1701" w:type="dxa"/>
            <w:shd w:val="clear" w:color="auto" w:fill="DBE5F1" w:themeFill="accent1" w:themeFillTint="33"/>
            <w:noWrap/>
            <w:vAlign w:val="center"/>
          </w:tcPr>
          <w:p w:rsidR="006654F1" w:rsidRPr="00D920C7" w:rsidRDefault="006654F1" w:rsidP="006654F1">
            <w:pPr>
              <w:jc w:val="right"/>
            </w:pPr>
            <w:r w:rsidRPr="00D920C7">
              <w:t>122,76</w:t>
            </w:r>
          </w:p>
        </w:tc>
      </w:tr>
      <w:tr w:rsidR="006654F1" w:rsidRPr="00903F16" w:rsidTr="00F15764">
        <w:trPr>
          <w:trHeight w:val="323"/>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a) Rashodi za zaposlene</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13.620.000</w:t>
            </w:r>
          </w:p>
        </w:tc>
        <w:tc>
          <w:tcPr>
            <w:tcW w:w="1418" w:type="dxa"/>
            <w:vAlign w:val="center"/>
          </w:tcPr>
          <w:p w:rsidR="006654F1" w:rsidRPr="00002C9F" w:rsidRDefault="006654F1" w:rsidP="006654F1">
            <w:pPr>
              <w:jc w:val="right"/>
            </w:pPr>
            <w:r w:rsidRPr="00002C9F">
              <w:t>4.075.000</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17.695.000</w:t>
            </w:r>
          </w:p>
        </w:tc>
        <w:tc>
          <w:tcPr>
            <w:tcW w:w="1701" w:type="dxa"/>
            <w:shd w:val="clear" w:color="auto" w:fill="auto"/>
            <w:noWrap/>
            <w:vAlign w:val="center"/>
          </w:tcPr>
          <w:p w:rsidR="006654F1" w:rsidRPr="00D920C7" w:rsidRDefault="006654F1" w:rsidP="006654F1">
            <w:pPr>
              <w:jc w:val="right"/>
            </w:pPr>
            <w:r w:rsidRPr="00D920C7">
              <w:t>129,92</w:t>
            </w:r>
          </w:p>
        </w:tc>
      </w:tr>
      <w:tr w:rsidR="006654F1" w:rsidRPr="00903F16" w:rsidTr="00F15764">
        <w:trPr>
          <w:trHeight w:val="399"/>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b) Materijalni rashodi</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7.708.350</w:t>
            </w:r>
          </w:p>
        </w:tc>
        <w:tc>
          <w:tcPr>
            <w:tcW w:w="1418" w:type="dxa"/>
            <w:vAlign w:val="center"/>
          </w:tcPr>
          <w:p w:rsidR="006654F1" w:rsidRPr="00002C9F" w:rsidRDefault="006654F1" w:rsidP="006654F1">
            <w:pPr>
              <w:jc w:val="right"/>
            </w:pPr>
            <w:r w:rsidRPr="00002C9F">
              <w:t>849.225</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8.557.575</w:t>
            </w:r>
          </w:p>
        </w:tc>
        <w:tc>
          <w:tcPr>
            <w:tcW w:w="1701" w:type="dxa"/>
            <w:shd w:val="clear" w:color="auto" w:fill="auto"/>
            <w:noWrap/>
            <w:vAlign w:val="center"/>
          </w:tcPr>
          <w:p w:rsidR="006654F1" w:rsidRPr="00D920C7" w:rsidRDefault="006654F1" w:rsidP="006654F1">
            <w:pPr>
              <w:jc w:val="right"/>
            </w:pPr>
            <w:r w:rsidRPr="00D920C7">
              <w:t>111,02</w:t>
            </w:r>
          </w:p>
        </w:tc>
      </w:tr>
      <w:tr w:rsidR="006654F1" w:rsidRPr="00903F16" w:rsidTr="00F15764">
        <w:trPr>
          <w:trHeight w:val="263"/>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d) Financijski rashodi</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192.081</w:t>
            </w:r>
          </w:p>
        </w:tc>
        <w:tc>
          <w:tcPr>
            <w:tcW w:w="1418" w:type="dxa"/>
            <w:vAlign w:val="center"/>
          </w:tcPr>
          <w:p w:rsidR="006654F1" w:rsidRPr="00002C9F" w:rsidRDefault="006654F1" w:rsidP="006654F1">
            <w:pPr>
              <w:jc w:val="right"/>
            </w:pPr>
            <w:r w:rsidRPr="00002C9F">
              <w:t>-24.500</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167.581</w:t>
            </w:r>
          </w:p>
        </w:tc>
        <w:tc>
          <w:tcPr>
            <w:tcW w:w="1701" w:type="dxa"/>
            <w:shd w:val="clear" w:color="auto" w:fill="auto"/>
            <w:noWrap/>
            <w:vAlign w:val="center"/>
          </w:tcPr>
          <w:p w:rsidR="006654F1" w:rsidRPr="00D920C7" w:rsidRDefault="006654F1" w:rsidP="006654F1">
            <w:pPr>
              <w:jc w:val="right"/>
            </w:pPr>
            <w:r w:rsidRPr="00D920C7">
              <w:t>87,24</w:t>
            </w:r>
          </w:p>
        </w:tc>
      </w:tr>
      <w:tr w:rsidR="006654F1" w:rsidRPr="00903F16" w:rsidTr="00F15764">
        <w:trPr>
          <w:trHeight w:val="300"/>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e) Naknade građanima i kuć</w:t>
            </w:r>
            <w:r w:rsidRPr="00903F16">
              <w:rPr>
                <w:rFonts w:ascii="Arial" w:eastAsia="Times New Roman" w:hAnsi="Arial" w:cs="Arial"/>
                <w:color w:val="000000"/>
                <w:sz w:val="20"/>
                <w:szCs w:val="20"/>
                <w:lang w:eastAsia="hr-HR"/>
              </w:rPr>
              <w:t>anstvima</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5.000</w:t>
            </w:r>
          </w:p>
        </w:tc>
        <w:tc>
          <w:tcPr>
            <w:tcW w:w="1418" w:type="dxa"/>
            <w:vAlign w:val="center"/>
          </w:tcPr>
          <w:p w:rsidR="006654F1" w:rsidRPr="00002C9F" w:rsidRDefault="006654F1" w:rsidP="006654F1">
            <w:pPr>
              <w:jc w:val="right"/>
            </w:pPr>
            <w:r w:rsidRPr="00002C9F">
              <w:t>-1.000</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4.000</w:t>
            </w:r>
          </w:p>
        </w:tc>
        <w:tc>
          <w:tcPr>
            <w:tcW w:w="1701" w:type="dxa"/>
            <w:shd w:val="clear" w:color="auto" w:fill="auto"/>
            <w:noWrap/>
            <w:vAlign w:val="center"/>
          </w:tcPr>
          <w:p w:rsidR="006654F1" w:rsidRPr="00D920C7" w:rsidRDefault="006654F1" w:rsidP="006654F1">
            <w:pPr>
              <w:jc w:val="right"/>
            </w:pPr>
            <w:r w:rsidRPr="00D920C7">
              <w:t>80,00</w:t>
            </w:r>
          </w:p>
        </w:tc>
      </w:tr>
      <w:tr w:rsidR="006654F1" w:rsidRPr="00903F16" w:rsidTr="00F15764">
        <w:trPr>
          <w:trHeight w:val="229"/>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 xml:space="preserve">f) Ostali rashodi </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1.800</w:t>
            </w:r>
          </w:p>
        </w:tc>
        <w:tc>
          <w:tcPr>
            <w:tcW w:w="1418" w:type="dxa"/>
            <w:vAlign w:val="center"/>
          </w:tcPr>
          <w:p w:rsidR="006654F1" w:rsidRPr="00002C9F" w:rsidRDefault="006654F1" w:rsidP="006654F1">
            <w:pPr>
              <w:jc w:val="right"/>
            </w:pPr>
            <w:r w:rsidRPr="00002C9F">
              <w:t>0</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1.800</w:t>
            </w:r>
          </w:p>
        </w:tc>
        <w:tc>
          <w:tcPr>
            <w:tcW w:w="1701" w:type="dxa"/>
            <w:shd w:val="clear" w:color="auto" w:fill="auto"/>
            <w:noWrap/>
            <w:vAlign w:val="center"/>
          </w:tcPr>
          <w:p w:rsidR="006654F1" w:rsidRPr="00D920C7" w:rsidRDefault="006654F1" w:rsidP="006654F1">
            <w:pPr>
              <w:jc w:val="right"/>
            </w:pPr>
            <w:r w:rsidRPr="00D920C7">
              <w:t>100,00</w:t>
            </w:r>
          </w:p>
        </w:tc>
      </w:tr>
      <w:tr w:rsidR="006654F1" w:rsidRPr="00903F16" w:rsidTr="00F15764">
        <w:trPr>
          <w:trHeight w:val="300"/>
        </w:trPr>
        <w:tc>
          <w:tcPr>
            <w:tcW w:w="3833" w:type="dxa"/>
            <w:shd w:val="clear" w:color="auto" w:fill="DBE5F1" w:themeFill="accent1" w:themeFillTint="33"/>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2. RASHODI ZA NABAVU NEFINANCIJSKE IMOVINE</w:t>
            </w:r>
          </w:p>
        </w:tc>
        <w:tc>
          <w:tcPr>
            <w:tcW w:w="1417" w:type="dxa"/>
            <w:shd w:val="clear" w:color="auto" w:fill="DBE5F1" w:themeFill="accent1" w:themeFillTint="33"/>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1.893.611</w:t>
            </w:r>
          </w:p>
        </w:tc>
        <w:tc>
          <w:tcPr>
            <w:tcW w:w="1418" w:type="dxa"/>
            <w:shd w:val="clear" w:color="auto" w:fill="DBE5F1" w:themeFill="accent1" w:themeFillTint="33"/>
            <w:vAlign w:val="center"/>
          </w:tcPr>
          <w:p w:rsidR="006654F1" w:rsidRPr="00002C9F" w:rsidRDefault="006654F1" w:rsidP="006654F1">
            <w:pPr>
              <w:jc w:val="right"/>
            </w:pPr>
            <w:r w:rsidRPr="00002C9F">
              <w:t>15.643.947</w:t>
            </w:r>
          </w:p>
        </w:tc>
        <w:tc>
          <w:tcPr>
            <w:tcW w:w="1275" w:type="dxa"/>
            <w:shd w:val="clear" w:color="auto" w:fill="DBE5F1" w:themeFill="accent1" w:themeFillTint="33"/>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17.537.558</w:t>
            </w:r>
          </w:p>
        </w:tc>
        <w:tc>
          <w:tcPr>
            <w:tcW w:w="1701" w:type="dxa"/>
            <w:shd w:val="clear" w:color="auto" w:fill="DBE5F1" w:themeFill="accent1" w:themeFillTint="33"/>
            <w:noWrap/>
            <w:vAlign w:val="center"/>
          </w:tcPr>
          <w:p w:rsidR="006654F1" w:rsidRPr="00D920C7" w:rsidRDefault="006654F1" w:rsidP="006654F1">
            <w:pPr>
              <w:jc w:val="right"/>
            </w:pPr>
            <w:r w:rsidRPr="00D920C7">
              <w:t>926,14</w:t>
            </w:r>
          </w:p>
        </w:tc>
      </w:tr>
      <w:tr w:rsidR="006654F1" w:rsidRPr="00903F16" w:rsidTr="00F15764">
        <w:trPr>
          <w:trHeight w:val="365"/>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 xml:space="preserve">a) Rashodi za nabavu </w:t>
            </w:r>
            <w:proofErr w:type="spellStart"/>
            <w:r w:rsidRPr="00903F16">
              <w:rPr>
                <w:rFonts w:ascii="Arial" w:eastAsia="Times New Roman" w:hAnsi="Arial" w:cs="Arial"/>
                <w:color w:val="000000"/>
                <w:sz w:val="20"/>
                <w:szCs w:val="20"/>
                <w:lang w:eastAsia="hr-HR"/>
              </w:rPr>
              <w:t>neproizvedene</w:t>
            </w:r>
            <w:proofErr w:type="spellEnd"/>
            <w:r w:rsidRPr="00903F16">
              <w:rPr>
                <w:rFonts w:ascii="Arial" w:eastAsia="Times New Roman" w:hAnsi="Arial" w:cs="Arial"/>
                <w:color w:val="000000"/>
                <w:sz w:val="20"/>
                <w:szCs w:val="20"/>
                <w:lang w:eastAsia="hr-HR"/>
              </w:rPr>
              <w:t xml:space="preserve"> dugotrajne imovine</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15.650</w:t>
            </w:r>
          </w:p>
        </w:tc>
        <w:tc>
          <w:tcPr>
            <w:tcW w:w="1418" w:type="dxa"/>
            <w:vAlign w:val="center"/>
          </w:tcPr>
          <w:p w:rsidR="006654F1" w:rsidRPr="00002C9F" w:rsidRDefault="006654F1" w:rsidP="006654F1">
            <w:pPr>
              <w:jc w:val="right"/>
            </w:pPr>
            <w:r w:rsidRPr="00002C9F">
              <w:t>0</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15.650</w:t>
            </w:r>
          </w:p>
        </w:tc>
        <w:tc>
          <w:tcPr>
            <w:tcW w:w="1701" w:type="dxa"/>
            <w:shd w:val="clear" w:color="auto" w:fill="auto"/>
            <w:noWrap/>
            <w:vAlign w:val="center"/>
          </w:tcPr>
          <w:p w:rsidR="006654F1" w:rsidRPr="00D920C7" w:rsidRDefault="006654F1" w:rsidP="006654F1">
            <w:pPr>
              <w:jc w:val="right"/>
            </w:pPr>
            <w:r w:rsidRPr="00D920C7">
              <w:t>100,00</w:t>
            </w:r>
          </w:p>
        </w:tc>
      </w:tr>
      <w:tr w:rsidR="006654F1" w:rsidRPr="00903F16" w:rsidTr="00F15764">
        <w:trPr>
          <w:trHeight w:val="271"/>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b) Rashodi za nabavu proizvedene dugotrajne imovine</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1.137.238</w:t>
            </w:r>
          </w:p>
        </w:tc>
        <w:tc>
          <w:tcPr>
            <w:tcW w:w="1418" w:type="dxa"/>
            <w:vAlign w:val="center"/>
          </w:tcPr>
          <w:p w:rsidR="006654F1" w:rsidRPr="00002C9F" w:rsidRDefault="006654F1" w:rsidP="006654F1">
            <w:pPr>
              <w:jc w:val="right"/>
            </w:pPr>
            <w:r w:rsidRPr="00002C9F">
              <w:t>99.110</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1.236.348</w:t>
            </w:r>
          </w:p>
        </w:tc>
        <w:tc>
          <w:tcPr>
            <w:tcW w:w="1701" w:type="dxa"/>
            <w:shd w:val="clear" w:color="auto" w:fill="auto"/>
            <w:noWrap/>
            <w:vAlign w:val="center"/>
          </w:tcPr>
          <w:p w:rsidR="006654F1" w:rsidRPr="00D920C7" w:rsidRDefault="006654F1" w:rsidP="006654F1">
            <w:pPr>
              <w:jc w:val="right"/>
            </w:pPr>
            <w:r w:rsidRPr="00D920C7">
              <w:t>108,71</w:t>
            </w:r>
          </w:p>
        </w:tc>
      </w:tr>
      <w:tr w:rsidR="006654F1" w:rsidRPr="00903F16" w:rsidTr="00F15764">
        <w:trPr>
          <w:trHeight w:val="300"/>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c) Rashodi za dodatna ulaganja na nefinancijskoj imovini</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740.723</w:t>
            </w:r>
          </w:p>
        </w:tc>
        <w:tc>
          <w:tcPr>
            <w:tcW w:w="1418" w:type="dxa"/>
            <w:vAlign w:val="center"/>
          </w:tcPr>
          <w:p w:rsidR="006654F1" w:rsidRPr="00002C9F" w:rsidRDefault="006654F1" w:rsidP="006654F1">
            <w:pPr>
              <w:jc w:val="right"/>
            </w:pPr>
            <w:r w:rsidRPr="00002C9F">
              <w:t>15.544.837</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16.285.560</w:t>
            </w:r>
          </w:p>
        </w:tc>
        <w:tc>
          <w:tcPr>
            <w:tcW w:w="1701" w:type="dxa"/>
            <w:shd w:val="clear" w:color="auto" w:fill="auto"/>
            <w:noWrap/>
            <w:vAlign w:val="center"/>
          </w:tcPr>
          <w:p w:rsidR="006654F1" w:rsidRPr="00D920C7" w:rsidRDefault="006654F1" w:rsidP="006654F1">
            <w:pPr>
              <w:jc w:val="right"/>
            </w:pPr>
            <w:r w:rsidRPr="00D920C7">
              <w:t>2.198,60</w:t>
            </w:r>
          </w:p>
        </w:tc>
      </w:tr>
      <w:tr w:rsidR="006654F1" w:rsidRPr="00903F16" w:rsidTr="00F15764">
        <w:trPr>
          <w:trHeight w:val="327"/>
        </w:trPr>
        <w:tc>
          <w:tcPr>
            <w:tcW w:w="3833" w:type="dxa"/>
            <w:shd w:val="clear" w:color="auto" w:fill="DBE5F1" w:themeFill="accent1" w:themeFillTint="33"/>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3. IZDACI ZA FINANCIJSKU IMOVINU I OTPLATU ZAJMOVA</w:t>
            </w:r>
          </w:p>
        </w:tc>
        <w:tc>
          <w:tcPr>
            <w:tcW w:w="1417" w:type="dxa"/>
            <w:shd w:val="clear" w:color="auto" w:fill="DBE5F1" w:themeFill="accent1" w:themeFillTint="33"/>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781.849</w:t>
            </w:r>
          </w:p>
        </w:tc>
        <w:tc>
          <w:tcPr>
            <w:tcW w:w="1418" w:type="dxa"/>
            <w:shd w:val="clear" w:color="auto" w:fill="DBE5F1" w:themeFill="accent1" w:themeFillTint="33"/>
            <w:vAlign w:val="center"/>
          </w:tcPr>
          <w:p w:rsidR="006654F1" w:rsidRPr="00002C9F" w:rsidRDefault="006654F1" w:rsidP="006654F1">
            <w:pPr>
              <w:jc w:val="right"/>
            </w:pPr>
            <w:r w:rsidRPr="00002C9F">
              <w:t>500.000</w:t>
            </w:r>
          </w:p>
        </w:tc>
        <w:tc>
          <w:tcPr>
            <w:tcW w:w="1275" w:type="dxa"/>
            <w:shd w:val="clear" w:color="auto" w:fill="DBE5F1" w:themeFill="accent1" w:themeFillTint="33"/>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1.281.849</w:t>
            </w:r>
          </w:p>
        </w:tc>
        <w:tc>
          <w:tcPr>
            <w:tcW w:w="1701" w:type="dxa"/>
            <w:shd w:val="clear" w:color="auto" w:fill="DBE5F1" w:themeFill="accent1" w:themeFillTint="33"/>
            <w:noWrap/>
            <w:vAlign w:val="center"/>
          </w:tcPr>
          <w:p w:rsidR="006654F1" w:rsidRPr="00D920C7" w:rsidRDefault="006654F1" w:rsidP="006654F1">
            <w:pPr>
              <w:jc w:val="right"/>
            </w:pPr>
            <w:r w:rsidRPr="00D920C7">
              <w:t>163,95</w:t>
            </w:r>
          </w:p>
        </w:tc>
      </w:tr>
      <w:tr w:rsidR="006654F1" w:rsidRPr="00903F16" w:rsidTr="00F15764">
        <w:trPr>
          <w:trHeight w:val="323"/>
        </w:trPr>
        <w:tc>
          <w:tcPr>
            <w:tcW w:w="3833" w:type="dxa"/>
            <w:shd w:val="clear" w:color="auto" w:fill="auto"/>
            <w:vAlign w:val="center"/>
            <w:hideMark/>
          </w:tcPr>
          <w:p w:rsidR="006654F1" w:rsidRPr="00903F16" w:rsidRDefault="006654F1" w:rsidP="006654F1">
            <w:pPr>
              <w:rPr>
                <w:rFonts w:ascii="Arial" w:eastAsia="Times New Roman" w:hAnsi="Arial" w:cs="Arial"/>
                <w:color w:val="000000"/>
                <w:sz w:val="20"/>
                <w:szCs w:val="20"/>
                <w:lang w:eastAsia="hr-HR"/>
              </w:rPr>
            </w:pPr>
            <w:r w:rsidRPr="00903F16">
              <w:rPr>
                <w:rFonts w:ascii="Arial" w:eastAsia="Times New Roman" w:hAnsi="Arial" w:cs="Arial"/>
                <w:color w:val="000000"/>
                <w:sz w:val="20"/>
                <w:szCs w:val="20"/>
                <w:lang w:eastAsia="hr-HR"/>
              </w:rPr>
              <w:t>a) Rashodi za investicije</w:t>
            </w:r>
          </w:p>
        </w:tc>
        <w:tc>
          <w:tcPr>
            <w:tcW w:w="1417" w:type="dxa"/>
            <w:shd w:val="clear" w:color="auto" w:fill="auto"/>
            <w:noWrap/>
            <w:vAlign w:val="center"/>
            <w:hideMark/>
          </w:tcPr>
          <w:p w:rsidR="006654F1" w:rsidRPr="00903F16" w:rsidRDefault="006654F1" w:rsidP="006654F1">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781.849</w:t>
            </w:r>
          </w:p>
        </w:tc>
        <w:tc>
          <w:tcPr>
            <w:tcW w:w="1418" w:type="dxa"/>
            <w:vAlign w:val="center"/>
          </w:tcPr>
          <w:p w:rsidR="006654F1" w:rsidRDefault="006654F1" w:rsidP="006654F1">
            <w:pPr>
              <w:jc w:val="right"/>
            </w:pPr>
            <w:r w:rsidRPr="00002C9F">
              <w:t>500.000</w:t>
            </w:r>
          </w:p>
        </w:tc>
        <w:tc>
          <w:tcPr>
            <w:tcW w:w="1275" w:type="dxa"/>
            <w:vAlign w:val="center"/>
          </w:tcPr>
          <w:p w:rsidR="006654F1" w:rsidRDefault="006654F1" w:rsidP="000627F4">
            <w:pPr>
              <w:jc w:val="right"/>
              <w:rPr>
                <w:rFonts w:ascii="Arial" w:eastAsia="Times New Roman" w:hAnsi="Arial" w:cs="Arial"/>
                <w:color w:val="000000"/>
                <w:sz w:val="20"/>
                <w:szCs w:val="20"/>
                <w:lang w:eastAsia="hr-HR"/>
              </w:rPr>
            </w:pPr>
            <w:r>
              <w:rPr>
                <w:rFonts w:ascii="Arial" w:eastAsia="Times New Roman" w:hAnsi="Arial" w:cs="Arial"/>
                <w:color w:val="000000"/>
                <w:sz w:val="20"/>
                <w:szCs w:val="20"/>
                <w:lang w:eastAsia="hr-HR"/>
              </w:rPr>
              <w:t>1.281.849</w:t>
            </w:r>
          </w:p>
        </w:tc>
        <w:tc>
          <w:tcPr>
            <w:tcW w:w="1701" w:type="dxa"/>
            <w:shd w:val="clear" w:color="auto" w:fill="auto"/>
            <w:noWrap/>
            <w:vAlign w:val="center"/>
          </w:tcPr>
          <w:p w:rsidR="006654F1" w:rsidRDefault="006654F1" w:rsidP="006654F1">
            <w:pPr>
              <w:jc w:val="right"/>
            </w:pPr>
            <w:r w:rsidRPr="00D920C7">
              <w:t>163,95</w:t>
            </w:r>
          </w:p>
        </w:tc>
      </w:tr>
    </w:tbl>
    <w:p w:rsidR="00DE0C12" w:rsidRDefault="00DE0C12" w:rsidP="00DE0C12">
      <w:pPr>
        <w:rPr>
          <w:lang w:eastAsia="hr-HR"/>
        </w:rPr>
      </w:pPr>
    </w:p>
    <w:p w:rsidR="00DE0C12" w:rsidRDefault="008C65A4" w:rsidP="008C65A4">
      <w:pPr>
        <w:pStyle w:val="Naslov3"/>
        <w:rPr>
          <w:lang w:eastAsia="hr-HR"/>
        </w:rPr>
      </w:pPr>
      <w:bookmarkStart w:id="13" w:name="_Toc170198402"/>
      <w:r>
        <w:rPr>
          <w:lang w:eastAsia="hr-HR"/>
        </w:rPr>
        <w:t xml:space="preserve">2.2.1. </w:t>
      </w:r>
      <w:r w:rsidR="00DE0C12" w:rsidRPr="007F6D2F">
        <w:rPr>
          <w:lang w:eastAsia="hr-HR"/>
        </w:rPr>
        <w:t xml:space="preserve">Prema izvorima financiranja, </w:t>
      </w:r>
      <w:r w:rsidR="00DE0C12">
        <w:rPr>
          <w:lang w:eastAsia="hr-HR"/>
        </w:rPr>
        <w:t xml:space="preserve">rashodi </w:t>
      </w:r>
      <w:r w:rsidR="00DE0C12" w:rsidRPr="007F6D2F">
        <w:rPr>
          <w:lang w:eastAsia="hr-HR"/>
        </w:rPr>
        <w:t>za 202</w:t>
      </w:r>
      <w:r w:rsidR="00DE0C12">
        <w:rPr>
          <w:lang w:eastAsia="hr-HR"/>
        </w:rPr>
        <w:t>4</w:t>
      </w:r>
      <w:r w:rsidR="00DE0C12" w:rsidRPr="007F6D2F">
        <w:rPr>
          <w:lang w:eastAsia="hr-HR"/>
        </w:rPr>
        <w:t>. godinu planirani su kako slijed</w:t>
      </w:r>
      <w:r w:rsidR="00DE0C12" w:rsidRPr="000627F4">
        <w:rPr>
          <w:lang w:eastAsia="hr-HR"/>
        </w:rPr>
        <w:t>i:</w:t>
      </w:r>
      <w:bookmarkEnd w:id="13"/>
    </w:p>
    <w:p w:rsidR="00DE0C12" w:rsidRPr="004F613F" w:rsidRDefault="00DE0C12" w:rsidP="00DE0C12">
      <w:pPr>
        <w:rPr>
          <w:lang w:eastAsia="hr-HR"/>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4"/>
        <w:gridCol w:w="1416"/>
        <w:gridCol w:w="1418"/>
        <w:gridCol w:w="1275"/>
        <w:gridCol w:w="1694"/>
      </w:tblGrid>
      <w:tr w:rsidR="006654F1" w:rsidRPr="00DD3600" w:rsidTr="006654F1">
        <w:trPr>
          <w:trHeight w:val="272"/>
        </w:trPr>
        <w:tc>
          <w:tcPr>
            <w:tcW w:w="3824" w:type="dxa"/>
            <w:shd w:val="clear" w:color="auto" w:fill="auto"/>
            <w:noWrap/>
            <w:vAlign w:val="center"/>
          </w:tcPr>
          <w:p w:rsidR="006654F1" w:rsidRPr="00DD3600" w:rsidRDefault="006654F1" w:rsidP="006654F1">
            <w:pPr>
              <w:jc w:val="center"/>
              <w:rPr>
                <w:rFonts w:ascii="Times New Roman" w:eastAsia="Times New Roman" w:hAnsi="Times New Roman"/>
                <w:sz w:val="24"/>
                <w:szCs w:val="24"/>
                <w:lang w:eastAsia="hr-HR"/>
              </w:rPr>
            </w:pPr>
            <w:r>
              <w:rPr>
                <w:rFonts w:ascii="Times New Roman" w:eastAsia="Times New Roman" w:hAnsi="Times New Roman"/>
                <w:sz w:val="24"/>
                <w:szCs w:val="24"/>
                <w:lang w:eastAsia="hr-HR"/>
              </w:rPr>
              <w:t>Izvori financiranja</w:t>
            </w:r>
          </w:p>
        </w:tc>
        <w:tc>
          <w:tcPr>
            <w:tcW w:w="1416" w:type="dxa"/>
            <w:shd w:val="clear" w:color="auto" w:fill="auto"/>
            <w:noWrap/>
            <w:vAlign w:val="center"/>
          </w:tcPr>
          <w:p w:rsidR="006654F1" w:rsidRDefault="006654F1" w:rsidP="006654F1">
            <w:pPr>
              <w:jc w:val="center"/>
              <w:rPr>
                <w:rFonts w:eastAsia="Times New Roman" w:cs="Calibri"/>
                <w:color w:val="000000"/>
                <w:lang w:eastAsia="hr-HR"/>
              </w:rPr>
            </w:pPr>
            <w:r w:rsidRPr="006654F1">
              <w:rPr>
                <w:rFonts w:eastAsia="Times New Roman" w:cs="Calibri"/>
                <w:color w:val="000000"/>
                <w:lang w:eastAsia="hr-HR"/>
              </w:rPr>
              <w:t>Plan 2024.</w:t>
            </w:r>
          </w:p>
        </w:tc>
        <w:tc>
          <w:tcPr>
            <w:tcW w:w="1418" w:type="dxa"/>
            <w:vAlign w:val="center"/>
          </w:tcPr>
          <w:p w:rsidR="006654F1" w:rsidRPr="006654F1" w:rsidRDefault="006654F1" w:rsidP="006654F1">
            <w:pPr>
              <w:jc w:val="center"/>
              <w:rPr>
                <w:rFonts w:ascii="Arial" w:eastAsia="Times New Roman" w:hAnsi="Arial" w:cs="Arial"/>
                <w:sz w:val="20"/>
                <w:szCs w:val="20"/>
                <w:lang w:eastAsia="hr-HR"/>
              </w:rPr>
            </w:pPr>
            <w:r w:rsidRPr="006654F1">
              <w:rPr>
                <w:rFonts w:ascii="Arial" w:eastAsia="Times New Roman" w:hAnsi="Arial" w:cs="Arial"/>
                <w:sz w:val="20"/>
                <w:szCs w:val="20"/>
                <w:lang w:eastAsia="hr-HR"/>
              </w:rPr>
              <w:t>Povećanje/</w:t>
            </w:r>
          </w:p>
          <w:p w:rsidR="006654F1" w:rsidRPr="00122EB4" w:rsidRDefault="006654F1" w:rsidP="006654F1">
            <w:pPr>
              <w:jc w:val="center"/>
              <w:rPr>
                <w:rFonts w:ascii="Arial" w:eastAsia="Times New Roman" w:hAnsi="Arial" w:cs="Arial"/>
                <w:sz w:val="20"/>
                <w:szCs w:val="20"/>
                <w:lang w:eastAsia="hr-HR"/>
              </w:rPr>
            </w:pPr>
            <w:r w:rsidRPr="006654F1">
              <w:rPr>
                <w:rFonts w:ascii="Arial" w:eastAsia="Times New Roman" w:hAnsi="Arial" w:cs="Arial"/>
                <w:sz w:val="20"/>
                <w:szCs w:val="20"/>
                <w:lang w:eastAsia="hr-HR"/>
              </w:rPr>
              <w:t>smanjenje</w:t>
            </w:r>
          </w:p>
        </w:tc>
        <w:tc>
          <w:tcPr>
            <w:tcW w:w="1275" w:type="dxa"/>
            <w:vAlign w:val="center"/>
          </w:tcPr>
          <w:p w:rsidR="006654F1" w:rsidRPr="00903F16" w:rsidRDefault="006654F1" w:rsidP="006654F1">
            <w:pPr>
              <w:jc w:val="center"/>
              <w:rPr>
                <w:rFonts w:ascii="Arial" w:eastAsia="Times New Roman" w:hAnsi="Arial" w:cs="Arial"/>
                <w:color w:val="000000"/>
                <w:sz w:val="20"/>
                <w:szCs w:val="20"/>
                <w:lang w:eastAsia="hr-HR"/>
              </w:rPr>
            </w:pPr>
            <w:r>
              <w:rPr>
                <w:rFonts w:ascii="Arial" w:eastAsia="Times New Roman" w:hAnsi="Arial" w:cs="Arial"/>
                <w:sz w:val="20"/>
                <w:szCs w:val="20"/>
                <w:lang w:eastAsia="hr-HR"/>
              </w:rPr>
              <w:t>Novi plan 2024.</w:t>
            </w:r>
          </w:p>
        </w:tc>
        <w:tc>
          <w:tcPr>
            <w:tcW w:w="1694" w:type="dxa"/>
            <w:shd w:val="clear" w:color="auto" w:fill="auto"/>
            <w:noWrap/>
            <w:vAlign w:val="center"/>
          </w:tcPr>
          <w:p w:rsidR="006654F1" w:rsidRPr="00903F16" w:rsidRDefault="006654F1" w:rsidP="006654F1">
            <w:pPr>
              <w:jc w:val="center"/>
              <w:rPr>
                <w:rFonts w:ascii="Arial" w:eastAsia="Times New Roman" w:hAnsi="Arial" w:cs="Arial"/>
                <w:color w:val="000000"/>
                <w:sz w:val="20"/>
                <w:szCs w:val="20"/>
                <w:lang w:eastAsia="hr-HR"/>
              </w:rPr>
            </w:pPr>
            <w:r w:rsidRPr="006654F1">
              <w:rPr>
                <w:rFonts w:ascii="Arial" w:eastAsia="Times New Roman" w:hAnsi="Arial" w:cs="Arial"/>
                <w:sz w:val="20"/>
                <w:szCs w:val="20"/>
                <w:lang w:eastAsia="hr-HR"/>
              </w:rPr>
              <w:t>Indeks Novi plan 2024./Plan 2024.</w:t>
            </w:r>
          </w:p>
        </w:tc>
      </w:tr>
      <w:tr w:rsidR="006654F1" w:rsidRPr="00DD3600" w:rsidTr="003E1A4E">
        <w:trPr>
          <w:trHeight w:val="58"/>
        </w:trPr>
        <w:tc>
          <w:tcPr>
            <w:tcW w:w="3824" w:type="dxa"/>
            <w:shd w:val="clear" w:color="auto" w:fill="C6D9F1" w:themeFill="text2" w:themeFillTint="33"/>
            <w:noWrap/>
            <w:vAlign w:val="bottom"/>
            <w:hideMark/>
          </w:tcPr>
          <w:p w:rsidR="006654F1" w:rsidRPr="006654F1" w:rsidRDefault="006654F1" w:rsidP="006654F1">
            <w:pPr>
              <w:rPr>
                <w:rFonts w:ascii="Arial" w:eastAsia="Times New Roman" w:hAnsi="Arial" w:cs="Arial"/>
                <w:b/>
                <w:sz w:val="20"/>
                <w:szCs w:val="20"/>
                <w:lang w:eastAsia="hr-HR"/>
              </w:rPr>
            </w:pPr>
            <w:r w:rsidRPr="006654F1">
              <w:rPr>
                <w:rFonts w:ascii="Arial" w:eastAsia="Times New Roman" w:hAnsi="Arial" w:cs="Arial"/>
                <w:b/>
                <w:sz w:val="20"/>
                <w:szCs w:val="20"/>
                <w:lang w:eastAsia="hr-HR"/>
              </w:rPr>
              <w:t>IZVORI FINANCIRANJA</w:t>
            </w:r>
          </w:p>
        </w:tc>
        <w:tc>
          <w:tcPr>
            <w:tcW w:w="1416" w:type="dxa"/>
            <w:shd w:val="clear" w:color="auto" w:fill="C6D9F1" w:themeFill="text2" w:themeFillTint="33"/>
            <w:noWrap/>
            <w:vAlign w:val="center"/>
          </w:tcPr>
          <w:p w:rsidR="006654F1" w:rsidRPr="004F613F" w:rsidRDefault="006654F1" w:rsidP="003E1A4E">
            <w:pPr>
              <w:jc w:val="right"/>
              <w:rPr>
                <w:b/>
              </w:rPr>
            </w:pPr>
            <w:r>
              <w:rPr>
                <w:b/>
              </w:rPr>
              <w:t>24.202.691</w:t>
            </w:r>
          </w:p>
        </w:tc>
        <w:tc>
          <w:tcPr>
            <w:tcW w:w="1418" w:type="dxa"/>
            <w:shd w:val="clear" w:color="auto" w:fill="C6D9F1" w:themeFill="text2" w:themeFillTint="33"/>
            <w:vAlign w:val="center"/>
          </w:tcPr>
          <w:p w:rsidR="006654F1" w:rsidRPr="006654F1" w:rsidRDefault="006654F1" w:rsidP="003E1A4E">
            <w:pPr>
              <w:jc w:val="right"/>
              <w:rPr>
                <w:b/>
              </w:rPr>
            </w:pPr>
            <w:r w:rsidRPr="006654F1">
              <w:rPr>
                <w:b/>
              </w:rPr>
              <w:t>21.042.672</w:t>
            </w:r>
          </w:p>
        </w:tc>
        <w:tc>
          <w:tcPr>
            <w:tcW w:w="1275" w:type="dxa"/>
            <w:shd w:val="clear" w:color="auto" w:fill="C6D9F1" w:themeFill="text2" w:themeFillTint="33"/>
            <w:vAlign w:val="center"/>
          </w:tcPr>
          <w:p w:rsidR="006654F1" w:rsidRPr="006654F1" w:rsidRDefault="006654F1" w:rsidP="003E1A4E">
            <w:pPr>
              <w:jc w:val="right"/>
              <w:rPr>
                <w:b/>
              </w:rPr>
            </w:pPr>
            <w:r w:rsidRPr="006654F1">
              <w:rPr>
                <w:b/>
              </w:rPr>
              <w:t>45.245.363</w:t>
            </w:r>
          </w:p>
        </w:tc>
        <w:tc>
          <w:tcPr>
            <w:tcW w:w="1694" w:type="dxa"/>
            <w:shd w:val="clear" w:color="auto" w:fill="C6D9F1" w:themeFill="text2" w:themeFillTint="33"/>
            <w:noWrap/>
            <w:vAlign w:val="center"/>
          </w:tcPr>
          <w:p w:rsidR="006654F1" w:rsidRPr="006654F1" w:rsidRDefault="006654F1" w:rsidP="003E1A4E">
            <w:pPr>
              <w:jc w:val="right"/>
              <w:rPr>
                <w:b/>
              </w:rPr>
            </w:pPr>
            <w:r w:rsidRPr="006654F1">
              <w:rPr>
                <w:b/>
              </w:rPr>
              <w:t>186,94</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Izvan zakonskog standarda (11)</w:t>
            </w:r>
          </w:p>
        </w:tc>
        <w:tc>
          <w:tcPr>
            <w:tcW w:w="1416" w:type="dxa"/>
            <w:shd w:val="clear" w:color="auto" w:fill="auto"/>
            <w:noWrap/>
            <w:vAlign w:val="center"/>
          </w:tcPr>
          <w:p w:rsidR="006654F1" w:rsidRPr="00657154" w:rsidRDefault="006654F1" w:rsidP="003E1A4E">
            <w:pPr>
              <w:jc w:val="right"/>
            </w:pPr>
            <w:r>
              <w:t>557.723</w:t>
            </w:r>
          </w:p>
        </w:tc>
        <w:tc>
          <w:tcPr>
            <w:tcW w:w="1418" w:type="dxa"/>
            <w:vAlign w:val="center"/>
          </w:tcPr>
          <w:p w:rsidR="006654F1" w:rsidRPr="007614DF" w:rsidRDefault="006654F1" w:rsidP="006654F1">
            <w:pPr>
              <w:jc w:val="right"/>
            </w:pPr>
            <w:r w:rsidRPr="007614DF">
              <w:t>0</w:t>
            </w:r>
          </w:p>
        </w:tc>
        <w:tc>
          <w:tcPr>
            <w:tcW w:w="1275" w:type="dxa"/>
            <w:vAlign w:val="center"/>
          </w:tcPr>
          <w:p w:rsidR="006654F1" w:rsidRPr="00D9098D" w:rsidRDefault="006654F1" w:rsidP="006654F1">
            <w:pPr>
              <w:jc w:val="right"/>
            </w:pPr>
            <w:r w:rsidRPr="00D9098D">
              <w:t>557.723</w:t>
            </w:r>
          </w:p>
        </w:tc>
        <w:tc>
          <w:tcPr>
            <w:tcW w:w="1694" w:type="dxa"/>
            <w:shd w:val="clear" w:color="auto" w:fill="auto"/>
            <w:noWrap/>
            <w:vAlign w:val="center"/>
          </w:tcPr>
          <w:p w:rsidR="006654F1" w:rsidRPr="00D3699E" w:rsidRDefault="006654F1" w:rsidP="006654F1">
            <w:pPr>
              <w:jc w:val="right"/>
            </w:pPr>
            <w:r w:rsidRPr="00D3699E">
              <w:t>100,00</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Decentralizirana sredstva    (44)</w:t>
            </w:r>
          </w:p>
        </w:tc>
        <w:tc>
          <w:tcPr>
            <w:tcW w:w="1416" w:type="dxa"/>
            <w:shd w:val="clear" w:color="auto" w:fill="auto"/>
            <w:noWrap/>
            <w:vAlign w:val="center"/>
          </w:tcPr>
          <w:p w:rsidR="006654F1" w:rsidRPr="00657154" w:rsidRDefault="006654F1" w:rsidP="003E1A4E">
            <w:pPr>
              <w:jc w:val="right"/>
            </w:pPr>
            <w:r w:rsidRPr="00657154">
              <w:t>663.614</w:t>
            </w:r>
          </w:p>
        </w:tc>
        <w:tc>
          <w:tcPr>
            <w:tcW w:w="1418" w:type="dxa"/>
            <w:vAlign w:val="center"/>
          </w:tcPr>
          <w:p w:rsidR="006654F1" w:rsidRPr="007614DF" w:rsidRDefault="006654F1" w:rsidP="006654F1">
            <w:pPr>
              <w:jc w:val="right"/>
            </w:pPr>
            <w:r w:rsidRPr="007614DF">
              <w:t>0</w:t>
            </w:r>
          </w:p>
        </w:tc>
        <w:tc>
          <w:tcPr>
            <w:tcW w:w="1275" w:type="dxa"/>
            <w:vAlign w:val="center"/>
          </w:tcPr>
          <w:p w:rsidR="006654F1" w:rsidRPr="00D9098D" w:rsidRDefault="006654F1" w:rsidP="006654F1">
            <w:pPr>
              <w:jc w:val="right"/>
            </w:pPr>
            <w:r w:rsidRPr="00D9098D">
              <w:t>663.614</w:t>
            </w:r>
          </w:p>
        </w:tc>
        <w:tc>
          <w:tcPr>
            <w:tcW w:w="1694" w:type="dxa"/>
            <w:shd w:val="clear" w:color="auto" w:fill="auto"/>
            <w:noWrap/>
            <w:vAlign w:val="center"/>
          </w:tcPr>
          <w:p w:rsidR="006654F1" w:rsidRPr="00D3699E" w:rsidRDefault="006654F1" w:rsidP="006654F1">
            <w:pPr>
              <w:jc w:val="right"/>
            </w:pPr>
            <w:r w:rsidRPr="00D3699E">
              <w:t>100,00</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Ostale pomoći                       (52)</w:t>
            </w:r>
          </w:p>
        </w:tc>
        <w:tc>
          <w:tcPr>
            <w:tcW w:w="1416" w:type="dxa"/>
            <w:shd w:val="clear" w:color="auto" w:fill="auto"/>
            <w:noWrap/>
            <w:vAlign w:val="center"/>
          </w:tcPr>
          <w:p w:rsidR="006654F1" w:rsidRPr="00657154" w:rsidRDefault="006654F1" w:rsidP="003E1A4E">
            <w:pPr>
              <w:jc w:val="right"/>
            </w:pPr>
            <w:r>
              <w:t>375.000</w:t>
            </w:r>
          </w:p>
        </w:tc>
        <w:tc>
          <w:tcPr>
            <w:tcW w:w="1418" w:type="dxa"/>
            <w:vAlign w:val="center"/>
          </w:tcPr>
          <w:p w:rsidR="006654F1" w:rsidRPr="007614DF" w:rsidRDefault="006654F1" w:rsidP="006654F1">
            <w:pPr>
              <w:jc w:val="right"/>
            </w:pPr>
            <w:r w:rsidRPr="007614DF">
              <w:t>100.143</w:t>
            </w:r>
          </w:p>
        </w:tc>
        <w:tc>
          <w:tcPr>
            <w:tcW w:w="1275" w:type="dxa"/>
            <w:vAlign w:val="center"/>
          </w:tcPr>
          <w:p w:rsidR="006654F1" w:rsidRPr="00D9098D" w:rsidRDefault="006654F1" w:rsidP="006654F1">
            <w:pPr>
              <w:jc w:val="right"/>
            </w:pPr>
            <w:r w:rsidRPr="00D9098D">
              <w:t>475.143</w:t>
            </w:r>
          </w:p>
        </w:tc>
        <w:tc>
          <w:tcPr>
            <w:tcW w:w="1694" w:type="dxa"/>
            <w:shd w:val="clear" w:color="auto" w:fill="auto"/>
            <w:noWrap/>
            <w:vAlign w:val="center"/>
          </w:tcPr>
          <w:p w:rsidR="006654F1" w:rsidRPr="00D3699E" w:rsidRDefault="006654F1" w:rsidP="006654F1">
            <w:pPr>
              <w:jc w:val="right"/>
            </w:pPr>
            <w:r w:rsidRPr="00D3699E">
              <w:t>126,70</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Vlastiti prihodi                       (31)</w:t>
            </w:r>
          </w:p>
        </w:tc>
        <w:tc>
          <w:tcPr>
            <w:tcW w:w="1416" w:type="dxa"/>
            <w:shd w:val="clear" w:color="auto" w:fill="auto"/>
            <w:noWrap/>
            <w:vAlign w:val="center"/>
          </w:tcPr>
          <w:p w:rsidR="006654F1" w:rsidRPr="00657154" w:rsidRDefault="006654F1" w:rsidP="003E1A4E">
            <w:pPr>
              <w:jc w:val="right"/>
            </w:pPr>
            <w:r>
              <w:t>7.975.000</w:t>
            </w:r>
          </w:p>
        </w:tc>
        <w:tc>
          <w:tcPr>
            <w:tcW w:w="1418" w:type="dxa"/>
            <w:vAlign w:val="center"/>
          </w:tcPr>
          <w:p w:rsidR="006654F1" w:rsidRPr="007614DF" w:rsidRDefault="006654F1" w:rsidP="006654F1">
            <w:pPr>
              <w:jc w:val="right"/>
            </w:pPr>
            <w:r w:rsidRPr="007614DF">
              <w:t>800.000</w:t>
            </w:r>
          </w:p>
        </w:tc>
        <w:tc>
          <w:tcPr>
            <w:tcW w:w="1275" w:type="dxa"/>
            <w:vAlign w:val="center"/>
          </w:tcPr>
          <w:p w:rsidR="006654F1" w:rsidRPr="00D9098D" w:rsidRDefault="006654F1" w:rsidP="006654F1">
            <w:pPr>
              <w:jc w:val="right"/>
            </w:pPr>
            <w:r w:rsidRPr="00D9098D">
              <w:t>8.775.000</w:t>
            </w:r>
          </w:p>
        </w:tc>
        <w:tc>
          <w:tcPr>
            <w:tcW w:w="1694" w:type="dxa"/>
            <w:shd w:val="clear" w:color="auto" w:fill="auto"/>
            <w:noWrap/>
            <w:vAlign w:val="center"/>
          </w:tcPr>
          <w:p w:rsidR="006654F1" w:rsidRPr="00D3699E" w:rsidRDefault="006654F1" w:rsidP="006654F1">
            <w:pPr>
              <w:jc w:val="right"/>
            </w:pPr>
            <w:r w:rsidRPr="00D3699E">
              <w:t>110,03</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Prihodi za pos</w:t>
            </w:r>
            <w:r>
              <w:rPr>
                <w:rFonts w:eastAsia="Times New Roman" w:cs="Calibri"/>
                <w:color w:val="000000"/>
                <w:lang w:eastAsia="hr-HR"/>
              </w:rPr>
              <w:t>ebne</w:t>
            </w:r>
            <w:r w:rsidR="003E1A4E">
              <w:rPr>
                <w:rFonts w:eastAsia="Times New Roman" w:cs="Calibri"/>
                <w:color w:val="000000"/>
                <w:lang w:eastAsia="hr-HR"/>
              </w:rPr>
              <w:t xml:space="preserve"> namjene </w:t>
            </w:r>
            <w:r w:rsidRPr="00DD3600">
              <w:rPr>
                <w:rFonts w:eastAsia="Times New Roman" w:cs="Calibri"/>
                <w:color w:val="000000"/>
                <w:lang w:eastAsia="hr-HR"/>
              </w:rPr>
              <w:t>(43)</w:t>
            </w:r>
          </w:p>
        </w:tc>
        <w:tc>
          <w:tcPr>
            <w:tcW w:w="1416" w:type="dxa"/>
            <w:shd w:val="clear" w:color="auto" w:fill="auto"/>
            <w:noWrap/>
            <w:vAlign w:val="center"/>
          </w:tcPr>
          <w:p w:rsidR="006654F1" w:rsidRPr="00657154" w:rsidRDefault="006654F1" w:rsidP="003E1A4E">
            <w:pPr>
              <w:jc w:val="right"/>
            </w:pPr>
            <w:r>
              <w:t>14.389.854</w:t>
            </w:r>
          </w:p>
        </w:tc>
        <w:tc>
          <w:tcPr>
            <w:tcW w:w="1418" w:type="dxa"/>
            <w:vAlign w:val="center"/>
          </w:tcPr>
          <w:p w:rsidR="006654F1" w:rsidRPr="007614DF" w:rsidRDefault="006654F1" w:rsidP="006654F1">
            <w:pPr>
              <w:jc w:val="right"/>
            </w:pPr>
            <w:r w:rsidRPr="007614DF">
              <w:t>4.930.635</w:t>
            </w:r>
          </w:p>
        </w:tc>
        <w:tc>
          <w:tcPr>
            <w:tcW w:w="1275" w:type="dxa"/>
            <w:vAlign w:val="center"/>
          </w:tcPr>
          <w:p w:rsidR="006654F1" w:rsidRPr="00D9098D" w:rsidRDefault="006654F1" w:rsidP="006654F1">
            <w:pPr>
              <w:jc w:val="right"/>
            </w:pPr>
            <w:r w:rsidRPr="00D9098D">
              <w:t>19.320.489</w:t>
            </w:r>
          </w:p>
        </w:tc>
        <w:tc>
          <w:tcPr>
            <w:tcW w:w="1694" w:type="dxa"/>
            <w:shd w:val="clear" w:color="auto" w:fill="auto"/>
            <w:noWrap/>
            <w:vAlign w:val="center"/>
          </w:tcPr>
          <w:p w:rsidR="006654F1" w:rsidRPr="00D3699E" w:rsidRDefault="006654F1" w:rsidP="006654F1">
            <w:pPr>
              <w:jc w:val="right"/>
            </w:pPr>
            <w:r w:rsidRPr="00D3699E">
              <w:t>134,26</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Pomoći EU                              (51)</w:t>
            </w:r>
          </w:p>
        </w:tc>
        <w:tc>
          <w:tcPr>
            <w:tcW w:w="1416" w:type="dxa"/>
            <w:shd w:val="clear" w:color="auto" w:fill="auto"/>
            <w:noWrap/>
            <w:vAlign w:val="center"/>
          </w:tcPr>
          <w:p w:rsidR="006654F1" w:rsidRPr="00657154" w:rsidRDefault="006654F1" w:rsidP="003E1A4E">
            <w:pPr>
              <w:jc w:val="right"/>
            </w:pPr>
            <w:r>
              <w:t>140.000</w:t>
            </w:r>
          </w:p>
        </w:tc>
        <w:tc>
          <w:tcPr>
            <w:tcW w:w="1418" w:type="dxa"/>
            <w:vAlign w:val="center"/>
          </w:tcPr>
          <w:p w:rsidR="006654F1" w:rsidRPr="007614DF" w:rsidRDefault="006654F1" w:rsidP="006654F1">
            <w:pPr>
              <w:jc w:val="right"/>
            </w:pPr>
            <w:r w:rsidRPr="007614DF">
              <w:t>15.203.094</w:t>
            </w:r>
          </w:p>
        </w:tc>
        <w:tc>
          <w:tcPr>
            <w:tcW w:w="1275" w:type="dxa"/>
            <w:vAlign w:val="center"/>
          </w:tcPr>
          <w:p w:rsidR="006654F1" w:rsidRPr="00D9098D" w:rsidRDefault="006654F1" w:rsidP="006654F1">
            <w:pPr>
              <w:jc w:val="right"/>
            </w:pPr>
            <w:r w:rsidRPr="00D9098D">
              <w:t>15.343.094</w:t>
            </w:r>
          </w:p>
        </w:tc>
        <w:tc>
          <w:tcPr>
            <w:tcW w:w="1694" w:type="dxa"/>
            <w:shd w:val="clear" w:color="auto" w:fill="auto"/>
            <w:noWrap/>
            <w:vAlign w:val="center"/>
          </w:tcPr>
          <w:p w:rsidR="006654F1" w:rsidRPr="00D3699E" w:rsidRDefault="006654F1" w:rsidP="006654F1">
            <w:pPr>
              <w:jc w:val="right"/>
            </w:pPr>
            <w:r w:rsidRPr="00D3699E">
              <w:t>10.959,35</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Donacije                                  (61)</w:t>
            </w:r>
          </w:p>
        </w:tc>
        <w:tc>
          <w:tcPr>
            <w:tcW w:w="1416" w:type="dxa"/>
            <w:shd w:val="clear" w:color="auto" w:fill="auto"/>
            <w:noWrap/>
            <w:vAlign w:val="center"/>
          </w:tcPr>
          <w:p w:rsidR="006654F1" w:rsidRPr="00657154" w:rsidRDefault="006654F1" w:rsidP="003E1A4E">
            <w:pPr>
              <w:jc w:val="right"/>
            </w:pPr>
            <w:r>
              <w:t>50.000</w:t>
            </w:r>
          </w:p>
        </w:tc>
        <w:tc>
          <w:tcPr>
            <w:tcW w:w="1418" w:type="dxa"/>
            <w:vAlign w:val="center"/>
          </w:tcPr>
          <w:p w:rsidR="006654F1" w:rsidRPr="007614DF" w:rsidRDefault="006654F1" w:rsidP="006654F1">
            <w:pPr>
              <w:jc w:val="right"/>
            </w:pPr>
            <w:r w:rsidRPr="007614DF">
              <w:t>10.000</w:t>
            </w:r>
          </w:p>
        </w:tc>
        <w:tc>
          <w:tcPr>
            <w:tcW w:w="1275" w:type="dxa"/>
            <w:vAlign w:val="center"/>
          </w:tcPr>
          <w:p w:rsidR="006654F1" w:rsidRPr="00D9098D" w:rsidRDefault="006654F1" w:rsidP="006654F1">
            <w:pPr>
              <w:jc w:val="right"/>
            </w:pPr>
            <w:r w:rsidRPr="00D9098D">
              <w:t>60.000</w:t>
            </w:r>
          </w:p>
        </w:tc>
        <w:tc>
          <w:tcPr>
            <w:tcW w:w="1694" w:type="dxa"/>
            <w:shd w:val="clear" w:color="auto" w:fill="auto"/>
            <w:noWrap/>
            <w:vAlign w:val="center"/>
          </w:tcPr>
          <w:p w:rsidR="006654F1" w:rsidRPr="00D3699E" w:rsidRDefault="006654F1" w:rsidP="006654F1">
            <w:pPr>
              <w:jc w:val="right"/>
            </w:pPr>
            <w:r w:rsidRPr="00D3699E">
              <w:t>120,00</w:t>
            </w:r>
          </w:p>
        </w:tc>
      </w:tr>
      <w:tr w:rsidR="006654F1" w:rsidRPr="00DD3600" w:rsidTr="003E1A4E">
        <w:trPr>
          <w:trHeight w:val="272"/>
        </w:trPr>
        <w:tc>
          <w:tcPr>
            <w:tcW w:w="3824" w:type="dxa"/>
            <w:shd w:val="clear" w:color="auto" w:fill="auto"/>
            <w:noWrap/>
            <w:vAlign w:val="center"/>
            <w:hideMark/>
          </w:tcPr>
          <w:p w:rsidR="006654F1" w:rsidRPr="00DD3600" w:rsidRDefault="006654F1" w:rsidP="006654F1">
            <w:pPr>
              <w:rPr>
                <w:rFonts w:eastAsia="Times New Roman" w:cs="Calibri"/>
                <w:color w:val="000000"/>
                <w:lang w:eastAsia="hr-HR"/>
              </w:rPr>
            </w:pPr>
            <w:r w:rsidRPr="00DD3600">
              <w:rPr>
                <w:rFonts w:eastAsia="Times New Roman" w:cs="Calibri"/>
                <w:color w:val="000000"/>
                <w:lang w:eastAsia="hr-HR"/>
              </w:rPr>
              <w:t>Prihodi od nef</w:t>
            </w:r>
            <w:r>
              <w:rPr>
                <w:rFonts w:eastAsia="Times New Roman" w:cs="Calibri"/>
                <w:color w:val="000000"/>
                <w:lang w:eastAsia="hr-HR"/>
              </w:rPr>
              <w:t>inancijske</w:t>
            </w:r>
            <w:r w:rsidRPr="00DD3600">
              <w:rPr>
                <w:rFonts w:eastAsia="Times New Roman" w:cs="Calibri"/>
                <w:color w:val="000000"/>
                <w:lang w:eastAsia="hr-HR"/>
              </w:rPr>
              <w:t xml:space="preserve"> imovine        (71)   </w:t>
            </w:r>
          </w:p>
        </w:tc>
        <w:tc>
          <w:tcPr>
            <w:tcW w:w="1416" w:type="dxa"/>
            <w:shd w:val="clear" w:color="auto" w:fill="auto"/>
            <w:noWrap/>
            <w:vAlign w:val="center"/>
          </w:tcPr>
          <w:p w:rsidR="006654F1" w:rsidRDefault="006654F1" w:rsidP="003E1A4E">
            <w:pPr>
              <w:jc w:val="right"/>
            </w:pPr>
            <w:r>
              <w:t>51.500</w:t>
            </w:r>
          </w:p>
        </w:tc>
        <w:tc>
          <w:tcPr>
            <w:tcW w:w="1418" w:type="dxa"/>
            <w:vAlign w:val="center"/>
          </w:tcPr>
          <w:p w:rsidR="006654F1" w:rsidRDefault="006654F1" w:rsidP="006654F1">
            <w:pPr>
              <w:jc w:val="right"/>
            </w:pPr>
            <w:r w:rsidRPr="007614DF">
              <w:t>-1.200</w:t>
            </w:r>
          </w:p>
        </w:tc>
        <w:tc>
          <w:tcPr>
            <w:tcW w:w="1275" w:type="dxa"/>
            <w:vAlign w:val="center"/>
          </w:tcPr>
          <w:p w:rsidR="006654F1" w:rsidRDefault="006654F1" w:rsidP="006654F1">
            <w:pPr>
              <w:jc w:val="right"/>
            </w:pPr>
            <w:r w:rsidRPr="00D9098D">
              <w:t>50.300</w:t>
            </w:r>
          </w:p>
        </w:tc>
        <w:tc>
          <w:tcPr>
            <w:tcW w:w="1694" w:type="dxa"/>
            <w:shd w:val="clear" w:color="auto" w:fill="auto"/>
            <w:noWrap/>
            <w:vAlign w:val="center"/>
          </w:tcPr>
          <w:p w:rsidR="006654F1" w:rsidRDefault="006654F1" w:rsidP="006654F1">
            <w:pPr>
              <w:jc w:val="right"/>
            </w:pPr>
            <w:r w:rsidRPr="00D3699E">
              <w:t>97,67</w:t>
            </w:r>
          </w:p>
        </w:tc>
      </w:tr>
    </w:tbl>
    <w:p w:rsidR="00DE0C12" w:rsidRDefault="00DE0C12" w:rsidP="00DE0C12">
      <w:pPr>
        <w:rPr>
          <w:lang w:eastAsia="hr-HR"/>
        </w:rPr>
      </w:pPr>
    </w:p>
    <w:p w:rsidR="00DE0C12" w:rsidRDefault="00DE0C12" w:rsidP="00DE0C12">
      <w:pPr>
        <w:jc w:val="both"/>
        <w:rPr>
          <w:lang w:eastAsia="hr-HR"/>
        </w:rPr>
      </w:pPr>
      <w:r>
        <w:rPr>
          <w:lang w:eastAsia="hr-HR"/>
        </w:rPr>
        <w:t xml:space="preserve">Rashodi poslovanja sastoje se od rashoda za zaposlene, materijalnih rashoda, financijskih rashoda, naknada građanima i kućanstvima te ostalih rashoda i planirani su u ukupnom iznosu od </w:t>
      </w:r>
      <w:r w:rsidR="003E1A4E">
        <w:rPr>
          <w:lang w:eastAsia="hr-HR"/>
        </w:rPr>
        <w:t>26.425.956,00</w:t>
      </w:r>
      <w:r>
        <w:rPr>
          <w:lang w:eastAsia="hr-HR"/>
        </w:rPr>
        <w:t xml:space="preserve"> </w:t>
      </w:r>
      <w:r>
        <w:rPr>
          <w:rFonts w:cs="Calibri"/>
          <w:lang w:eastAsia="hr-HR"/>
        </w:rPr>
        <w:t>€</w:t>
      </w:r>
      <w:r>
        <w:rPr>
          <w:lang w:eastAsia="hr-HR"/>
        </w:rPr>
        <w:t xml:space="preserve"> i u strukturi ukupnih rashoda čine </w:t>
      </w:r>
      <w:r w:rsidR="003E1A4E">
        <w:rPr>
          <w:lang w:eastAsia="hr-HR"/>
        </w:rPr>
        <w:t>58,41</w:t>
      </w:r>
      <w:r>
        <w:rPr>
          <w:lang w:eastAsia="hr-HR"/>
        </w:rPr>
        <w:t>%. U ovoj skupini rashoda planirane su bruto plaće zaposlenika, ostali rashodi te doprinosi na plaću, rashodi za materijal i energiju (lijekovi i potrošni materijal, energija, živežne namirnice, te ostali nespomenuti rashodi).</w:t>
      </w:r>
      <w:r w:rsidR="002C2424">
        <w:rPr>
          <w:lang w:eastAsia="hr-HR"/>
        </w:rPr>
        <w:t xml:space="preserve"> U odnosu na prvotno usvojeni Financijski plan isti su uvećani za 22,76% najvećim dijelom zbog nove Uredbe o koeficijentima čime se povećavaju bruto plaće za sve djelatnike, a koja je u primjeni od 1. ožujka poslovne 2024. godine. Također, evidentirano je povećanje na materijalnim rashodima </w:t>
      </w:r>
      <w:r w:rsidR="002C2424">
        <w:rPr>
          <w:lang w:eastAsia="hr-HR"/>
        </w:rPr>
        <w:lastRenderedPageBreak/>
        <w:t xml:space="preserve">za 11,02%, a što je rezultat boljeg punjenja bolničkih kapaciteta pa </w:t>
      </w:r>
      <w:r w:rsidR="00E52596">
        <w:rPr>
          <w:lang w:eastAsia="hr-HR"/>
        </w:rPr>
        <w:t>je evidentiran rast troškova živežnih namirnica te naknade za prijevoz na posao i s posla zbog većeg broja zaposlenih.</w:t>
      </w:r>
    </w:p>
    <w:p w:rsidR="00DE0C12" w:rsidRDefault="00DE0C12" w:rsidP="00DE0C12">
      <w:pPr>
        <w:jc w:val="both"/>
        <w:rPr>
          <w:lang w:eastAsia="hr-HR"/>
        </w:rPr>
      </w:pPr>
      <w:r>
        <w:rPr>
          <w:lang w:eastAsia="hr-HR"/>
        </w:rPr>
        <w:t xml:space="preserve">Rashodi za nabavu nefinancijske imovine planirani su u ukupnom iznosu </w:t>
      </w:r>
      <w:r w:rsidR="000627F4">
        <w:rPr>
          <w:lang w:eastAsia="hr-HR"/>
        </w:rPr>
        <w:t>17.537.558,00</w:t>
      </w:r>
      <w:r>
        <w:rPr>
          <w:lang w:eastAsia="hr-HR"/>
        </w:rPr>
        <w:t xml:space="preserve"> </w:t>
      </w:r>
      <w:r>
        <w:rPr>
          <w:rFonts w:cs="Calibri"/>
          <w:lang w:eastAsia="hr-HR"/>
        </w:rPr>
        <w:t>€</w:t>
      </w:r>
      <w:r>
        <w:rPr>
          <w:lang w:eastAsia="hr-HR"/>
        </w:rPr>
        <w:t xml:space="preserve"> i u strukturi ukupnih rashoda čine </w:t>
      </w:r>
      <w:r w:rsidR="000627F4">
        <w:rPr>
          <w:lang w:eastAsia="hr-HR"/>
        </w:rPr>
        <w:t>38,76</w:t>
      </w:r>
      <w:r>
        <w:rPr>
          <w:lang w:eastAsia="hr-HR"/>
        </w:rPr>
        <w:t>%. Odnose se na rashode za nabavu licenci, postrojenje i opremu te za dodatna ulaganja na nefinancijskoj imovini.</w:t>
      </w:r>
      <w:r w:rsidR="008C65A4">
        <w:rPr>
          <w:lang w:eastAsia="hr-HR"/>
        </w:rPr>
        <w:t xml:space="preserve"> U odnosu na prvotni</w:t>
      </w:r>
      <w:r w:rsidR="000627F4">
        <w:rPr>
          <w:lang w:eastAsia="hr-HR"/>
        </w:rPr>
        <w:t xml:space="preserve"> Financijski plan bilježe povećanje za 826,14%</w:t>
      </w:r>
      <w:r w:rsidR="00E52596">
        <w:rPr>
          <w:lang w:eastAsia="hr-HR"/>
        </w:rPr>
        <w:t>,</w:t>
      </w:r>
      <w:r w:rsidR="000627F4">
        <w:rPr>
          <w:lang w:eastAsia="hr-HR"/>
        </w:rPr>
        <w:t xml:space="preserve"> najvećim dijelom zbog uključivanja kapitalne investicije na unaprjeđenju kvalitete smještaja objekta Minerva te uključivanja razne opreme za koju su sredstva osigurana (djelomično) u Državnom proračunu. </w:t>
      </w:r>
    </w:p>
    <w:p w:rsidR="00DE0C12" w:rsidRPr="000C1AA3" w:rsidRDefault="00DE0C12" w:rsidP="00DE0C12">
      <w:pPr>
        <w:jc w:val="both"/>
        <w:rPr>
          <w:lang w:eastAsia="hr-HR"/>
        </w:rPr>
      </w:pPr>
      <w:r>
        <w:rPr>
          <w:lang w:eastAsia="hr-HR"/>
        </w:rPr>
        <w:t xml:space="preserve">Izdaci za financijsku imovinu i otplatu zajmova planirani su u iznosu od </w:t>
      </w:r>
      <w:r w:rsidR="000627F4">
        <w:rPr>
          <w:lang w:eastAsia="hr-HR"/>
        </w:rPr>
        <w:t>1.281.849,00</w:t>
      </w:r>
      <w:r>
        <w:rPr>
          <w:lang w:eastAsia="hr-HR"/>
        </w:rPr>
        <w:t xml:space="preserve"> </w:t>
      </w:r>
      <w:r>
        <w:rPr>
          <w:rFonts w:cs="Calibri"/>
          <w:lang w:eastAsia="hr-HR"/>
        </w:rPr>
        <w:t>€</w:t>
      </w:r>
      <w:r>
        <w:rPr>
          <w:lang w:eastAsia="hr-HR"/>
        </w:rPr>
        <w:t xml:space="preserve"> i u strukturi ukupnih rashoda čine </w:t>
      </w:r>
      <w:r w:rsidR="000627F4">
        <w:rPr>
          <w:lang w:eastAsia="hr-HR"/>
        </w:rPr>
        <w:t>2,83</w:t>
      </w:r>
      <w:r>
        <w:rPr>
          <w:lang w:eastAsia="hr-HR"/>
        </w:rPr>
        <w:t>%, a odnose se na otplatu kamata i glavnica po primljenim kreditima za energetsku obnovu objekata bolnice.</w:t>
      </w:r>
      <w:r w:rsidR="000627F4">
        <w:rPr>
          <w:lang w:eastAsia="hr-HR"/>
        </w:rPr>
        <w:t xml:space="preserve"> U odnosu na prvotno usvojeni Plan evidentirano je povećanje od 63,95%, a odnosi se na uključivanje otplate kratkoročnog kredita Cash </w:t>
      </w:r>
      <w:proofErr w:type="spellStart"/>
      <w:r w:rsidR="000627F4">
        <w:rPr>
          <w:lang w:eastAsia="hr-HR"/>
        </w:rPr>
        <w:t>pool</w:t>
      </w:r>
      <w:proofErr w:type="spellEnd"/>
      <w:r w:rsidR="000627F4">
        <w:rPr>
          <w:lang w:eastAsia="hr-HR"/>
        </w:rPr>
        <w:t>-a.</w:t>
      </w:r>
    </w:p>
    <w:p w:rsidR="00DE0C12" w:rsidRDefault="00DE0C12" w:rsidP="00A84027">
      <w:pPr>
        <w:pStyle w:val="Naslov1"/>
        <w:spacing w:before="240"/>
      </w:pPr>
      <w:bookmarkStart w:id="14" w:name="_Toc170198403"/>
      <w:r>
        <w:t>3. Preneseni višak/manjak prihoda</w:t>
      </w:r>
      <w:bookmarkEnd w:id="14"/>
    </w:p>
    <w:p w:rsidR="00DE0C12" w:rsidRDefault="00DE0C12" w:rsidP="00DE0C12"/>
    <w:p w:rsidR="00DE0C12" w:rsidRDefault="00DE0C12" w:rsidP="00DE0C12">
      <w:pPr>
        <w:jc w:val="both"/>
        <w:rPr>
          <w:rFonts w:cs="Calibri"/>
        </w:rPr>
      </w:pPr>
      <w:r>
        <w:t xml:space="preserve">Ukupno planirani donos manjka iz prethodne(ih) godina iznosi </w:t>
      </w:r>
      <w:r w:rsidR="000627F4">
        <w:t>12.309.406,00</w:t>
      </w:r>
      <w:r>
        <w:t xml:space="preserve"> </w:t>
      </w:r>
      <w:r>
        <w:rPr>
          <w:rFonts w:cs="Calibri"/>
        </w:rPr>
        <w:t xml:space="preserve">€, a u poslovnoj 2024. godini planira se pokriti </w:t>
      </w:r>
      <w:r w:rsidR="00F64A96">
        <w:rPr>
          <w:rFonts w:cs="Calibri"/>
        </w:rPr>
        <w:t xml:space="preserve">iznos od </w:t>
      </w:r>
      <w:r w:rsidR="000627F4">
        <w:rPr>
          <w:rFonts w:cs="Calibri"/>
        </w:rPr>
        <w:t>679.511,</w:t>
      </w:r>
      <w:r w:rsidR="00373167">
        <w:rPr>
          <w:rFonts w:cs="Calibri"/>
        </w:rPr>
        <w:t>00 €  i to iz izvora 43 – prihodi za posebne namjene u iznosu 679.511,00 €. Preostali preneseni manjak prihoda za pokriće ostaje u iznosu 11.629.895,00 €.</w:t>
      </w:r>
    </w:p>
    <w:p w:rsidR="00CE6552" w:rsidRDefault="00CE6552" w:rsidP="00DE0C12">
      <w:pPr>
        <w:jc w:val="both"/>
        <w:rPr>
          <w:rFonts w:cs="Calibri"/>
        </w:rPr>
      </w:pPr>
      <w:r>
        <w:rPr>
          <w:rFonts w:cs="Calibri"/>
        </w:rPr>
        <w:t xml:space="preserve">Prvotnim Planom predviđeno je da će se u poslovnoj 2024. godini podmiriti manjak u visini 2.660.146,00 eura, međutim zbog porasta plaća bolnica mora uz limitirana sredstva uključiti i vlastita sredstva kako bi na vrijeme isplatila obveze prema zaposlenima. Limitirana sredstva nisu dostatna za pokriće svih rashoda prema zaposlenima, odnosno na mjesečnoj razini nedostaje cca </w:t>
      </w:r>
      <w:r w:rsidR="00F64A96">
        <w:rPr>
          <w:rFonts w:cs="Calibri"/>
        </w:rPr>
        <w:t>30</w:t>
      </w:r>
      <w:r>
        <w:rPr>
          <w:rFonts w:cs="Calibri"/>
        </w:rPr>
        <w:t xml:space="preserve">.000,00 eura koje moramo osigurati iz vlastitih </w:t>
      </w:r>
      <w:r w:rsidR="00F64A96">
        <w:rPr>
          <w:rFonts w:cs="Calibri"/>
        </w:rPr>
        <w:t>sredstava</w:t>
      </w:r>
      <w:r>
        <w:rPr>
          <w:rFonts w:cs="Calibri"/>
        </w:rPr>
        <w:t>. Samom činjenicom da limitirana sredstva ne pokrivaju ukupan trošak rada, za podmirenje obveza prema dobavljačima također je potrebno osigurati dodatna vlastita sredstva. Nadalje, krajem mjeseca rujna predviđa se početak radova na unapređenju i smještaju objekta Minerva</w:t>
      </w:r>
      <w:r w:rsidR="00F64A96">
        <w:rPr>
          <w:rFonts w:cs="Calibri"/>
        </w:rPr>
        <w:t>, upitno je funkcioniranje objekta u vrijeme izvođenja radova, te se iz navedenih radova planira manje pokriće manjka iz prethodnih godina nego što je to bilo prvotno planirano.</w:t>
      </w:r>
    </w:p>
    <w:p w:rsidR="00DE0C12" w:rsidRDefault="00DE0C12" w:rsidP="00A84027">
      <w:pPr>
        <w:pStyle w:val="Naslov1"/>
        <w:spacing w:before="240"/>
      </w:pPr>
      <w:bookmarkStart w:id="15" w:name="_Toc170198404"/>
      <w:r>
        <w:t>4. Račun financiranja</w:t>
      </w:r>
      <w:bookmarkEnd w:id="15"/>
    </w:p>
    <w:p w:rsidR="00A84027" w:rsidRPr="00A84027" w:rsidRDefault="00A84027" w:rsidP="00A84027"/>
    <w:p w:rsidR="00DE0C12" w:rsidRDefault="00DE0C12" w:rsidP="00DE0C12">
      <w:r>
        <w:t>1. Primici od financijske imovine i zaduživanja                                                                                                        0,00</w:t>
      </w:r>
    </w:p>
    <w:p w:rsidR="00DE0C12" w:rsidRDefault="00DE0C12" w:rsidP="00DE0C12">
      <w:r>
        <w:t xml:space="preserve">2. Izdaci za financijsku imovinu i otplate zajmova                                                                                        </w:t>
      </w:r>
      <w:r w:rsidR="00373167">
        <w:t>1.281.849</w:t>
      </w:r>
    </w:p>
    <w:p w:rsidR="00E52596" w:rsidRDefault="00DE0C12" w:rsidP="00DE0C12">
      <w:pPr>
        <w:rPr>
          <w:b/>
        </w:rPr>
      </w:pPr>
      <w:r w:rsidRPr="00767C40">
        <w:rPr>
          <w:b/>
        </w:rPr>
        <w:t xml:space="preserve">Neto – zaduživanje / financiranje                                                                                                        </w:t>
      </w:r>
      <w:r>
        <w:rPr>
          <w:b/>
        </w:rPr>
        <w:t xml:space="preserve">         </w:t>
      </w:r>
      <w:r w:rsidR="00373167">
        <w:rPr>
          <w:b/>
        </w:rPr>
        <w:t>-1.2</w:t>
      </w:r>
      <w:r>
        <w:rPr>
          <w:b/>
        </w:rPr>
        <w:t>81.849</w:t>
      </w:r>
      <w:r w:rsidRPr="00767C40">
        <w:rPr>
          <w:b/>
        </w:rPr>
        <w:t xml:space="preserve">      </w:t>
      </w: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E52596" w:rsidRDefault="00E52596" w:rsidP="00DE0C12">
      <w:pPr>
        <w:rPr>
          <w:b/>
        </w:rPr>
      </w:pPr>
    </w:p>
    <w:p w:rsidR="00DE0C12" w:rsidRPr="00767C40" w:rsidRDefault="00DE0C12" w:rsidP="00DE0C12">
      <w:pPr>
        <w:rPr>
          <w:b/>
        </w:rPr>
      </w:pPr>
    </w:p>
    <w:p w:rsidR="00DE0C12" w:rsidRDefault="00DE0C12" w:rsidP="00A84027">
      <w:pPr>
        <w:pStyle w:val="Naslov1"/>
        <w:spacing w:before="240"/>
      </w:pPr>
      <w:bookmarkStart w:id="16" w:name="_Toc170198405"/>
      <w:r w:rsidRPr="003E253F">
        <w:lastRenderedPageBreak/>
        <w:t>5. Prikaz</w:t>
      </w:r>
      <w:r>
        <w:t xml:space="preserve"> stanja ukupnih i do</w:t>
      </w:r>
      <w:r w:rsidR="003E1A4E">
        <w:t>spjelih obveza na dan 31.12.2023. i 31.05.2024</w:t>
      </w:r>
      <w:r>
        <w:t>.</w:t>
      </w:r>
      <w:bookmarkEnd w:id="16"/>
    </w:p>
    <w:p w:rsidR="00DE0C12" w:rsidRDefault="00DE0C12" w:rsidP="00DE0C12"/>
    <w:tbl>
      <w:tblPr>
        <w:tblStyle w:val="Reetkatablice"/>
        <w:tblW w:w="0" w:type="auto"/>
        <w:tblLook w:val="04A0" w:firstRow="1" w:lastRow="0" w:firstColumn="1" w:lastColumn="0" w:noHBand="0" w:noVBand="1"/>
      </w:tblPr>
      <w:tblGrid>
        <w:gridCol w:w="1944"/>
        <w:gridCol w:w="3448"/>
        <w:gridCol w:w="4193"/>
      </w:tblGrid>
      <w:tr w:rsidR="00DE0C12" w:rsidRPr="00241E61" w:rsidTr="0059338B">
        <w:trPr>
          <w:trHeight w:val="488"/>
        </w:trPr>
        <w:tc>
          <w:tcPr>
            <w:tcW w:w="1944" w:type="dxa"/>
          </w:tcPr>
          <w:p w:rsidR="00DE0C12" w:rsidRPr="00BA73DE" w:rsidRDefault="00DE0C12" w:rsidP="0059338B">
            <w:pPr>
              <w:spacing w:before="120"/>
              <w:jc w:val="center"/>
              <w:rPr>
                <w:rFonts w:cs="Calibri"/>
              </w:rPr>
            </w:pPr>
          </w:p>
        </w:tc>
        <w:tc>
          <w:tcPr>
            <w:tcW w:w="3448" w:type="dxa"/>
            <w:vAlign w:val="center"/>
          </w:tcPr>
          <w:p w:rsidR="00DE0C12" w:rsidRPr="00BA73DE" w:rsidRDefault="003E1A4E" w:rsidP="0059338B">
            <w:pPr>
              <w:jc w:val="center"/>
              <w:rPr>
                <w:rFonts w:cs="Calibri"/>
                <w:b/>
              </w:rPr>
            </w:pPr>
            <w:r>
              <w:rPr>
                <w:rFonts w:cs="Calibri"/>
                <w:b/>
              </w:rPr>
              <w:t>Stanje obveza na dan 31.12.2023</w:t>
            </w:r>
            <w:r w:rsidR="00DE0C12" w:rsidRPr="00BA73DE">
              <w:rPr>
                <w:rFonts w:cs="Calibri"/>
                <w:b/>
              </w:rPr>
              <w:t>.</w:t>
            </w:r>
          </w:p>
        </w:tc>
        <w:tc>
          <w:tcPr>
            <w:tcW w:w="4193" w:type="dxa"/>
          </w:tcPr>
          <w:p w:rsidR="00DE0C12" w:rsidRPr="00BA73DE" w:rsidRDefault="00DE0C12" w:rsidP="0059338B">
            <w:pPr>
              <w:jc w:val="center"/>
              <w:rPr>
                <w:rFonts w:cs="Calibri"/>
                <w:b/>
              </w:rPr>
            </w:pPr>
            <w:r w:rsidRPr="00BA73DE">
              <w:rPr>
                <w:rFonts w:cs="Calibri"/>
                <w:b/>
              </w:rPr>
              <w:t xml:space="preserve">Stanje obveza na dan </w:t>
            </w:r>
          </w:p>
          <w:p w:rsidR="00DE0C12" w:rsidRPr="00BA73DE" w:rsidRDefault="003E1A4E" w:rsidP="0059338B">
            <w:pPr>
              <w:jc w:val="center"/>
              <w:rPr>
                <w:rFonts w:cs="Calibri"/>
                <w:b/>
              </w:rPr>
            </w:pPr>
            <w:r>
              <w:rPr>
                <w:rFonts w:cs="Calibri"/>
                <w:b/>
              </w:rPr>
              <w:t>31.05.2024</w:t>
            </w:r>
            <w:r w:rsidR="00DE0C12" w:rsidRPr="00BA73DE">
              <w:rPr>
                <w:rFonts w:cs="Calibri"/>
                <w:b/>
              </w:rPr>
              <w:t>.</w:t>
            </w:r>
          </w:p>
        </w:tc>
      </w:tr>
      <w:tr w:rsidR="00DE0C12" w:rsidRPr="00241E61" w:rsidTr="0059338B">
        <w:trPr>
          <w:trHeight w:val="349"/>
        </w:trPr>
        <w:tc>
          <w:tcPr>
            <w:tcW w:w="1944" w:type="dxa"/>
          </w:tcPr>
          <w:p w:rsidR="00DE0C12" w:rsidRPr="00BA73DE" w:rsidRDefault="00DE0C12" w:rsidP="0059338B">
            <w:pPr>
              <w:spacing w:before="120"/>
              <w:jc w:val="both"/>
              <w:rPr>
                <w:rFonts w:ascii="Times New Roman" w:hAnsi="Times New Roman"/>
              </w:rPr>
            </w:pPr>
            <w:r w:rsidRPr="00BA73DE">
              <w:rPr>
                <w:rFonts w:ascii="Times New Roman" w:hAnsi="Times New Roman"/>
              </w:rPr>
              <w:t>Ukupne obveze</w:t>
            </w:r>
          </w:p>
        </w:tc>
        <w:tc>
          <w:tcPr>
            <w:tcW w:w="3448" w:type="dxa"/>
            <w:vAlign w:val="center"/>
          </w:tcPr>
          <w:p w:rsidR="00DE0C12" w:rsidRPr="00BA73DE" w:rsidRDefault="003E1A4E" w:rsidP="0059338B">
            <w:pPr>
              <w:spacing w:before="120"/>
              <w:jc w:val="right"/>
              <w:rPr>
                <w:rFonts w:ascii="Times New Roman" w:hAnsi="Times New Roman"/>
              </w:rPr>
            </w:pPr>
            <w:r>
              <w:rPr>
                <w:rFonts w:ascii="Times New Roman" w:hAnsi="Times New Roman"/>
              </w:rPr>
              <w:t>22.096.523,16</w:t>
            </w:r>
          </w:p>
        </w:tc>
        <w:tc>
          <w:tcPr>
            <w:tcW w:w="4193" w:type="dxa"/>
            <w:vAlign w:val="center"/>
          </w:tcPr>
          <w:p w:rsidR="00DE0C12" w:rsidRPr="00BA73DE" w:rsidRDefault="003E1A4E" w:rsidP="0059338B">
            <w:pPr>
              <w:spacing w:before="120"/>
              <w:jc w:val="right"/>
              <w:rPr>
                <w:rFonts w:ascii="Times New Roman" w:hAnsi="Times New Roman"/>
              </w:rPr>
            </w:pPr>
            <w:r>
              <w:rPr>
                <w:rFonts w:ascii="Times New Roman" w:hAnsi="Times New Roman"/>
              </w:rPr>
              <w:t>22.577.577,59</w:t>
            </w:r>
          </w:p>
        </w:tc>
      </w:tr>
      <w:tr w:rsidR="00DE0C12" w:rsidRPr="00241E61" w:rsidTr="0059338B">
        <w:trPr>
          <w:trHeight w:val="335"/>
        </w:trPr>
        <w:tc>
          <w:tcPr>
            <w:tcW w:w="1944" w:type="dxa"/>
          </w:tcPr>
          <w:p w:rsidR="00DE0C12" w:rsidRPr="00BA73DE" w:rsidRDefault="00DE0C12" w:rsidP="0059338B">
            <w:pPr>
              <w:spacing w:before="120"/>
              <w:jc w:val="both"/>
              <w:rPr>
                <w:rFonts w:ascii="Times New Roman" w:hAnsi="Times New Roman"/>
              </w:rPr>
            </w:pPr>
            <w:r w:rsidRPr="00BA73DE">
              <w:rPr>
                <w:rFonts w:ascii="Times New Roman" w:hAnsi="Times New Roman"/>
              </w:rPr>
              <w:t>Dospjele obveze</w:t>
            </w:r>
          </w:p>
        </w:tc>
        <w:tc>
          <w:tcPr>
            <w:tcW w:w="3448" w:type="dxa"/>
            <w:vAlign w:val="center"/>
          </w:tcPr>
          <w:p w:rsidR="00DE0C12" w:rsidRPr="00BA73DE" w:rsidRDefault="003E1A4E" w:rsidP="0059338B">
            <w:pPr>
              <w:spacing w:before="120"/>
              <w:jc w:val="right"/>
              <w:rPr>
                <w:rFonts w:ascii="Times New Roman" w:hAnsi="Times New Roman"/>
              </w:rPr>
            </w:pPr>
            <w:r>
              <w:rPr>
                <w:rFonts w:ascii="Times New Roman" w:hAnsi="Times New Roman"/>
              </w:rPr>
              <w:t>9.821.176,54</w:t>
            </w:r>
          </w:p>
        </w:tc>
        <w:tc>
          <w:tcPr>
            <w:tcW w:w="4193" w:type="dxa"/>
            <w:vAlign w:val="center"/>
          </w:tcPr>
          <w:p w:rsidR="00DE0C12" w:rsidRPr="00BA73DE" w:rsidRDefault="003E1A4E" w:rsidP="0059338B">
            <w:pPr>
              <w:spacing w:before="120"/>
              <w:jc w:val="right"/>
              <w:rPr>
                <w:rFonts w:ascii="Times New Roman" w:hAnsi="Times New Roman"/>
              </w:rPr>
            </w:pPr>
            <w:r>
              <w:rPr>
                <w:rFonts w:ascii="Times New Roman" w:hAnsi="Times New Roman"/>
              </w:rPr>
              <w:t>10.188.063,59</w:t>
            </w:r>
          </w:p>
        </w:tc>
      </w:tr>
    </w:tbl>
    <w:p w:rsidR="00DE0C12" w:rsidRDefault="00DE0C12" w:rsidP="00DE0C12"/>
    <w:p w:rsidR="00DE0C12" w:rsidRDefault="00DE0C12" w:rsidP="00DE0C12"/>
    <w:p w:rsidR="00DE0C12" w:rsidRDefault="00EF5EDC" w:rsidP="00DE0C12">
      <w:pPr>
        <w:ind w:firstLine="708"/>
        <w:jc w:val="both"/>
      </w:pPr>
      <w:r>
        <w:t>Na dan 31. prosinca 2023</w:t>
      </w:r>
      <w:r w:rsidR="00DE0C12">
        <w:t xml:space="preserve">. godine sveukupne obveze Specijalne bolnice za medicinsku rehabilitaciju Varaždinske Toplice  iznosile su </w:t>
      </w:r>
      <w:r>
        <w:t>22.096.523,16</w:t>
      </w:r>
      <w:r w:rsidR="00DE0C12">
        <w:t xml:space="preserve"> eura.</w:t>
      </w:r>
      <w:r w:rsidR="00DE0C12">
        <w:tab/>
        <w:t xml:space="preserve"> </w:t>
      </w:r>
    </w:p>
    <w:p w:rsidR="00DE0C12" w:rsidRPr="003E253F" w:rsidRDefault="00DE0C12" w:rsidP="00DE0C12">
      <w:pPr>
        <w:ind w:firstLine="708"/>
        <w:jc w:val="both"/>
      </w:pPr>
      <w:r w:rsidRPr="003E253F">
        <w:t>Ukoliko se od navedenih obveza odbiju obveze koje se odnose na isplatu plaće zapos</w:t>
      </w:r>
      <w:r w:rsidR="00EF5EDC">
        <w:t>lenicima za mjesec prosinac 2023</w:t>
      </w:r>
      <w:r w:rsidRPr="003E253F">
        <w:t>. godine, obveze prema HZZO-u za manje</w:t>
      </w:r>
      <w:r>
        <w:t xml:space="preserve"> izvršen rad te obveze prema bankama</w:t>
      </w:r>
      <w:r w:rsidR="00F64A96">
        <w:t xml:space="preserve">, </w:t>
      </w:r>
      <w:r>
        <w:t xml:space="preserve"> stvarne obveze iznose</w:t>
      </w:r>
      <w:r w:rsidRPr="003E253F">
        <w:t xml:space="preserve"> </w:t>
      </w:r>
      <w:r w:rsidR="00373167">
        <w:t>1.702.817,59</w:t>
      </w:r>
      <w:r w:rsidRPr="003E253F">
        <w:t xml:space="preserve">  eura.</w:t>
      </w:r>
    </w:p>
    <w:p w:rsidR="00DE0C12" w:rsidRPr="003E253F" w:rsidRDefault="00A84027" w:rsidP="00DE0C12">
      <w:pPr>
        <w:ind w:firstLine="708"/>
        <w:jc w:val="both"/>
      </w:pPr>
      <w:r>
        <w:t>U</w:t>
      </w:r>
      <w:r w:rsidR="00DE0C12" w:rsidRPr="003E253F">
        <w:t xml:space="preserve">kupno dospjele obveze </w:t>
      </w:r>
      <w:r>
        <w:t>iznose</w:t>
      </w:r>
      <w:r w:rsidR="00DE0C12" w:rsidRPr="003E253F">
        <w:t xml:space="preserve"> </w:t>
      </w:r>
      <w:r w:rsidR="00EF5EDC">
        <w:t>9.821.176,54 eura ili 44,45</w:t>
      </w:r>
      <w:r w:rsidR="00DE0C12" w:rsidRPr="003E253F">
        <w:t>% ukupnih obveza.</w:t>
      </w:r>
    </w:p>
    <w:p w:rsidR="00DE0C12" w:rsidRDefault="00DE0C12" w:rsidP="00DE0C12">
      <w:pPr>
        <w:jc w:val="both"/>
      </w:pPr>
    </w:p>
    <w:p w:rsidR="00DE0C12" w:rsidRDefault="00EF5EDC" w:rsidP="00DE0C12">
      <w:pPr>
        <w:jc w:val="both"/>
      </w:pPr>
      <w:r>
        <w:tab/>
        <w:t>Na dan 31. svibnja 2024</w:t>
      </w:r>
      <w:r w:rsidR="00DE0C12">
        <w:t xml:space="preserve">. godine sveukupne obveze Specijalne bolnice za medicinsku rehabilitaciju Varaždinske Toplice  iznosile su </w:t>
      </w:r>
      <w:r>
        <w:t>22.577.577,59</w:t>
      </w:r>
      <w:r w:rsidR="00DE0C12">
        <w:t xml:space="preserve"> eura.</w:t>
      </w:r>
    </w:p>
    <w:p w:rsidR="00DE0C12" w:rsidRDefault="00DE0C12" w:rsidP="00DE0C12">
      <w:pPr>
        <w:ind w:firstLine="708"/>
        <w:jc w:val="both"/>
      </w:pPr>
      <w:r>
        <w:t>Ukoliko se od navedenih obveza odbiju obveze koje se odnose na isplatu plaće zap</w:t>
      </w:r>
      <w:r w:rsidR="00EF5EDC">
        <w:t>oslenicima za mjesec svibanj 2024</w:t>
      </w:r>
      <w:r>
        <w:t xml:space="preserve">. godine, obveze prema HZZO-u za manje izvršen rad i obveze za kredite, stvarne obveze Bolnice prema dobavljačima na spomenuti dan iznosile su </w:t>
      </w:r>
      <w:r w:rsidR="00A84027">
        <w:t>1.978.864,70</w:t>
      </w:r>
      <w:r>
        <w:t xml:space="preserve"> eura. </w:t>
      </w:r>
    </w:p>
    <w:p w:rsidR="00DE0C12" w:rsidRDefault="00A84027" w:rsidP="00DE0C12">
      <w:pPr>
        <w:jc w:val="both"/>
      </w:pPr>
      <w:r>
        <w:tab/>
        <w:t xml:space="preserve">Ukupno dospjele obveze </w:t>
      </w:r>
      <w:r w:rsidR="00DE0C12">
        <w:t>iznos</w:t>
      </w:r>
      <w:r>
        <w:t xml:space="preserve">e </w:t>
      </w:r>
      <w:r w:rsidR="00EF5EDC">
        <w:t>10.188.063,59 eura ili 45,12</w:t>
      </w:r>
      <w:r w:rsidR="00DE0C12">
        <w:t xml:space="preserve"> % ukupnih obveza.</w:t>
      </w:r>
    </w:p>
    <w:p w:rsidR="00DE0C12" w:rsidRPr="00A91B97" w:rsidRDefault="00DE0C12" w:rsidP="00DE0C12"/>
    <w:p w:rsidR="00DE0C12" w:rsidRDefault="00DE0C12" w:rsidP="00DE0C12">
      <w:pPr>
        <w:jc w:val="both"/>
        <w:rPr>
          <w:b/>
          <w:i/>
          <w:sz w:val="18"/>
          <w:szCs w:val="18"/>
        </w:rPr>
      </w:pPr>
      <w:r w:rsidRPr="00582372">
        <w:rPr>
          <w:b/>
          <w:i/>
          <w:sz w:val="18"/>
          <w:szCs w:val="18"/>
        </w:rPr>
        <w:t>Izvor podataka: Prij</w:t>
      </w:r>
      <w:r>
        <w:rPr>
          <w:b/>
          <w:i/>
          <w:sz w:val="18"/>
          <w:szCs w:val="18"/>
        </w:rPr>
        <w:t xml:space="preserve">edlog </w:t>
      </w:r>
      <w:r w:rsidR="00A84027">
        <w:rPr>
          <w:b/>
          <w:i/>
          <w:sz w:val="18"/>
          <w:szCs w:val="18"/>
        </w:rPr>
        <w:t>I</w:t>
      </w:r>
      <w:r w:rsidR="008C65A4">
        <w:rPr>
          <w:b/>
          <w:i/>
          <w:sz w:val="18"/>
          <w:szCs w:val="18"/>
        </w:rPr>
        <w:t>.</w:t>
      </w:r>
      <w:r w:rsidR="00A84027">
        <w:rPr>
          <w:b/>
          <w:i/>
          <w:sz w:val="18"/>
          <w:szCs w:val="18"/>
        </w:rPr>
        <w:t xml:space="preserve"> Izmjena i dopuna </w:t>
      </w:r>
      <w:r>
        <w:rPr>
          <w:b/>
          <w:i/>
          <w:sz w:val="18"/>
          <w:szCs w:val="18"/>
        </w:rPr>
        <w:t>Financijskog plana za 2024</w:t>
      </w:r>
      <w:r w:rsidRPr="00582372">
        <w:rPr>
          <w:b/>
          <w:i/>
          <w:sz w:val="18"/>
          <w:szCs w:val="18"/>
        </w:rPr>
        <w:t>. godinu ispisan iz sustava „Riznica“</w:t>
      </w:r>
      <w:r>
        <w:rPr>
          <w:b/>
          <w:i/>
          <w:sz w:val="18"/>
          <w:szCs w:val="18"/>
        </w:rPr>
        <w:t>.</w:t>
      </w:r>
    </w:p>
    <w:p w:rsidR="00DE0C12" w:rsidRDefault="00DE0C12" w:rsidP="00DE0C12">
      <w:pPr>
        <w:jc w:val="both"/>
        <w:rPr>
          <w:b/>
          <w:i/>
          <w:sz w:val="18"/>
          <w:szCs w:val="18"/>
        </w:rPr>
      </w:pPr>
    </w:p>
    <w:p w:rsidR="00DE0C12" w:rsidRDefault="00A84027" w:rsidP="00DE0C12">
      <w:pPr>
        <w:jc w:val="both"/>
        <w:rPr>
          <w:b/>
          <w:i/>
          <w:sz w:val="18"/>
          <w:szCs w:val="18"/>
        </w:rPr>
      </w:pPr>
      <w:r>
        <w:rPr>
          <w:b/>
          <w:i/>
          <w:sz w:val="18"/>
          <w:szCs w:val="18"/>
        </w:rPr>
        <w:t xml:space="preserve">Varaždinske Toplice, </w:t>
      </w:r>
      <w:r w:rsidR="00D06827">
        <w:rPr>
          <w:b/>
          <w:i/>
          <w:sz w:val="18"/>
          <w:szCs w:val="18"/>
        </w:rPr>
        <w:t>28</w:t>
      </w:r>
      <w:r>
        <w:rPr>
          <w:b/>
          <w:i/>
          <w:sz w:val="18"/>
          <w:szCs w:val="18"/>
        </w:rPr>
        <w:t>.06.2024</w:t>
      </w:r>
      <w:r w:rsidR="00171871">
        <w:rPr>
          <w:b/>
          <w:i/>
          <w:sz w:val="18"/>
          <w:szCs w:val="18"/>
        </w:rPr>
        <w:t>. godine</w:t>
      </w:r>
    </w:p>
    <w:p w:rsidR="00E52596" w:rsidRDefault="00E52596" w:rsidP="00DE0C12">
      <w:pPr>
        <w:jc w:val="both"/>
        <w:rPr>
          <w:b/>
          <w:i/>
          <w:sz w:val="18"/>
          <w:szCs w:val="18"/>
        </w:rPr>
      </w:pPr>
    </w:p>
    <w:p w:rsidR="00DE0C12" w:rsidRPr="00582372" w:rsidRDefault="00DE0C12" w:rsidP="00DE0C12">
      <w:pPr>
        <w:jc w:val="both"/>
        <w:rPr>
          <w:b/>
          <w:i/>
          <w:sz w:val="18"/>
          <w:szCs w:val="18"/>
        </w:rPr>
      </w:pPr>
    </w:p>
    <w:p w:rsidR="00DE0C12" w:rsidRPr="000E492E" w:rsidRDefault="00DE0C12" w:rsidP="00DE0C12">
      <w:pPr>
        <w:jc w:val="both"/>
      </w:pPr>
    </w:p>
    <w:p w:rsidR="00DE0C12" w:rsidRDefault="00DE0C12" w:rsidP="00DE0C12">
      <w:pPr>
        <w:jc w:val="both"/>
      </w:pPr>
      <w:r>
        <w:t xml:space="preserve">         </w:t>
      </w:r>
      <w:r w:rsidRPr="000E492E">
        <w:t xml:space="preserve">        </w:t>
      </w:r>
      <w:r>
        <w:t>Izvještaj izradila:</w:t>
      </w:r>
      <w:r w:rsidRPr="000E492E">
        <w:t xml:space="preserve">                                 </w:t>
      </w:r>
      <w:r>
        <w:tab/>
        <w:t xml:space="preserve">                                                           </w:t>
      </w:r>
      <w:r w:rsidRPr="000E492E">
        <w:t>Ravnatelj:</w:t>
      </w:r>
    </w:p>
    <w:p w:rsidR="00DE0C12" w:rsidRDefault="00DE0C12" w:rsidP="00A84027">
      <w:pPr>
        <w:jc w:val="both"/>
        <w:rPr>
          <w:b/>
        </w:rPr>
      </w:pPr>
      <w:r>
        <w:rPr>
          <w:b/>
        </w:rPr>
        <w:t xml:space="preserve">         Spomenka Sakač, </w:t>
      </w:r>
      <w:proofErr w:type="spellStart"/>
      <w:r>
        <w:rPr>
          <w:b/>
        </w:rPr>
        <w:t>mag</w:t>
      </w:r>
      <w:proofErr w:type="spellEnd"/>
      <w:r>
        <w:rPr>
          <w:b/>
        </w:rPr>
        <w:t xml:space="preserve">. </w:t>
      </w:r>
      <w:proofErr w:type="spellStart"/>
      <w:r>
        <w:rPr>
          <w:b/>
        </w:rPr>
        <w:t>oec</w:t>
      </w:r>
      <w:proofErr w:type="spellEnd"/>
      <w:r>
        <w:rPr>
          <w:b/>
        </w:rPr>
        <w:t xml:space="preserve">.  </w:t>
      </w:r>
      <w:r>
        <w:tab/>
        <w:t xml:space="preserve">                                                           </w:t>
      </w:r>
      <w:r w:rsidRPr="000C1AA3">
        <w:rPr>
          <w:b/>
        </w:rPr>
        <w:t>D</w:t>
      </w:r>
      <w:r w:rsidRPr="000E492E">
        <w:rPr>
          <w:b/>
        </w:rPr>
        <w:t>enis Kovačić, dr.</w:t>
      </w:r>
      <w:r>
        <w:rPr>
          <w:b/>
        </w:rPr>
        <w:t xml:space="preserve"> </w:t>
      </w:r>
      <w:r w:rsidRPr="000E492E">
        <w:rPr>
          <w:b/>
        </w:rPr>
        <w:t>med.</w:t>
      </w:r>
      <w:r w:rsidR="00CE6552">
        <w:rPr>
          <w:b/>
        </w:rPr>
        <w:t xml:space="preserve"> </w:t>
      </w:r>
      <w:proofErr w:type="spellStart"/>
      <w:r>
        <w:rPr>
          <w:b/>
        </w:rPr>
        <w:t>spec</w:t>
      </w:r>
      <w:proofErr w:type="spellEnd"/>
      <w:r>
        <w:rPr>
          <w:b/>
        </w:rPr>
        <w:t>.</w:t>
      </w: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E52596" w:rsidRDefault="00E52596" w:rsidP="00A84027">
      <w:pPr>
        <w:jc w:val="both"/>
        <w:rPr>
          <w:b/>
        </w:rPr>
      </w:pPr>
    </w:p>
    <w:p w:rsidR="004908E1" w:rsidRDefault="004908E1" w:rsidP="00A84027">
      <w:pPr>
        <w:jc w:val="both"/>
        <w:rPr>
          <w:b/>
        </w:rPr>
        <w:sectPr w:rsidR="004908E1" w:rsidSect="003E7B1B">
          <w:pgSz w:w="11906" w:h="16838"/>
          <w:pgMar w:top="1418" w:right="851" w:bottom="1134" w:left="1418" w:header="709" w:footer="709" w:gutter="0"/>
          <w:cols w:space="708"/>
          <w:titlePg/>
          <w:docGrid w:linePitch="360"/>
        </w:sectPr>
      </w:pPr>
      <w:bookmarkStart w:id="17" w:name="_GoBack"/>
      <w:bookmarkEnd w:id="17"/>
    </w:p>
    <w:p w:rsidR="00240A33" w:rsidRPr="00DE0C12" w:rsidRDefault="00240A33" w:rsidP="00240A33">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lastRenderedPageBreak/>
        <w:t>Specijalna bolnica za medicinsku rehabilitaciju Varaždinske Toplice</w:t>
      </w:r>
    </w:p>
    <w:p w:rsidR="00240A33" w:rsidRPr="00DE0C12" w:rsidRDefault="00240A33" w:rsidP="00240A33">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Trg sv. Martina 1</w:t>
      </w:r>
    </w:p>
    <w:p w:rsidR="00240A33" w:rsidRPr="00DE0C12" w:rsidRDefault="00240A33" w:rsidP="00240A33">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42223 Varaždinske Toplice</w:t>
      </w:r>
    </w:p>
    <w:p w:rsidR="00240A33" w:rsidRPr="00DE0C12" w:rsidRDefault="00240A33" w:rsidP="00240A33">
      <w:pPr>
        <w:ind w:firstLine="709"/>
        <w:jc w:val="both"/>
        <w:rPr>
          <w:rFonts w:ascii="Arial" w:eastAsia="Times New Roman" w:hAnsi="Arial" w:cs="Arial"/>
          <w:sz w:val="24"/>
          <w:szCs w:val="24"/>
          <w:lang w:eastAsia="hr-HR"/>
        </w:rPr>
      </w:pPr>
      <w:r w:rsidRPr="00DE0C12">
        <w:rPr>
          <w:rFonts w:ascii="Arial" w:eastAsia="Times New Roman" w:hAnsi="Arial" w:cs="Arial"/>
          <w:sz w:val="24"/>
          <w:szCs w:val="24"/>
          <w:lang w:eastAsia="hr-HR"/>
        </w:rPr>
        <w:t>OIB: 68425903637</w:t>
      </w: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both"/>
        <w:rPr>
          <w:rFonts w:ascii="Arial" w:eastAsia="Times New Roman" w:hAnsi="Arial" w:cs="Arial"/>
          <w:sz w:val="18"/>
          <w:szCs w:val="18"/>
          <w:lang w:eastAsia="hr-HR"/>
        </w:rPr>
      </w:pPr>
    </w:p>
    <w:p w:rsidR="00240A33" w:rsidRPr="00DE0C12" w:rsidRDefault="00240A33" w:rsidP="00240A33">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 xml:space="preserve">OBRAZLOŽENJE POSEBNOG DIJELA </w:t>
      </w:r>
    </w:p>
    <w:p w:rsidR="00240A33" w:rsidRPr="00DE0C12" w:rsidRDefault="00240A33" w:rsidP="00240A33">
      <w:pPr>
        <w:ind w:firstLine="709"/>
        <w:jc w:val="center"/>
        <w:rPr>
          <w:rFonts w:ascii="Arial" w:eastAsia="Times New Roman" w:hAnsi="Arial" w:cs="Arial"/>
          <w:sz w:val="32"/>
          <w:szCs w:val="32"/>
          <w:lang w:eastAsia="hr-HR"/>
        </w:rPr>
      </w:pPr>
      <w:r>
        <w:rPr>
          <w:rFonts w:ascii="Arial" w:eastAsia="Times New Roman" w:hAnsi="Arial" w:cs="Arial"/>
          <w:sz w:val="32"/>
          <w:szCs w:val="32"/>
          <w:lang w:eastAsia="hr-HR"/>
        </w:rPr>
        <w:t>I</w:t>
      </w:r>
      <w:r w:rsidR="008C65A4">
        <w:rPr>
          <w:rFonts w:ascii="Arial" w:eastAsia="Times New Roman" w:hAnsi="Arial" w:cs="Arial"/>
          <w:sz w:val="32"/>
          <w:szCs w:val="32"/>
          <w:lang w:eastAsia="hr-HR"/>
        </w:rPr>
        <w:t>.</w:t>
      </w:r>
      <w:r>
        <w:rPr>
          <w:rFonts w:ascii="Arial" w:eastAsia="Times New Roman" w:hAnsi="Arial" w:cs="Arial"/>
          <w:sz w:val="32"/>
          <w:szCs w:val="32"/>
          <w:lang w:eastAsia="hr-HR"/>
        </w:rPr>
        <w:t xml:space="preserve"> IZMJENA I DOPUNA </w:t>
      </w:r>
      <w:r w:rsidRPr="00DE0C12">
        <w:rPr>
          <w:rFonts w:ascii="Arial" w:eastAsia="Times New Roman" w:hAnsi="Arial" w:cs="Arial"/>
          <w:sz w:val="32"/>
          <w:szCs w:val="32"/>
          <w:lang w:eastAsia="hr-HR"/>
        </w:rPr>
        <w:t xml:space="preserve">FINANCIJSKOG PLANA </w:t>
      </w:r>
    </w:p>
    <w:p w:rsidR="00240A33" w:rsidRPr="00DE0C12" w:rsidRDefault="00240A33" w:rsidP="00240A33">
      <w:pPr>
        <w:ind w:firstLine="709"/>
        <w:jc w:val="center"/>
        <w:rPr>
          <w:rFonts w:ascii="Arial" w:eastAsia="Times New Roman" w:hAnsi="Arial" w:cs="Arial"/>
          <w:sz w:val="32"/>
          <w:szCs w:val="32"/>
          <w:lang w:eastAsia="hr-HR"/>
        </w:rPr>
      </w:pPr>
      <w:r w:rsidRPr="00DE0C12">
        <w:rPr>
          <w:rFonts w:ascii="Arial" w:eastAsia="Times New Roman" w:hAnsi="Arial" w:cs="Arial"/>
          <w:sz w:val="32"/>
          <w:szCs w:val="32"/>
          <w:lang w:eastAsia="hr-HR"/>
        </w:rPr>
        <w:t>SPECIJALNE BOLNICE ZA MEDICINSKU REHABLITACIJU VARAŽDINSKE TOPLICE</w:t>
      </w:r>
    </w:p>
    <w:p w:rsidR="00240A33" w:rsidRPr="00DE0C12" w:rsidRDefault="00240A33" w:rsidP="00240A33">
      <w:pPr>
        <w:ind w:firstLine="709"/>
        <w:jc w:val="center"/>
        <w:rPr>
          <w:rFonts w:ascii="Arial" w:eastAsia="Times New Roman" w:hAnsi="Arial" w:cs="Arial"/>
          <w:sz w:val="32"/>
          <w:szCs w:val="32"/>
          <w:lang w:eastAsia="hr-HR"/>
        </w:rPr>
      </w:pPr>
      <w:r>
        <w:rPr>
          <w:rFonts w:ascii="Arial" w:eastAsia="Times New Roman" w:hAnsi="Arial" w:cs="Arial"/>
          <w:sz w:val="32"/>
          <w:szCs w:val="32"/>
          <w:lang w:eastAsia="hr-HR"/>
        </w:rPr>
        <w:t>ZA 2024. GODINU</w:t>
      </w:r>
    </w:p>
    <w:p w:rsidR="00DE0C12" w:rsidRDefault="00DE0C12" w:rsidP="004908E1">
      <w:pPr>
        <w:jc w:val="both"/>
        <w:rPr>
          <w:sz w:val="24"/>
          <w:szCs w:val="24"/>
        </w:rPr>
      </w:pPr>
    </w:p>
    <w:p w:rsidR="00240A33" w:rsidRDefault="00240A33" w:rsidP="004908E1">
      <w:pPr>
        <w:jc w:val="both"/>
        <w:rPr>
          <w:sz w:val="24"/>
          <w:szCs w:val="24"/>
        </w:rPr>
      </w:pPr>
    </w:p>
    <w:p w:rsidR="00240A33" w:rsidRDefault="00240A33" w:rsidP="004908E1">
      <w:pPr>
        <w:jc w:val="both"/>
        <w:rPr>
          <w:sz w:val="24"/>
          <w:szCs w:val="24"/>
        </w:rPr>
      </w:pPr>
    </w:p>
    <w:p w:rsidR="00240A33" w:rsidRDefault="00240A33" w:rsidP="004908E1">
      <w:pPr>
        <w:jc w:val="both"/>
        <w:rPr>
          <w:sz w:val="24"/>
          <w:szCs w:val="24"/>
        </w:rPr>
      </w:pPr>
    </w:p>
    <w:p w:rsidR="00240A33" w:rsidRDefault="00240A33" w:rsidP="004908E1">
      <w:pPr>
        <w:jc w:val="both"/>
        <w:rPr>
          <w:sz w:val="24"/>
          <w:szCs w:val="24"/>
        </w:rPr>
        <w:sectPr w:rsidR="00240A33" w:rsidSect="003E7B1B">
          <w:footerReference w:type="first" r:id="rId11"/>
          <w:pgSz w:w="11906" w:h="16838"/>
          <w:pgMar w:top="1418" w:right="851" w:bottom="1134" w:left="1418" w:header="709" w:footer="709" w:gutter="0"/>
          <w:cols w:space="708"/>
          <w:titlePg/>
          <w:docGrid w:linePitch="360"/>
        </w:sectPr>
      </w:pPr>
    </w:p>
    <w:p w:rsidR="00240A33" w:rsidRDefault="00240A33" w:rsidP="004908E1">
      <w:pPr>
        <w:jc w:val="both"/>
        <w:rPr>
          <w:sz w:val="24"/>
          <w:szCs w:val="24"/>
        </w:rPr>
      </w:pPr>
    </w:p>
    <w:tbl>
      <w:tblPr>
        <w:tblW w:w="10331"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uto"/>
          <w:insideV w:val="dotted" w:sz="4" w:space="0" w:color="auto"/>
        </w:tblBorders>
        <w:tblLook w:val="01E0" w:firstRow="1" w:lastRow="1" w:firstColumn="1" w:lastColumn="1" w:noHBand="0" w:noVBand="0"/>
      </w:tblPr>
      <w:tblGrid>
        <w:gridCol w:w="10331"/>
      </w:tblGrid>
      <w:tr w:rsidR="00DE0C12" w:rsidRPr="00DE0C12" w:rsidTr="0059338B">
        <w:trPr>
          <w:trHeight w:val="70"/>
          <w:tblCellSpacing w:w="20" w:type="dxa"/>
        </w:trPr>
        <w:tc>
          <w:tcPr>
            <w:tcW w:w="10251" w:type="dxa"/>
            <w:shd w:val="clear" w:color="auto" w:fill="auto"/>
          </w:tcPr>
          <w:p w:rsidR="00DE0C12" w:rsidRPr="00DE0C12" w:rsidRDefault="00DE0C12" w:rsidP="00DE0C12">
            <w:pPr>
              <w:spacing w:before="120"/>
              <w:jc w:val="both"/>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 xml:space="preserve">SAŽETAK DJELOKRUGA RADA: </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Specijalna bolnica obavlja djelatnosti bolničke i specijalističko-konzilijarne zdravstvene zaštite u djelatnosti fizikalne medicine i rehabilitacije.</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U okviru djelatnosti bolničke i specijalističko-konzilijarne zdravstvene zaštite, pojedine djelatnosti specijalističko-konzilijarnog liječenja, kao i nezdravstvene djelatnosti koje se u manjem opsegu ili uobičajeno obavljaju uz djelatnost bolničke i specijalističko-konzilijarne zdravstvene zaštite, određuju se rješenjem Ministarstva zdravstva.</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Specijalna bolnica za medicinsku rehabilitaciju Varaždinske Toplice može obavljati znanstveno-nastavnu djelatnost uz suglasnost Ministarstva zdravstva.</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Statutom Bolnice je utvrđeno da, osim osnovne djelatnosti, Specijalna bolnica može uz prethodnu suglasnost Ministarstva zdravstva pružati zdravstvene usluge u turizmu te obavljati djelatnost ugostiteljstva, turizma i trgovine, odnosno poslove za koje ima odobrenje sukladno posebnom propisu.</w:t>
            </w:r>
          </w:p>
          <w:p w:rsidR="00DE0C12" w:rsidRPr="00DE0C12" w:rsidRDefault="00DE0C12" w:rsidP="00DE0C12">
            <w:pPr>
              <w:spacing w:before="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Rješenjem Ministarstva zdravstva od 15.07.2022.godine, Specijalna bolnica dobila je suglasnost za obavljanje djelatnosti zdravstvenog turizma pružanjem zdravstvenih usluga- dijagnostičkih i terapijskih postupaka fizikalne medicine i rehabilitacije, zdravstvene njege te postupaka medicinske rehabilitacije uz pružanje ugostiteljskih usluga i usluga u turizmu, te za pružanje usluga medicinskog wellnessa.</w:t>
            </w:r>
          </w:p>
        </w:tc>
      </w:tr>
      <w:tr w:rsidR="00DE0C12" w:rsidRPr="00DE0C12" w:rsidTr="0059338B">
        <w:trPr>
          <w:trHeight w:val="64"/>
          <w:tblCellSpacing w:w="20" w:type="dxa"/>
        </w:trPr>
        <w:tc>
          <w:tcPr>
            <w:tcW w:w="10251" w:type="dxa"/>
            <w:shd w:val="clear" w:color="auto" w:fill="auto"/>
          </w:tcPr>
          <w:p w:rsidR="00DE0C12" w:rsidRPr="00DE0C12" w:rsidRDefault="00DE0C12" w:rsidP="00DE0C12">
            <w:pPr>
              <w:shd w:val="clear" w:color="auto" w:fill="FFFFFF"/>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 xml:space="preserve">ORGANIZACIJSKA STRUKTURA: </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Organizacijska struktura utvrđena je Statutom Bolnice i drugim zakonskim propisima i čine ih: Upravno vijeće, ravnatelj, zamjenik ravnatelja, pomoćnik ravnatelja za kvalitetu, pomoćnik ravnatelja za sestrinstvo – glavna sestra bolnice, pročelnik službe za stacionarnu medicinsku rehabilitaciju, pročelnik službe poliklinike, dijagnostike i fizikalne terapije, rukovoditelji službe za ugostiteljstvo i zdravstveni turizam, voditelji Odjela, Stručno vijeće, Stručni kolegiji, Etičko povjerenstvo, Povjerenstvo za lijekove, Povjerenstvo za kvalitetu, Povjerenstvo za unutarnji nadzor.</w:t>
            </w:r>
          </w:p>
          <w:p w:rsidR="00DE0C12" w:rsidRPr="00DE0C12" w:rsidRDefault="00DE0C12" w:rsidP="00DE0C12">
            <w:pPr>
              <w:shd w:val="clear" w:color="auto" w:fill="FFFFFF"/>
              <w:jc w:val="both"/>
              <w:rPr>
                <w:rFonts w:ascii="Arial" w:eastAsia="Times New Roman" w:hAnsi="Arial" w:cs="Arial"/>
                <w:sz w:val="18"/>
                <w:szCs w:val="18"/>
                <w:lang w:eastAsia="hr-HR"/>
              </w:rPr>
            </w:pP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Zdravstvenom djelatnosti upravlja Ravnatelj ili Zamjenik ravnatelja (ovisno o tome tko je od njih zdravstvene struke). </w:t>
            </w:r>
          </w:p>
          <w:p w:rsidR="00DE0C12" w:rsidRPr="00DE0C12" w:rsidRDefault="00DE0C12" w:rsidP="00DE0C12">
            <w:pPr>
              <w:shd w:val="clear" w:color="auto" w:fill="FFFFFF"/>
              <w:jc w:val="both"/>
              <w:rPr>
                <w:rFonts w:ascii="Arial" w:eastAsia="Times New Roman" w:hAnsi="Arial" w:cs="Arial"/>
                <w:sz w:val="18"/>
                <w:szCs w:val="18"/>
                <w:lang w:eastAsia="hr-HR"/>
              </w:rPr>
            </w:pP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Jedinicom za sestrinstvo, njegu, higijenu, i prehranu rukovodi Pomoćnik za sestrinstvo – glavna sestra bolnice kao i Odsjekom za prijem i otpust pacijenata, Odsjekom bolničke kuhinje i Odsjekom za higijenu bolničkih prostora.</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Jedinicom za kvalitetu zdravstvene zaštite rukovodi Pomoćnik za kvalitetu.</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Službom stacionarnog liječenja i medicinske rehabilitacije rukovodi Pročelnik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Službom poliklinike, dijagnostike i fizikalne terapije rukovodi Pročelnik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Odjelima i jedinicama zdravstvene djelatnosti rukovode voditelji odjela, a Odjelom fizikalne terapije rukovodi Voditelj odjela fizikalne terapije – glavni fizioterapeut bolnice.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Službama i odjelima nezdravstvenih djelatnosti upravlja Ravnatelj (ukoliko je nezdravstvene struke) odnosno zamjenik ravnatelja (ukoliko je nezdravstvene struke).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Službom za ugostiteljstvo i zdravstveni turizam rukovodi Rukovoditelj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Stručnom službom rukovodi Rukovoditelj službe.</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Odjelima nezdravstvene djelatnosti rukovode voditelji odjela.</w:t>
            </w: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Odsjecima rukovode voditelji odsjeka.</w:t>
            </w:r>
          </w:p>
          <w:p w:rsidR="00DE0C12" w:rsidRPr="00DE0C12" w:rsidRDefault="00DE0C12" w:rsidP="00DE0C12">
            <w:pPr>
              <w:shd w:val="clear" w:color="auto" w:fill="FFFFFF"/>
              <w:jc w:val="both"/>
              <w:rPr>
                <w:rFonts w:ascii="Arial" w:eastAsia="Times New Roman" w:hAnsi="Arial" w:cs="Arial"/>
                <w:sz w:val="18"/>
                <w:szCs w:val="18"/>
                <w:lang w:eastAsia="hr-HR"/>
              </w:rPr>
            </w:pPr>
          </w:p>
          <w:p w:rsidR="00DE0C12" w:rsidRPr="00DE0C12" w:rsidRDefault="00DE0C12" w:rsidP="00DE0C12">
            <w:pPr>
              <w:shd w:val="clear" w:color="auto" w:fill="FFFFFF"/>
              <w:jc w:val="both"/>
              <w:rPr>
                <w:rFonts w:ascii="Arial" w:eastAsia="Times New Roman" w:hAnsi="Arial" w:cs="Arial"/>
                <w:sz w:val="18"/>
                <w:szCs w:val="18"/>
                <w:lang w:eastAsia="hr-HR"/>
              </w:rPr>
            </w:pPr>
            <w:r w:rsidRPr="00DE0C12">
              <w:rPr>
                <w:rFonts w:ascii="Arial" w:eastAsia="Times New Roman" w:hAnsi="Arial" w:cs="Arial"/>
                <w:b/>
                <w:sz w:val="18"/>
                <w:szCs w:val="18"/>
                <w:lang w:eastAsia="hr-HR"/>
              </w:rPr>
              <w:t>URED RAVNATELJA –</w:t>
            </w:r>
          </w:p>
          <w:p w:rsidR="00DE0C12" w:rsidRPr="00DE0C12" w:rsidRDefault="00DE0C12" w:rsidP="00DE0C12">
            <w:pPr>
              <w:jc w:val="both"/>
              <w:rPr>
                <w:rFonts w:ascii="Arial" w:eastAsia="Times New Roman" w:hAnsi="Arial" w:cs="Arial"/>
                <w:b/>
                <w:sz w:val="18"/>
                <w:szCs w:val="18"/>
                <w:u w:val="single"/>
                <w:lang w:eastAsia="hr-HR"/>
              </w:rPr>
            </w:pPr>
            <w:r w:rsidRPr="00DE0C12">
              <w:rPr>
                <w:rFonts w:ascii="Arial" w:eastAsia="Times New Roman" w:hAnsi="Arial" w:cs="Arial"/>
                <w:b/>
                <w:sz w:val="18"/>
                <w:szCs w:val="18"/>
                <w:u w:val="single"/>
                <w:lang w:eastAsia="hr-HR"/>
              </w:rPr>
              <w:t>Zdravstvenu djelatnost u Bolnici obavljaju slijedeće ustrojstvene jedinice:</w:t>
            </w:r>
          </w:p>
          <w:p w:rsidR="00DE0C12" w:rsidRPr="00DE0C12" w:rsidRDefault="00DE0C12" w:rsidP="00DE0C12">
            <w:pPr>
              <w:numPr>
                <w:ilvl w:val="0"/>
                <w:numId w:val="16"/>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Jedinica za kvalitetu zdravstvene zaštite</w:t>
            </w:r>
          </w:p>
          <w:p w:rsidR="00DE0C12" w:rsidRPr="00DE0C12" w:rsidRDefault="00DE0C12" w:rsidP="00DE0C12">
            <w:pPr>
              <w:numPr>
                <w:ilvl w:val="0"/>
                <w:numId w:val="16"/>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Jedinica za sestrinstvo, njegu, higijenu i prehranu</w:t>
            </w:r>
          </w:p>
          <w:p w:rsidR="00DE0C12" w:rsidRPr="00DE0C12" w:rsidRDefault="00DE0C12" w:rsidP="00DE0C12">
            <w:pPr>
              <w:numPr>
                <w:ilvl w:val="0"/>
                <w:numId w:val="37"/>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Služba stacionarnog liječenja i medicinske rehabilitacije</w:t>
            </w:r>
          </w:p>
          <w:p w:rsidR="00DE0C12" w:rsidRPr="00DE0C12" w:rsidRDefault="00DE0C12" w:rsidP="00DE0C12">
            <w:pPr>
              <w:numPr>
                <w:ilvl w:val="0"/>
                <w:numId w:val="37"/>
              </w:numPr>
              <w:contextualSpacing/>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 xml:space="preserve">Služba poliklinike, dijagnostike i fizikalne terapije </w:t>
            </w:r>
          </w:p>
          <w:p w:rsidR="00DE0C12" w:rsidRPr="00DE0C12" w:rsidRDefault="00DE0C12" w:rsidP="00DE0C12">
            <w:pPr>
              <w:numPr>
                <w:ilvl w:val="0"/>
                <w:numId w:val="37"/>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Jedinica za centralno naručivanje pacijenata</w:t>
            </w:r>
          </w:p>
          <w:p w:rsidR="00DE0C12" w:rsidRPr="00DE0C12" w:rsidRDefault="00DE0C12" w:rsidP="00DE0C12">
            <w:pPr>
              <w:ind w:left="1428"/>
              <w:jc w:val="both"/>
              <w:rPr>
                <w:rFonts w:ascii="Arial" w:eastAsia="Times New Roman" w:hAnsi="Arial" w:cs="Arial"/>
                <w:b/>
                <w:sz w:val="18"/>
                <w:szCs w:val="18"/>
                <w:lang w:eastAsia="hr-HR"/>
              </w:rPr>
            </w:pPr>
          </w:p>
          <w:p w:rsidR="00DE0C12" w:rsidRPr="00DE0C12" w:rsidRDefault="00DE0C12" w:rsidP="00DE0C12">
            <w:pPr>
              <w:jc w:val="both"/>
              <w:rPr>
                <w:rFonts w:ascii="Arial" w:eastAsia="Times New Roman" w:hAnsi="Arial" w:cs="Arial"/>
                <w:b/>
                <w:sz w:val="18"/>
                <w:szCs w:val="18"/>
                <w:lang w:eastAsia="hr-HR"/>
              </w:rPr>
            </w:pPr>
            <w:r w:rsidRPr="00DE0C12">
              <w:rPr>
                <w:rFonts w:ascii="Arial" w:eastAsia="Times New Roman" w:hAnsi="Arial" w:cs="Arial"/>
                <w:b/>
                <w:sz w:val="18"/>
                <w:szCs w:val="18"/>
                <w:u w:val="single"/>
                <w:lang w:eastAsia="hr-HR"/>
              </w:rPr>
              <w:t>Nezdravstvenu djelatnost te ostale poslove unutar nezdravstvene djelatnosti u Bolnici obavljaju slijedeće ustrojstvene jedinice:</w:t>
            </w:r>
          </w:p>
          <w:p w:rsidR="00DE0C12" w:rsidRPr="00DE0C12" w:rsidRDefault="00DE0C12" w:rsidP="00DE0C12">
            <w:pPr>
              <w:numPr>
                <w:ilvl w:val="0"/>
                <w:numId w:val="38"/>
              </w:numPr>
              <w:spacing w:after="120"/>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Služba za ugostiteljstvo i zdravstveni turizam</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prijema i smještaja domaćinstva</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prehrane i usluživanja</w:t>
            </w:r>
          </w:p>
          <w:p w:rsidR="00DE0C12" w:rsidRPr="00DE0C12" w:rsidRDefault="00DE0C12" w:rsidP="00DE0C12">
            <w:pPr>
              <w:numPr>
                <w:ilvl w:val="0"/>
                <w:numId w:val="42"/>
              </w:numPr>
              <w:jc w:val="both"/>
              <w:rPr>
                <w:rFonts w:ascii="Arial" w:eastAsia="Times New Roman" w:hAnsi="Arial" w:cs="Arial"/>
                <w:sz w:val="14"/>
                <w:szCs w:val="14"/>
                <w:lang w:eastAsia="hr-HR"/>
              </w:rPr>
            </w:pPr>
            <w:r w:rsidRPr="00DE0C12">
              <w:rPr>
                <w:rFonts w:ascii="Arial" w:eastAsia="Times New Roman" w:hAnsi="Arial" w:cs="Arial"/>
                <w:sz w:val="14"/>
                <w:szCs w:val="14"/>
                <w:lang w:eastAsia="hr-HR"/>
              </w:rPr>
              <w:t>Odjel zdravstvenog turizma i marketinga</w:t>
            </w:r>
          </w:p>
          <w:p w:rsidR="00DE0C12" w:rsidRPr="00DE0C12" w:rsidRDefault="00DE0C12" w:rsidP="00DE0C12">
            <w:pPr>
              <w:numPr>
                <w:ilvl w:val="0"/>
                <w:numId w:val="38"/>
              </w:numPr>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 xml:space="preserve">Stručne službe </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ekonomsko- financijskih poslova</w:t>
            </w:r>
          </w:p>
          <w:p w:rsidR="00DE0C12" w:rsidRPr="00DE0C12" w:rsidRDefault="00DE0C12" w:rsidP="00DE0C12">
            <w:pPr>
              <w:numPr>
                <w:ilvl w:val="0"/>
                <w:numId w:val="42"/>
              </w:numPr>
              <w:jc w:val="both"/>
              <w:rPr>
                <w:rFonts w:ascii="Arial" w:eastAsia="Times New Roman" w:hAnsi="Arial" w:cs="Arial"/>
                <w:i/>
                <w:sz w:val="14"/>
                <w:szCs w:val="14"/>
                <w:lang w:eastAsia="hr-HR"/>
              </w:rPr>
            </w:pPr>
            <w:r w:rsidRPr="00DE0C12">
              <w:rPr>
                <w:rFonts w:ascii="Arial" w:eastAsia="Times New Roman" w:hAnsi="Arial" w:cs="Arial"/>
                <w:sz w:val="14"/>
                <w:szCs w:val="14"/>
                <w:lang w:eastAsia="hr-HR"/>
              </w:rPr>
              <w:t>Odjel općih, pravnih i kadrovskih poslova</w:t>
            </w:r>
          </w:p>
          <w:p w:rsidR="00DE0C12" w:rsidRPr="00DE0C12" w:rsidRDefault="00DE0C12" w:rsidP="00DE0C12">
            <w:pPr>
              <w:numPr>
                <w:ilvl w:val="0"/>
                <w:numId w:val="42"/>
              </w:numPr>
              <w:jc w:val="both"/>
              <w:rPr>
                <w:rFonts w:ascii="Arial" w:eastAsia="Times New Roman" w:hAnsi="Arial" w:cs="Arial"/>
                <w:sz w:val="14"/>
                <w:szCs w:val="14"/>
                <w:lang w:eastAsia="hr-HR"/>
              </w:rPr>
            </w:pPr>
            <w:r w:rsidRPr="00DE0C12">
              <w:rPr>
                <w:rFonts w:ascii="Arial" w:eastAsia="Times New Roman" w:hAnsi="Arial" w:cs="Arial"/>
                <w:sz w:val="14"/>
                <w:szCs w:val="14"/>
                <w:lang w:eastAsia="hr-HR"/>
              </w:rPr>
              <w:t>Odjel tehničko uslužnih poslova</w:t>
            </w:r>
          </w:p>
          <w:p w:rsidR="00DE0C12" w:rsidRPr="00DE0C12" w:rsidRDefault="00DE0C12" w:rsidP="00DE0C12">
            <w:pPr>
              <w:ind w:firstLine="709"/>
              <w:jc w:val="both"/>
              <w:rPr>
                <w:rFonts w:ascii="Arial" w:eastAsia="Times New Roman" w:hAnsi="Arial" w:cs="Arial"/>
                <w:sz w:val="14"/>
                <w:szCs w:val="14"/>
                <w:lang w:eastAsia="hr-HR"/>
              </w:rPr>
            </w:pPr>
            <w:r w:rsidRPr="00DE0C12">
              <w:rPr>
                <w:rFonts w:ascii="Arial" w:eastAsia="Times New Roman" w:hAnsi="Arial" w:cs="Arial"/>
                <w:sz w:val="14"/>
                <w:szCs w:val="14"/>
                <w:lang w:eastAsia="hr-HR"/>
              </w:rPr>
              <w:t xml:space="preserve"> -        Odjel nabave, skladišta i naplate potraživanja</w:t>
            </w:r>
          </w:p>
          <w:p w:rsidR="00DE0C12" w:rsidRPr="00DE0C12" w:rsidRDefault="00DE0C12" w:rsidP="00DE0C12">
            <w:pPr>
              <w:jc w:val="both"/>
              <w:rPr>
                <w:rFonts w:ascii="Arial" w:eastAsia="Times New Roman" w:hAnsi="Arial" w:cs="Arial"/>
                <w:i/>
                <w:sz w:val="18"/>
                <w:szCs w:val="18"/>
                <w:lang w:eastAsia="hr-HR"/>
              </w:rPr>
            </w:pPr>
            <w:r w:rsidRPr="00DE0C12">
              <w:rPr>
                <w:rFonts w:ascii="Arial" w:eastAsia="Times New Roman" w:hAnsi="Arial" w:cs="Arial"/>
                <w:i/>
                <w:sz w:val="18"/>
                <w:szCs w:val="18"/>
                <w:lang w:eastAsia="hr-HR"/>
              </w:rPr>
              <w:t xml:space="preserve">            C) Ostali poslovi unutar nezdravstvene djelatnosti</w:t>
            </w:r>
          </w:p>
          <w:p w:rsidR="00DE0C12" w:rsidRPr="00DE0C12" w:rsidRDefault="00DE0C12" w:rsidP="00DE0C12">
            <w:pPr>
              <w:ind w:firstLine="709"/>
              <w:jc w:val="both"/>
              <w:rPr>
                <w:rFonts w:ascii="Arial" w:eastAsia="Times New Roman" w:hAnsi="Arial" w:cs="Arial"/>
                <w:sz w:val="14"/>
                <w:szCs w:val="14"/>
                <w:lang w:eastAsia="hr-HR"/>
              </w:rPr>
            </w:pPr>
            <w:r w:rsidRPr="00DE0C12">
              <w:rPr>
                <w:rFonts w:ascii="Arial" w:eastAsia="Times New Roman" w:hAnsi="Arial" w:cs="Arial"/>
                <w:sz w:val="18"/>
                <w:szCs w:val="18"/>
                <w:lang w:eastAsia="hr-HR"/>
              </w:rPr>
              <w:t xml:space="preserve"> -</w:t>
            </w:r>
            <w:r w:rsidRPr="00DE0C12">
              <w:rPr>
                <w:rFonts w:ascii="Arial" w:eastAsia="Times New Roman" w:hAnsi="Arial" w:cs="Arial"/>
                <w:b/>
                <w:sz w:val="18"/>
                <w:szCs w:val="18"/>
                <w:lang w:eastAsia="hr-HR"/>
              </w:rPr>
              <w:t xml:space="preserve">     </w:t>
            </w:r>
            <w:r w:rsidRPr="00DE0C12">
              <w:rPr>
                <w:rFonts w:ascii="Arial" w:eastAsia="Times New Roman" w:hAnsi="Arial" w:cs="Arial"/>
                <w:sz w:val="14"/>
                <w:szCs w:val="14"/>
                <w:lang w:eastAsia="hr-HR"/>
              </w:rPr>
              <w:t>Jedinica za projekte, IT podršku i centralni upravljački sustav</w:t>
            </w:r>
          </w:p>
          <w:p w:rsidR="00DE0C12" w:rsidRPr="00DE0C12" w:rsidRDefault="00DE0C12" w:rsidP="00DE0C12">
            <w:pPr>
              <w:jc w:val="both"/>
              <w:rPr>
                <w:rFonts w:ascii="Arial" w:eastAsia="Times New Roman" w:hAnsi="Arial" w:cs="Arial"/>
                <w:sz w:val="18"/>
                <w:szCs w:val="18"/>
                <w:highlight w:val="yellow"/>
                <w:lang w:eastAsia="hr-HR"/>
              </w:rPr>
            </w:pPr>
          </w:p>
        </w:tc>
      </w:tr>
      <w:tr w:rsidR="00DE0C12" w:rsidRPr="00DE0C12" w:rsidTr="0059338B">
        <w:trPr>
          <w:trHeight w:val="7994"/>
          <w:tblCellSpacing w:w="20" w:type="dxa"/>
        </w:trPr>
        <w:tc>
          <w:tcPr>
            <w:tcW w:w="10251"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lastRenderedPageBreak/>
              <w:t>FINANCIJSKI PLAN:</w:t>
            </w:r>
          </w:p>
          <w:p w:rsidR="00DE0C12" w:rsidRPr="00DE0C12" w:rsidRDefault="00DE0C12" w:rsidP="00DE0C12">
            <w:pPr>
              <w:spacing w:before="120" w:after="120"/>
              <w:ind w:right="57"/>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Unutar razdjela planiraju se slijedeći programi:</w:t>
            </w:r>
          </w:p>
          <w:tbl>
            <w:tblPr>
              <w:tblW w:w="9995" w:type="dxa"/>
              <w:tblLook w:val="04A0" w:firstRow="1" w:lastRow="0" w:firstColumn="1" w:lastColumn="0" w:noHBand="0" w:noVBand="1"/>
            </w:tblPr>
            <w:tblGrid>
              <w:gridCol w:w="713"/>
              <w:gridCol w:w="3607"/>
              <w:gridCol w:w="1418"/>
              <w:gridCol w:w="1417"/>
              <w:gridCol w:w="1426"/>
              <w:gridCol w:w="1414"/>
            </w:tblGrid>
            <w:tr w:rsidR="00A95D1F" w:rsidRPr="00DE0C12" w:rsidTr="00917E73">
              <w:trPr>
                <w:trHeight w:val="740"/>
              </w:trPr>
              <w:tc>
                <w:tcPr>
                  <w:tcW w:w="713" w:type="dxa"/>
                  <w:tcBorders>
                    <w:top w:val="single" w:sz="8" w:space="0" w:color="auto"/>
                    <w:left w:val="single" w:sz="8" w:space="0" w:color="auto"/>
                    <w:bottom w:val="single" w:sz="8" w:space="0" w:color="000000"/>
                    <w:right w:val="single" w:sz="8" w:space="0" w:color="auto"/>
                  </w:tcBorders>
                  <w:shd w:val="clear" w:color="000000" w:fill="E6E6E6"/>
                  <w:vAlign w:val="center"/>
                  <w:hideMark/>
                </w:tcPr>
                <w:p w:rsidR="00476A9F" w:rsidRPr="00DE0C12" w:rsidRDefault="00476A9F" w:rsidP="00DE0C12">
                  <w:pPr>
                    <w:jc w:val="center"/>
                    <w:rPr>
                      <w:rFonts w:ascii="Arial" w:eastAsia="Times New Roman" w:hAnsi="Arial" w:cs="Arial"/>
                      <w:b/>
                      <w:bCs/>
                      <w:color w:val="000000"/>
                      <w:sz w:val="18"/>
                      <w:szCs w:val="18"/>
                      <w:lang w:eastAsia="hr-HR"/>
                    </w:rPr>
                  </w:pPr>
                  <w:proofErr w:type="spellStart"/>
                  <w:r w:rsidRPr="00DE0C12">
                    <w:rPr>
                      <w:rFonts w:ascii="Arial" w:eastAsia="Times New Roman" w:hAnsi="Arial" w:cs="Arial"/>
                      <w:b/>
                      <w:bCs/>
                      <w:color w:val="000000"/>
                      <w:sz w:val="18"/>
                      <w:szCs w:val="18"/>
                      <w:lang w:eastAsia="hr-HR"/>
                    </w:rPr>
                    <w:t>R.b</w:t>
                  </w:r>
                  <w:proofErr w:type="spellEnd"/>
                  <w:r w:rsidRPr="00DE0C12">
                    <w:rPr>
                      <w:rFonts w:ascii="Arial" w:eastAsia="Times New Roman" w:hAnsi="Arial" w:cs="Arial"/>
                      <w:b/>
                      <w:bCs/>
                      <w:color w:val="000000"/>
                      <w:sz w:val="18"/>
                      <w:szCs w:val="18"/>
                      <w:lang w:eastAsia="hr-HR"/>
                    </w:rPr>
                    <w:t>.</w:t>
                  </w:r>
                </w:p>
              </w:tc>
              <w:tc>
                <w:tcPr>
                  <w:tcW w:w="3607" w:type="dxa"/>
                  <w:tcBorders>
                    <w:top w:val="single" w:sz="8" w:space="0" w:color="auto"/>
                    <w:left w:val="single" w:sz="8" w:space="0" w:color="auto"/>
                    <w:bottom w:val="single" w:sz="8" w:space="0" w:color="000000"/>
                    <w:right w:val="single" w:sz="4" w:space="0" w:color="auto"/>
                  </w:tcBorders>
                  <w:shd w:val="clear" w:color="000000" w:fill="E6E6E6"/>
                  <w:vAlign w:val="center"/>
                  <w:hideMark/>
                </w:tcPr>
                <w:p w:rsidR="00476A9F" w:rsidRPr="00DE0C12" w:rsidRDefault="00476A9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programa</w:t>
                  </w:r>
                </w:p>
              </w:tc>
              <w:tc>
                <w:tcPr>
                  <w:tcW w:w="1418"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76A9F" w:rsidRPr="00DE0C12" w:rsidRDefault="00476A9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p w:rsidR="00476A9F" w:rsidRPr="00DE0C12" w:rsidRDefault="00476A9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p>
              </w:tc>
              <w:tc>
                <w:tcPr>
                  <w:tcW w:w="1417"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76A9F" w:rsidRPr="00DE0C12" w:rsidRDefault="00476A9F"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Povećanje/</w:t>
                  </w:r>
                  <w:r w:rsidR="00A95D1F">
                    <w:rPr>
                      <w:rFonts w:ascii="Arial" w:eastAsia="Times New Roman" w:hAnsi="Arial" w:cs="Arial"/>
                      <w:b/>
                      <w:bCs/>
                      <w:color w:val="000000"/>
                      <w:sz w:val="18"/>
                      <w:szCs w:val="18"/>
                      <w:lang w:eastAsia="hr-HR"/>
                    </w:rPr>
                    <w:t xml:space="preserve"> </w:t>
                  </w:r>
                  <w:r>
                    <w:rPr>
                      <w:rFonts w:ascii="Arial" w:eastAsia="Times New Roman" w:hAnsi="Arial" w:cs="Arial"/>
                      <w:b/>
                      <w:bCs/>
                      <w:color w:val="000000"/>
                      <w:sz w:val="18"/>
                      <w:szCs w:val="18"/>
                      <w:lang w:eastAsia="hr-HR"/>
                    </w:rPr>
                    <w:t>smanjenje</w:t>
                  </w:r>
                </w:p>
              </w:tc>
              <w:tc>
                <w:tcPr>
                  <w:tcW w:w="1426" w:type="dxa"/>
                  <w:tcBorders>
                    <w:top w:val="single" w:sz="4" w:space="0" w:color="auto"/>
                    <w:left w:val="single" w:sz="4" w:space="0" w:color="auto"/>
                    <w:right w:val="single" w:sz="4" w:space="0" w:color="auto"/>
                  </w:tcBorders>
                  <w:shd w:val="clear" w:color="000000" w:fill="E6E6E6"/>
                  <w:vAlign w:val="center"/>
                </w:tcPr>
                <w:p w:rsidR="00476A9F" w:rsidRPr="00DE0C12" w:rsidRDefault="00476A9F" w:rsidP="00A95D1F">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Novi plan 2024.</w:t>
                  </w:r>
                </w:p>
              </w:tc>
              <w:tc>
                <w:tcPr>
                  <w:tcW w:w="1414"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476A9F" w:rsidRPr="00DE0C12" w:rsidRDefault="00476A9F"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Indeks Novi plan 2024/Plan 2024</w:t>
                  </w:r>
                </w:p>
              </w:tc>
            </w:tr>
            <w:tr w:rsidR="00917E73" w:rsidRPr="00DE0C12" w:rsidTr="00917E73">
              <w:trPr>
                <w:trHeight w:val="740"/>
              </w:trPr>
              <w:tc>
                <w:tcPr>
                  <w:tcW w:w="713" w:type="dxa"/>
                  <w:tcBorders>
                    <w:top w:val="single" w:sz="8" w:space="0" w:color="auto"/>
                    <w:left w:val="single" w:sz="8" w:space="0" w:color="auto"/>
                    <w:bottom w:val="single" w:sz="8" w:space="0" w:color="000000"/>
                    <w:right w:val="single" w:sz="8" w:space="0" w:color="auto"/>
                  </w:tcBorders>
                  <w:shd w:val="clear" w:color="auto" w:fill="FFFFFF" w:themeFill="background1"/>
                  <w:vAlign w:val="center"/>
                </w:tcPr>
                <w:p w:rsidR="00A95D1F" w:rsidRPr="00A95D1F" w:rsidRDefault="00A95D1F" w:rsidP="00DE0C12">
                  <w:pPr>
                    <w:jc w:val="center"/>
                    <w:rPr>
                      <w:rFonts w:ascii="Arial" w:eastAsia="Times New Roman" w:hAnsi="Arial" w:cs="Arial"/>
                      <w:bCs/>
                      <w:color w:val="000000"/>
                      <w:sz w:val="18"/>
                      <w:szCs w:val="18"/>
                      <w:lang w:eastAsia="hr-HR"/>
                    </w:rPr>
                  </w:pPr>
                  <w:r w:rsidRPr="00A95D1F">
                    <w:rPr>
                      <w:rFonts w:ascii="Arial" w:eastAsia="Times New Roman" w:hAnsi="Arial" w:cs="Arial"/>
                      <w:bCs/>
                      <w:color w:val="000000"/>
                      <w:sz w:val="18"/>
                      <w:szCs w:val="18"/>
                      <w:lang w:eastAsia="hr-HR"/>
                    </w:rPr>
                    <w:t>1.</w:t>
                  </w:r>
                </w:p>
              </w:tc>
              <w:tc>
                <w:tcPr>
                  <w:tcW w:w="3607" w:type="dxa"/>
                  <w:tcBorders>
                    <w:top w:val="single" w:sz="8" w:space="0" w:color="auto"/>
                    <w:left w:val="single" w:sz="8" w:space="0" w:color="auto"/>
                    <w:bottom w:val="single" w:sz="8" w:space="0" w:color="000000"/>
                    <w:right w:val="single" w:sz="4" w:space="0" w:color="auto"/>
                  </w:tcBorders>
                  <w:shd w:val="clear" w:color="auto" w:fill="FFFFFF" w:themeFill="background1"/>
                  <w:vAlign w:val="center"/>
                </w:tcPr>
                <w:p w:rsidR="00A95D1F" w:rsidRPr="00A95D1F" w:rsidRDefault="00A95D1F" w:rsidP="00A95D1F">
                  <w:pPr>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PROGRAMI EUROPSKIH POSLOVA</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D1F" w:rsidRPr="00A95D1F" w:rsidRDefault="00A95D1F" w:rsidP="00A95D1F">
                  <w:pPr>
                    <w:jc w:val="right"/>
                    <w:rPr>
                      <w:rFonts w:ascii="Arial" w:eastAsia="Times New Roman" w:hAnsi="Arial" w:cs="Arial"/>
                      <w:bCs/>
                      <w:color w:val="000000"/>
                      <w:sz w:val="18"/>
                      <w:szCs w:val="18"/>
                      <w:lang w:eastAsia="hr-HR"/>
                    </w:rPr>
                  </w:pPr>
                  <w:r w:rsidRPr="00A95D1F">
                    <w:rPr>
                      <w:rFonts w:ascii="Arial" w:eastAsia="Times New Roman" w:hAnsi="Arial" w:cs="Arial"/>
                      <w:bCs/>
                      <w:color w:val="000000"/>
                      <w:sz w:val="18"/>
                      <w:szCs w:val="18"/>
                      <w:lang w:eastAsia="hr-HR"/>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D1F" w:rsidRPr="00A95D1F" w:rsidRDefault="00A95D1F" w:rsidP="00A95D1F">
                  <w:pPr>
                    <w:jc w:val="right"/>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15.437.114</w:t>
                  </w:r>
                </w:p>
              </w:tc>
              <w:tc>
                <w:tcPr>
                  <w:tcW w:w="1426" w:type="dxa"/>
                  <w:tcBorders>
                    <w:top w:val="single" w:sz="4" w:space="0" w:color="auto"/>
                    <w:left w:val="single" w:sz="4" w:space="0" w:color="auto"/>
                    <w:right w:val="single" w:sz="4" w:space="0" w:color="auto"/>
                  </w:tcBorders>
                  <w:shd w:val="clear" w:color="auto" w:fill="FFFFFF" w:themeFill="background1"/>
                  <w:vAlign w:val="center"/>
                </w:tcPr>
                <w:p w:rsidR="00A95D1F" w:rsidRPr="00A95D1F" w:rsidRDefault="00A95D1F" w:rsidP="00A95D1F">
                  <w:pPr>
                    <w:jc w:val="right"/>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15.437.114</w:t>
                  </w:r>
                </w:p>
              </w:tc>
              <w:tc>
                <w:tcPr>
                  <w:tcW w:w="14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D1F" w:rsidRPr="00A95D1F" w:rsidRDefault="00A95D1F" w:rsidP="00A95D1F">
                  <w:pPr>
                    <w:jc w:val="right"/>
                    <w:rPr>
                      <w:rFonts w:ascii="Arial" w:eastAsia="Times New Roman" w:hAnsi="Arial" w:cs="Arial"/>
                      <w:bCs/>
                      <w:color w:val="000000"/>
                      <w:sz w:val="18"/>
                      <w:szCs w:val="18"/>
                      <w:lang w:eastAsia="hr-HR"/>
                    </w:rPr>
                  </w:pPr>
                  <w:r>
                    <w:rPr>
                      <w:rFonts w:ascii="Arial" w:eastAsia="Times New Roman" w:hAnsi="Arial" w:cs="Arial"/>
                      <w:bCs/>
                      <w:color w:val="000000"/>
                      <w:sz w:val="18"/>
                      <w:szCs w:val="18"/>
                      <w:lang w:eastAsia="hr-HR"/>
                    </w:rPr>
                    <w:t>0</w:t>
                  </w:r>
                  <w:r w:rsidR="00E52596">
                    <w:rPr>
                      <w:rFonts w:ascii="Arial" w:eastAsia="Times New Roman" w:hAnsi="Arial" w:cs="Arial"/>
                      <w:bCs/>
                      <w:color w:val="000000"/>
                      <w:sz w:val="18"/>
                      <w:szCs w:val="18"/>
                      <w:lang w:eastAsia="hr-HR"/>
                    </w:rPr>
                    <w:t>,00</w:t>
                  </w:r>
                </w:p>
              </w:tc>
            </w:tr>
            <w:tr w:rsidR="00A95D1F" w:rsidRPr="00DE0C12" w:rsidTr="00917E73">
              <w:trPr>
                <w:trHeight w:val="853"/>
              </w:trPr>
              <w:tc>
                <w:tcPr>
                  <w:tcW w:w="713" w:type="dxa"/>
                  <w:tcBorders>
                    <w:top w:val="nil"/>
                    <w:left w:val="single" w:sz="8" w:space="0" w:color="auto"/>
                    <w:bottom w:val="single" w:sz="8" w:space="0" w:color="auto"/>
                    <w:right w:val="single" w:sz="8" w:space="0" w:color="auto"/>
                  </w:tcBorders>
                  <w:shd w:val="clear" w:color="auto" w:fill="auto"/>
                  <w:vAlign w:val="center"/>
                </w:tcPr>
                <w:p w:rsidR="00476A9F" w:rsidRPr="00DE0C12" w:rsidRDefault="00A95D1F"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r w:rsidR="00476A9F" w:rsidRPr="00DE0C12">
                    <w:rPr>
                      <w:rFonts w:ascii="Arial" w:eastAsia="Times New Roman" w:hAnsi="Arial" w:cs="Arial"/>
                      <w:color w:val="000000"/>
                      <w:sz w:val="18"/>
                      <w:szCs w:val="18"/>
                      <w:lang w:eastAsia="hr-HR"/>
                    </w:rPr>
                    <w:t>.</w:t>
                  </w:r>
                </w:p>
              </w:tc>
              <w:tc>
                <w:tcPr>
                  <w:tcW w:w="3607" w:type="dxa"/>
                  <w:tcBorders>
                    <w:top w:val="nil"/>
                    <w:left w:val="nil"/>
                    <w:bottom w:val="single" w:sz="8" w:space="0" w:color="auto"/>
                    <w:right w:val="single" w:sz="8" w:space="0" w:color="auto"/>
                  </w:tcBorders>
                  <w:shd w:val="clear" w:color="auto" w:fill="auto"/>
                  <w:vAlign w:val="center"/>
                  <w:hideMark/>
                </w:tcPr>
                <w:p w:rsidR="00476A9F" w:rsidRPr="00DE0C12" w:rsidRDefault="00476A9F"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PROGRAMI U ZDRAVSTVENOJ ZAŠTITI IZNAD ZAKONSKOG STANDARDA</w:t>
                  </w:r>
                </w:p>
              </w:tc>
              <w:tc>
                <w:tcPr>
                  <w:tcW w:w="1418" w:type="dxa"/>
                  <w:tcBorders>
                    <w:top w:val="single" w:sz="4" w:space="0" w:color="auto"/>
                    <w:left w:val="nil"/>
                    <w:bottom w:val="single" w:sz="8" w:space="0" w:color="000000"/>
                    <w:right w:val="single" w:sz="8" w:space="0" w:color="000000"/>
                  </w:tcBorders>
                  <w:shd w:val="clear" w:color="000000" w:fill="FFFFFF"/>
                  <w:vAlign w:val="center"/>
                  <w:hideMark/>
                </w:tcPr>
                <w:p w:rsidR="00476A9F" w:rsidRPr="00DE0C12" w:rsidRDefault="00476A9F"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557.723</w:t>
                  </w:r>
                </w:p>
              </w:tc>
              <w:tc>
                <w:tcPr>
                  <w:tcW w:w="1417" w:type="dxa"/>
                  <w:tcBorders>
                    <w:top w:val="single" w:sz="4" w:space="0" w:color="auto"/>
                    <w:left w:val="nil"/>
                    <w:bottom w:val="single" w:sz="8" w:space="0" w:color="000000"/>
                    <w:right w:val="single" w:sz="4" w:space="0" w:color="auto"/>
                  </w:tcBorders>
                  <w:shd w:val="clear" w:color="000000" w:fill="FFFFFF"/>
                  <w:vAlign w:val="center"/>
                </w:tcPr>
                <w:p w:rsidR="00476A9F" w:rsidRPr="00DE0C12" w:rsidRDefault="00A95D1F" w:rsidP="00A95D1F">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rsidR="00476A9F" w:rsidRPr="00DE0C12" w:rsidRDefault="00A95D1F" w:rsidP="00A95D1F">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557.723</w:t>
                  </w:r>
                </w:p>
              </w:tc>
              <w:tc>
                <w:tcPr>
                  <w:tcW w:w="1414" w:type="dxa"/>
                  <w:tcBorders>
                    <w:top w:val="single" w:sz="4" w:space="0" w:color="auto"/>
                    <w:left w:val="single" w:sz="4" w:space="0" w:color="auto"/>
                    <w:bottom w:val="single" w:sz="8" w:space="0" w:color="000000"/>
                    <w:right w:val="single" w:sz="8" w:space="0" w:color="000000"/>
                  </w:tcBorders>
                  <w:shd w:val="clear" w:color="000000" w:fill="FFFFFF"/>
                  <w:vAlign w:val="center"/>
                </w:tcPr>
                <w:p w:rsidR="00476A9F" w:rsidRPr="00DE0C12" w:rsidRDefault="00A95D1F" w:rsidP="00A95D1F">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100,00</w:t>
                  </w:r>
                </w:p>
              </w:tc>
            </w:tr>
            <w:tr w:rsidR="00A95D1F" w:rsidRPr="00DE0C12" w:rsidTr="00917E73">
              <w:trPr>
                <w:trHeight w:val="573"/>
              </w:trPr>
              <w:tc>
                <w:tcPr>
                  <w:tcW w:w="713" w:type="dxa"/>
                  <w:tcBorders>
                    <w:top w:val="nil"/>
                    <w:left w:val="single" w:sz="8" w:space="0" w:color="auto"/>
                    <w:bottom w:val="single" w:sz="8" w:space="0" w:color="auto"/>
                    <w:right w:val="single" w:sz="8" w:space="0" w:color="auto"/>
                  </w:tcBorders>
                  <w:shd w:val="clear" w:color="auto" w:fill="auto"/>
                  <w:vAlign w:val="center"/>
                </w:tcPr>
                <w:p w:rsidR="00476A9F" w:rsidRPr="00DE0C12" w:rsidRDefault="00A95D1F"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w:t>
                  </w:r>
                  <w:r w:rsidR="00476A9F" w:rsidRPr="00DE0C12">
                    <w:rPr>
                      <w:rFonts w:ascii="Arial" w:eastAsia="Times New Roman" w:hAnsi="Arial" w:cs="Arial"/>
                      <w:color w:val="000000"/>
                      <w:sz w:val="18"/>
                      <w:szCs w:val="18"/>
                      <w:lang w:eastAsia="hr-HR"/>
                    </w:rPr>
                    <w:t>.</w:t>
                  </w:r>
                </w:p>
              </w:tc>
              <w:tc>
                <w:tcPr>
                  <w:tcW w:w="3607" w:type="dxa"/>
                  <w:tcBorders>
                    <w:top w:val="nil"/>
                    <w:left w:val="nil"/>
                    <w:bottom w:val="single" w:sz="8" w:space="0" w:color="auto"/>
                    <w:right w:val="single" w:sz="8" w:space="0" w:color="auto"/>
                  </w:tcBorders>
                  <w:shd w:val="clear" w:color="auto" w:fill="auto"/>
                  <w:vAlign w:val="center"/>
                  <w:hideMark/>
                </w:tcPr>
                <w:p w:rsidR="00476A9F" w:rsidRPr="00DE0C12" w:rsidRDefault="00476A9F"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JAVNE USTANOVE U ZDRAVSTVU</w:t>
                  </w:r>
                </w:p>
              </w:tc>
              <w:tc>
                <w:tcPr>
                  <w:tcW w:w="1418" w:type="dxa"/>
                  <w:tcBorders>
                    <w:top w:val="nil"/>
                    <w:left w:val="nil"/>
                    <w:bottom w:val="single" w:sz="8" w:space="0" w:color="000000"/>
                    <w:right w:val="single" w:sz="8" w:space="0" w:color="000000"/>
                  </w:tcBorders>
                  <w:shd w:val="clear" w:color="000000" w:fill="FFFFFF"/>
                  <w:vAlign w:val="center"/>
                  <w:hideMark/>
                </w:tcPr>
                <w:p w:rsidR="00476A9F" w:rsidRPr="00DE0C12" w:rsidRDefault="00476A9F"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23.644.968</w:t>
                  </w:r>
                </w:p>
              </w:tc>
              <w:tc>
                <w:tcPr>
                  <w:tcW w:w="1417" w:type="dxa"/>
                  <w:tcBorders>
                    <w:top w:val="nil"/>
                    <w:left w:val="nil"/>
                    <w:bottom w:val="single" w:sz="8" w:space="0" w:color="000000"/>
                    <w:right w:val="single" w:sz="4" w:space="0" w:color="auto"/>
                  </w:tcBorders>
                  <w:shd w:val="clear" w:color="000000" w:fill="FFFFFF"/>
                  <w:vAlign w:val="center"/>
                </w:tcPr>
                <w:p w:rsidR="00476A9F" w:rsidRPr="00DE0C12" w:rsidRDefault="00A95D1F" w:rsidP="00A95D1F">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5.605.558</w:t>
                  </w:r>
                </w:p>
              </w:tc>
              <w:tc>
                <w:tcPr>
                  <w:tcW w:w="1426" w:type="dxa"/>
                  <w:tcBorders>
                    <w:top w:val="single" w:sz="4" w:space="0" w:color="auto"/>
                    <w:left w:val="single" w:sz="4" w:space="0" w:color="auto"/>
                    <w:bottom w:val="single" w:sz="4" w:space="0" w:color="auto"/>
                    <w:right w:val="single" w:sz="4" w:space="0" w:color="auto"/>
                  </w:tcBorders>
                  <w:shd w:val="clear" w:color="000000" w:fill="FFFFFF"/>
                  <w:vAlign w:val="center"/>
                </w:tcPr>
                <w:p w:rsidR="00476A9F" w:rsidRPr="00DE0C12" w:rsidRDefault="00A95D1F" w:rsidP="00A95D1F">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29.250.526</w:t>
                  </w:r>
                </w:p>
              </w:tc>
              <w:tc>
                <w:tcPr>
                  <w:tcW w:w="1414" w:type="dxa"/>
                  <w:tcBorders>
                    <w:top w:val="nil"/>
                    <w:left w:val="single" w:sz="4" w:space="0" w:color="auto"/>
                    <w:bottom w:val="single" w:sz="8" w:space="0" w:color="000000"/>
                    <w:right w:val="single" w:sz="8" w:space="0" w:color="000000"/>
                  </w:tcBorders>
                  <w:shd w:val="clear" w:color="000000" w:fill="FFFFFF"/>
                  <w:vAlign w:val="center"/>
                </w:tcPr>
                <w:p w:rsidR="00476A9F" w:rsidRPr="00DE0C12" w:rsidRDefault="00A95D1F" w:rsidP="00A95D1F">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123,71</w:t>
                  </w:r>
                </w:p>
              </w:tc>
            </w:tr>
            <w:tr w:rsidR="00A95D1F" w:rsidRPr="00DE0C12" w:rsidTr="00917E73">
              <w:trPr>
                <w:trHeight w:val="367"/>
              </w:trPr>
              <w:tc>
                <w:tcPr>
                  <w:tcW w:w="713" w:type="dxa"/>
                  <w:tcBorders>
                    <w:top w:val="nil"/>
                    <w:left w:val="single" w:sz="8" w:space="0" w:color="auto"/>
                    <w:bottom w:val="single" w:sz="8" w:space="0" w:color="auto"/>
                    <w:right w:val="single" w:sz="8" w:space="0" w:color="auto"/>
                  </w:tcBorders>
                  <w:shd w:val="clear" w:color="000000" w:fill="D9D9D9"/>
                  <w:vAlign w:val="center"/>
                  <w:hideMark/>
                </w:tcPr>
                <w:p w:rsidR="00476A9F" w:rsidRPr="00DE0C12" w:rsidRDefault="00476A9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3607" w:type="dxa"/>
                  <w:tcBorders>
                    <w:top w:val="nil"/>
                    <w:left w:val="nil"/>
                    <w:bottom w:val="single" w:sz="8" w:space="0" w:color="auto"/>
                    <w:right w:val="single" w:sz="8" w:space="0" w:color="auto"/>
                  </w:tcBorders>
                  <w:shd w:val="clear" w:color="000000" w:fill="D9D9D9"/>
                  <w:vAlign w:val="center"/>
                  <w:hideMark/>
                </w:tcPr>
                <w:p w:rsidR="00476A9F" w:rsidRPr="00DE0C12" w:rsidRDefault="00476A9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w:t>
                  </w:r>
                </w:p>
              </w:tc>
              <w:tc>
                <w:tcPr>
                  <w:tcW w:w="1418" w:type="dxa"/>
                  <w:tcBorders>
                    <w:top w:val="nil"/>
                    <w:left w:val="nil"/>
                    <w:bottom w:val="single" w:sz="8" w:space="0" w:color="auto"/>
                    <w:right w:val="single" w:sz="8" w:space="0" w:color="auto"/>
                  </w:tcBorders>
                  <w:shd w:val="clear" w:color="000000" w:fill="D9D9D9"/>
                  <w:vAlign w:val="center"/>
                  <w:hideMark/>
                </w:tcPr>
                <w:p w:rsidR="00476A9F" w:rsidRPr="00DE0C12" w:rsidRDefault="00476A9F"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24.202.691</w:t>
                  </w:r>
                </w:p>
              </w:tc>
              <w:tc>
                <w:tcPr>
                  <w:tcW w:w="1417" w:type="dxa"/>
                  <w:tcBorders>
                    <w:top w:val="nil"/>
                    <w:left w:val="nil"/>
                    <w:bottom w:val="single" w:sz="8" w:space="0" w:color="auto"/>
                    <w:right w:val="single" w:sz="4" w:space="0" w:color="auto"/>
                  </w:tcBorders>
                  <w:shd w:val="clear" w:color="000000" w:fill="D9D9D9"/>
                  <w:vAlign w:val="center"/>
                </w:tcPr>
                <w:p w:rsidR="00476A9F" w:rsidRPr="00DE0C12" w:rsidRDefault="00A95D1F" w:rsidP="00A95D1F">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21.042.672</w:t>
                  </w:r>
                </w:p>
              </w:tc>
              <w:tc>
                <w:tcPr>
                  <w:tcW w:w="1426" w:type="dxa"/>
                  <w:tcBorders>
                    <w:top w:val="single" w:sz="4" w:space="0" w:color="auto"/>
                    <w:left w:val="single" w:sz="4" w:space="0" w:color="auto"/>
                    <w:bottom w:val="single" w:sz="4" w:space="0" w:color="auto"/>
                    <w:right w:val="single" w:sz="4" w:space="0" w:color="auto"/>
                  </w:tcBorders>
                  <w:shd w:val="clear" w:color="000000" w:fill="D9D9D9"/>
                  <w:vAlign w:val="center"/>
                </w:tcPr>
                <w:p w:rsidR="00476A9F" w:rsidRPr="00DE0C12" w:rsidRDefault="00A95D1F" w:rsidP="00A95D1F">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45.245.363</w:t>
                  </w:r>
                </w:p>
              </w:tc>
              <w:tc>
                <w:tcPr>
                  <w:tcW w:w="1414" w:type="dxa"/>
                  <w:tcBorders>
                    <w:top w:val="nil"/>
                    <w:left w:val="single" w:sz="4" w:space="0" w:color="auto"/>
                    <w:bottom w:val="single" w:sz="8" w:space="0" w:color="auto"/>
                    <w:right w:val="single" w:sz="8" w:space="0" w:color="auto"/>
                  </w:tcBorders>
                  <w:shd w:val="clear" w:color="000000" w:fill="D9D9D9"/>
                  <w:vAlign w:val="center"/>
                </w:tcPr>
                <w:p w:rsidR="00476A9F" w:rsidRPr="00DE0C12" w:rsidRDefault="00A95D1F" w:rsidP="00A95D1F">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186,94</w:t>
                  </w:r>
                </w:p>
              </w:tc>
            </w:tr>
          </w:tbl>
          <w:p w:rsidR="00DE0C12" w:rsidRPr="00DE0C12" w:rsidRDefault="00DE0C12" w:rsidP="00DE0C12">
            <w:pPr>
              <w:spacing w:after="120"/>
              <w:jc w:val="both"/>
              <w:rPr>
                <w:rFonts w:ascii="Arial" w:eastAsia="Times New Roman" w:hAnsi="Arial" w:cs="Arial"/>
                <w:sz w:val="18"/>
                <w:szCs w:val="18"/>
                <w:highlight w:val="yellow"/>
                <w:lang w:eastAsia="hr-HR"/>
              </w:rPr>
            </w:pPr>
          </w:p>
        </w:tc>
      </w:tr>
    </w:tbl>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p>
    <w:p w:rsidR="00DE0C12" w:rsidRPr="00DE0C12" w:rsidRDefault="00DE0C12" w:rsidP="00DE0C12">
      <w:pPr>
        <w:jc w:val="both"/>
        <w:rPr>
          <w:rFonts w:ascii="Arial" w:eastAsia="Times New Roman" w:hAnsi="Arial" w:cs="Arial"/>
          <w:sz w:val="18"/>
          <w:szCs w:val="18"/>
          <w:highlight w:val="yellow"/>
          <w:lang w:eastAsia="hr-HR"/>
        </w:rPr>
      </w:pPr>
    </w:p>
    <w:p w:rsidR="00DE0C12" w:rsidRDefault="00DE0C12"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p w:rsidR="00A13A3F" w:rsidRDefault="00A13A3F" w:rsidP="00DE0C12">
      <w:pPr>
        <w:jc w:val="both"/>
        <w:rPr>
          <w:rFonts w:ascii="Arial" w:eastAsia="Times New Roman" w:hAnsi="Arial" w:cs="Arial"/>
          <w:sz w:val="18"/>
          <w:szCs w:val="18"/>
          <w:highlight w:val="yellow"/>
          <w:lang w:eastAsia="hr-HR"/>
        </w:rPr>
      </w:pPr>
    </w:p>
    <w:tbl>
      <w:tblPr>
        <w:tblW w:w="10099" w:type="dxa"/>
        <w:tblCellSpacing w:w="20" w:type="dxa"/>
        <w:tblInd w:w="-382" w:type="dxa"/>
        <w:tblBorders>
          <w:top w:val="single" w:sz="4" w:space="0" w:color="A6A6A6"/>
          <w:left w:val="single" w:sz="4" w:space="0" w:color="A6A6A6"/>
          <w:bottom w:val="single" w:sz="4" w:space="0" w:color="A6A6A6"/>
          <w:right w:val="single" w:sz="4" w:space="0" w:color="A6A6A6"/>
          <w:insideH w:val="dotted" w:sz="4" w:space="0" w:color="A6A6A6"/>
        </w:tblBorders>
        <w:tblLook w:val="01E0" w:firstRow="1" w:lastRow="1" w:firstColumn="1" w:lastColumn="1" w:noHBand="0" w:noVBand="0"/>
      </w:tblPr>
      <w:tblGrid>
        <w:gridCol w:w="10179"/>
      </w:tblGrid>
      <w:tr w:rsidR="00A13A3F" w:rsidRPr="00DE0C12" w:rsidTr="00E142A2">
        <w:trPr>
          <w:trHeight w:val="177"/>
          <w:tblCellSpacing w:w="20" w:type="dxa"/>
        </w:trPr>
        <w:tc>
          <w:tcPr>
            <w:tcW w:w="10019" w:type="dxa"/>
            <w:shd w:val="clear" w:color="auto" w:fill="BDD6EE"/>
          </w:tcPr>
          <w:p w:rsidR="00A13A3F" w:rsidRPr="00DE0C12" w:rsidRDefault="00A13A3F" w:rsidP="00A13A3F">
            <w:pPr>
              <w:keepNext/>
              <w:pageBreakBefore/>
              <w:spacing w:before="240" w:after="240"/>
              <w:outlineLvl w:val="0"/>
              <w:rPr>
                <w:rFonts w:ascii="Arial" w:eastAsia="Times New Roman" w:hAnsi="Arial" w:cs="Arial"/>
                <w:b/>
                <w:bCs/>
                <w:sz w:val="18"/>
                <w:szCs w:val="18"/>
                <w:lang w:eastAsia="hr-HR"/>
              </w:rPr>
            </w:pPr>
            <w:bookmarkStart w:id="18" w:name="_Toc170198406"/>
            <w:r w:rsidRPr="00DE0C12">
              <w:rPr>
                <w:rFonts w:ascii="Arial" w:eastAsia="Times New Roman" w:hAnsi="Arial" w:cs="Arial"/>
                <w:b/>
                <w:bCs/>
                <w:sz w:val="18"/>
                <w:szCs w:val="18"/>
                <w:lang w:eastAsia="hr-HR"/>
              </w:rPr>
              <w:lastRenderedPageBreak/>
              <w:t xml:space="preserve">PROGRAM: </w:t>
            </w:r>
            <w:r w:rsidRPr="00DE0C12">
              <w:rPr>
                <w:rFonts w:ascii="Arial" w:eastAsia="Times New Roman" w:hAnsi="Arial" w:cs="Arial"/>
                <w:b/>
                <w:sz w:val="18"/>
                <w:szCs w:val="18"/>
                <w:lang w:val="x-none" w:eastAsia="x-none"/>
              </w:rPr>
              <w:t xml:space="preserve">PROGRAMI </w:t>
            </w:r>
            <w:r>
              <w:rPr>
                <w:rFonts w:ascii="Arial" w:eastAsia="Times New Roman" w:hAnsi="Arial" w:cs="Arial"/>
                <w:b/>
                <w:sz w:val="18"/>
                <w:szCs w:val="18"/>
                <w:lang w:eastAsia="x-none"/>
              </w:rPr>
              <w:t>EUROPSKIH POSLOVA</w:t>
            </w:r>
            <w:bookmarkEnd w:id="18"/>
            <w:r w:rsidRPr="00DE0C12">
              <w:rPr>
                <w:rFonts w:ascii="Arial" w:eastAsia="Times New Roman" w:hAnsi="Arial" w:cs="Arial"/>
                <w:sz w:val="18"/>
                <w:szCs w:val="18"/>
                <w:lang w:val="x-none" w:eastAsia="x-none"/>
              </w:rPr>
              <w:t xml:space="preserve"> </w:t>
            </w:r>
          </w:p>
        </w:tc>
      </w:tr>
      <w:tr w:rsidR="00A13A3F" w:rsidRPr="008F6656" w:rsidTr="00E142A2">
        <w:trPr>
          <w:trHeight w:val="193"/>
          <w:tblCellSpacing w:w="20" w:type="dxa"/>
        </w:trPr>
        <w:tc>
          <w:tcPr>
            <w:tcW w:w="10019" w:type="dxa"/>
            <w:shd w:val="clear" w:color="auto" w:fill="auto"/>
          </w:tcPr>
          <w:p w:rsidR="00A13A3F" w:rsidRPr="00DE0C12" w:rsidRDefault="00A13A3F" w:rsidP="00CF03A0">
            <w:pPr>
              <w:spacing w:before="120"/>
              <w:jc w:val="both"/>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OPIS PROGRAMA:</w:t>
            </w:r>
          </w:p>
          <w:p w:rsidR="00427DE4" w:rsidRPr="00427DE4" w:rsidRDefault="00427DE4" w:rsidP="00427DE4">
            <w:pPr>
              <w:spacing w:before="120"/>
              <w:jc w:val="both"/>
              <w:rPr>
                <w:rFonts w:ascii="Arial" w:eastAsia="Times New Roman" w:hAnsi="Arial" w:cs="Arial"/>
                <w:color w:val="000000" w:themeColor="text1"/>
                <w:sz w:val="18"/>
                <w:szCs w:val="18"/>
                <w:lang w:eastAsia="hr-HR"/>
              </w:rPr>
            </w:pPr>
            <w:r w:rsidRPr="00427DE4">
              <w:rPr>
                <w:rFonts w:ascii="Arial" w:eastAsia="Times New Roman" w:hAnsi="Arial" w:cs="Arial"/>
                <w:color w:val="000000" w:themeColor="text1"/>
                <w:sz w:val="18"/>
                <w:szCs w:val="18"/>
                <w:lang w:eastAsia="hr-HR"/>
              </w:rPr>
              <w:t>Naziv projekta:</w:t>
            </w:r>
          </w:p>
          <w:p w:rsidR="00427DE4" w:rsidRDefault="00427DE4" w:rsidP="00427DE4">
            <w:pPr>
              <w:spacing w:before="120"/>
              <w:jc w:val="both"/>
              <w:rPr>
                <w:rFonts w:ascii="Arial" w:eastAsia="Times New Roman" w:hAnsi="Arial" w:cs="Arial"/>
                <w:color w:val="000000" w:themeColor="text1"/>
                <w:sz w:val="18"/>
                <w:szCs w:val="18"/>
                <w:lang w:eastAsia="hr-HR"/>
              </w:rPr>
            </w:pPr>
            <w:r w:rsidRPr="00427DE4">
              <w:rPr>
                <w:rFonts w:ascii="Arial" w:eastAsia="Times New Roman" w:hAnsi="Arial" w:cs="Arial"/>
                <w:color w:val="000000" w:themeColor="text1"/>
                <w:sz w:val="18"/>
                <w:szCs w:val="18"/>
                <w:lang w:eastAsia="hr-HR"/>
              </w:rPr>
              <w:t>Unaprjeđenje kvalitete smještaja i sadržaja hotela Minerva - Varaždinske Toplice (NPOO.C1.6.R1-I1.01-V3.0003)</w:t>
            </w:r>
            <w:r>
              <w:rPr>
                <w:rFonts w:ascii="Arial" w:eastAsia="Times New Roman" w:hAnsi="Arial" w:cs="Arial"/>
                <w:color w:val="000000" w:themeColor="text1"/>
                <w:sz w:val="18"/>
                <w:szCs w:val="18"/>
                <w:lang w:eastAsia="hr-HR"/>
              </w:rPr>
              <w:t>.</w:t>
            </w:r>
          </w:p>
          <w:p w:rsidR="00A13A3F" w:rsidRPr="008F6656" w:rsidRDefault="00A13A3F" w:rsidP="00427DE4">
            <w:pPr>
              <w:spacing w:before="120"/>
              <w:jc w:val="both"/>
              <w:rPr>
                <w:rFonts w:ascii="Arial" w:eastAsia="Times New Roman" w:hAnsi="Arial" w:cs="Arial"/>
                <w:sz w:val="18"/>
                <w:szCs w:val="18"/>
                <w:lang w:eastAsia="hr-HR"/>
              </w:rPr>
            </w:pPr>
            <w:r w:rsidRPr="00743316">
              <w:rPr>
                <w:rFonts w:ascii="Arial" w:eastAsia="Times New Roman" w:hAnsi="Arial" w:cs="Arial"/>
                <w:color w:val="000000" w:themeColor="text1"/>
                <w:sz w:val="18"/>
                <w:szCs w:val="18"/>
                <w:lang w:eastAsia="hr-HR"/>
              </w:rPr>
              <w:t xml:space="preserve">U okviru ovog programa planirana su sredstva za </w:t>
            </w:r>
            <w:r w:rsidRPr="00A13A3F">
              <w:rPr>
                <w:rFonts w:ascii="Arial" w:eastAsia="Times New Roman" w:hAnsi="Arial" w:cs="Arial"/>
                <w:color w:val="000000" w:themeColor="text1"/>
                <w:sz w:val="18"/>
                <w:szCs w:val="18"/>
                <w:lang w:eastAsia="hr-HR"/>
              </w:rPr>
              <w:t xml:space="preserve">ulaganje u povećanje kvalitete smještajnih kapaciteta </w:t>
            </w:r>
            <w:r>
              <w:rPr>
                <w:rFonts w:ascii="Arial" w:eastAsia="Times New Roman" w:hAnsi="Arial" w:cs="Arial"/>
                <w:color w:val="000000" w:themeColor="text1"/>
                <w:sz w:val="18"/>
                <w:szCs w:val="18"/>
                <w:lang w:eastAsia="hr-HR"/>
              </w:rPr>
              <w:t xml:space="preserve"> i sadržaja hotela Minerva </w:t>
            </w:r>
            <w:r w:rsidRPr="00A13A3F">
              <w:rPr>
                <w:rFonts w:ascii="Arial" w:eastAsia="Times New Roman" w:hAnsi="Arial" w:cs="Arial"/>
                <w:color w:val="000000" w:themeColor="text1"/>
                <w:sz w:val="18"/>
                <w:szCs w:val="18"/>
                <w:lang w:eastAsia="hr-HR"/>
              </w:rPr>
              <w:t xml:space="preserve">što će rezultirati  podizanjem kategorije </w:t>
            </w:r>
            <w:r>
              <w:rPr>
                <w:rFonts w:ascii="Arial" w:eastAsia="Times New Roman" w:hAnsi="Arial" w:cs="Arial"/>
                <w:color w:val="000000" w:themeColor="text1"/>
                <w:sz w:val="18"/>
                <w:szCs w:val="18"/>
                <w:lang w:eastAsia="hr-HR"/>
              </w:rPr>
              <w:t>objekta</w:t>
            </w:r>
            <w:r w:rsidRPr="00A13A3F">
              <w:rPr>
                <w:rFonts w:ascii="Arial" w:eastAsia="Times New Roman" w:hAnsi="Arial" w:cs="Arial"/>
                <w:color w:val="000000" w:themeColor="text1"/>
                <w:sz w:val="18"/>
                <w:szCs w:val="18"/>
                <w:lang w:eastAsia="hr-HR"/>
              </w:rPr>
              <w:t xml:space="preserve"> na 4*.</w:t>
            </w:r>
          </w:p>
        </w:tc>
      </w:tr>
      <w:tr w:rsidR="00A13A3F" w:rsidRPr="00DE0C12" w:rsidTr="00E142A2">
        <w:trPr>
          <w:trHeight w:val="177"/>
          <w:tblCellSpacing w:w="20" w:type="dxa"/>
        </w:trPr>
        <w:tc>
          <w:tcPr>
            <w:tcW w:w="10019" w:type="dxa"/>
            <w:shd w:val="clear" w:color="auto" w:fill="auto"/>
          </w:tcPr>
          <w:p w:rsidR="00A13A3F" w:rsidRPr="00DE0C12" w:rsidRDefault="00A13A3F" w:rsidP="00CF03A0">
            <w:pPr>
              <w:spacing w:before="120" w:after="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ZAKONSKA I DRUGA PODLOGA ZA UVOĐENJE PROGRAMA:</w:t>
            </w:r>
          </w:p>
          <w:p w:rsidR="00A13A3F" w:rsidRPr="00DE0C12" w:rsidRDefault="00A13A3F" w:rsidP="00A13A3F">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zdravstvenoj zaštiti (NN 100/18, 1</w:t>
            </w:r>
            <w:r w:rsidR="00E52596">
              <w:rPr>
                <w:rFonts w:ascii="Arial" w:eastAsia="Times New Roman" w:hAnsi="Arial" w:cs="Arial"/>
                <w:bCs/>
                <w:sz w:val="18"/>
                <w:szCs w:val="18"/>
                <w:lang w:eastAsia="hr-HR"/>
              </w:rPr>
              <w:t xml:space="preserve">25/19, 147/20, 119/22, 156/22, </w:t>
            </w:r>
            <w:r w:rsidRPr="00DE0C12">
              <w:rPr>
                <w:rFonts w:ascii="Arial" w:eastAsia="Times New Roman" w:hAnsi="Arial" w:cs="Arial"/>
                <w:bCs/>
                <w:sz w:val="18"/>
                <w:szCs w:val="18"/>
                <w:lang w:eastAsia="hr-HR"/>
              </w:rPr>
              <w:t>33/23</w:t>
            </w:r>
            <w:r w:rsidR="00E52596">
              <w:rPr>
                <w:rFonts w:ascii="Arial" w:eastAsia="Times New Roman" w:hAnsi="Arial" w:cs="Arial"/>
                <w:bCs/>
                <w:sz w:val="18"/>
                <w:szCs w:val="18"/>
                <w:lang w:eastAsia="hr-HR"/>
              </w:rPr>
              <w:t xml:space="preserve"> i 36/24.</w:t>
            </w:r>
            <w:r w:rsidRPr="00DE0C12">
              <w:rPr>
                <w:rFonts w:ascii="Arial" w:eastAsia="Times New Roman" w:hAnsi="Arial" w:cs="Arial"/>
                <w:bCs/>
                <w:sz w:val="18"/>
                <w:szCs w:val="18"/>
                <w:lang w:eastAsia="hr-HR"/>
              </w:rPr>
              <w:t>)</w:t>
            </w:r>
          </w:p>
          <w:p w:rsidR="00A13A3F" w:rsidRPr="00DE0C12" w:rsidRDefault="00A13A3F" w:rsidP="00A13A3F">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ustanovama (NN 76/93, 29/97, 47/99, 35/08, 127/19 i 151/22)</w:t>
            </w:r>
          </w:p>
          <w:p w:rsidR="00A13A3F" w:rsidRPr="00DE0C12" w:rsidRDefault="00A13A3F" w:rsidP="00A13A3F">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proračunu (NN 144/21)</w:t>
            </w:r>
          </w:p>
          <w:p w:rsidR="00A13A3F" w:rsidRPr="00DE0C12" w:rsidRDefault="00A13A3F" w:rsidP="00A13A3F">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Pravilnik o proračunskom računovodstvu i računskom planu (NN 124/14, 115/15, 87/16, 3/18, 126/19, 108/20</w:t>
            </w:r>
            <w:r w:rsidR="00E52596">
              <w:rPr>
                <w:rFonts w:ascii="Arial" w:eastAsia="Times New Roman" w:hAnsi="Arial" w:cs="Arial"/>
                <w:bCs/>
                <w:sz w:val="18"/>
                <w:szCs w:val="18"/>
                <w:lang w:eastAsia="hr-HR"/>
              </w:rPr>
              <w:t xml:space="preserve"> i 158/23.</w:t>
            </w:r>
            <w:r w:rsidRPr="00DE0C12">
              <w:rPr>
                <w:rFonts w:ascii="Arial" w:eastAsia="Times New Roman" w:hAnsi="Arial" w:cs="Arial"/>
                <w:bCs/>
                <w:sz w:val="18"/>
                <w:szCs w:val="18"/>
                <w:lang w:eastAsia="hr-HR"/>
              </w:rPr>
              <w:t>)</w:t>
            </w:r>
          </w:p>
          <w:p w:rsidR="00A13A3F" w:rsidRPr="00DE0C12" w:rsidRDefault="00A13A3F" w:rsidP="00A13A3F">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obveznom zdravstvenom osiguranju (NN 80/13, 137/13, 98/19 i 33/23)</w:t>
            </w:r>
          </w:p>
          <w:p w:rsidR="00A13A3F" w:rsidRPr="00DE0C12" w:rsidRDefault="00A13A3F" w:rsidP="00A13A3F">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dobrovoljnom zdravstvenom osiguranju (NN 85/06, 150/08, 71/10, 53/20, 120/21 i 23/23)</w:t>
            </w:r>
          </w:p>
          <w:p w:rsidR="00A13A3F" w:rsidRPr="00DE0C12" w:rsidRDefault="00A13A3F" w:rsidP="00A13A3F">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ugostiteljskoj djelatnosti ( NN 85/15, 121/16, 99/18, 25/19, 98/19, 32/20, 42/20, 126/21)</w:t>
            </w:r>
          </w:p>
          <w:p w:rsidR="00A13A3F" w:rsidRPr="00E52596" w:rsidRDefault="00A13A3F" w:rsidP="00E52596">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 xml:space="preserve">Ugovor o provođenju bolničke i specijalističko-konzilijarne zdravstvene zaštite za razdoblje od 01. travnja do 31. prosinca 2020. godine, Klasa: 500-07/20-01/480, </w:t>
            </w:r>
            <w:proofErr w:type="spellStart"/>
            <w:r w:rsidRPr="00DE0C12">
              <w:rPr>
                <w:rFonts w:ascii="Arial" w:eastAsia="Times New Roman" w:hAnsi="Arial" w:cs="Arial"/>
                <w:bCs/>
                <w:sz w:val="18"/>
                <w:szCs w:val="18"/>
                <w:lang w:eastAsia="hr-HR"/>
              </w:rPr>
              <w:t>ur</w:t>
            </w:r>
            <w:proofErr w:type="spellEnd"/>
            <w:r w:rsidRPr="00DE0C12">
              <w:rPr>
                <w:rFonts w:ascii="Arial" w:eastAsia="Times New Roman" w:hAnsi="Arial" w:cs="Arial"/>
                <w:bCs/>
                <w:sz w:val="18"/>
                <w:szCs w:val="18"/>
                <w:lang w:eastAsia="hr-HR"/>
              </w:rPr>
              <w:t>. Broj: 338-0</w:t>
            </w:r>
            <w:r w:rsidR="006E1EBD">
              <w:rPr>
                <w:rFonts w:ascii="Arial" w:eastAsia="Times New Roman" w:hAnsi="Arial" w:cs="Arial"/>
                <w:bCs/>
                <w:sz w:val="18"/>
                <w:szCs w:val="18"/>
                <w:lang w:eastAsia="hr-HR"/>
              </w:rPr>
              <w:t>1-04-01-20-03, produženo sa IX</w:t>
            </w:r>
            <w:r w:rsidRPr="00DE0C12">
              <w:rPr>
                <w:rFonts w:ascii="Arial" w:eastAsia="Times New Roman" w:hAnsi="Arial" w:cs="Arial"/>
                <w:bCs/>
                <w:sz w:val="18"/>
                <w:szCs w:val="18"/>
                <w:lang w:eastAsia="hr-HR"/>
              </w:rPr>
              <w:t xml:space="preserve"> Dodataka Ugovoru o provođenju bolničke i specijalističko-konzil</w:t>
            </w:r>
            <w:r w:rsidR="006E1EBD">
              <w:rPr>
                <w:rFonts w:ascii="Arial" w:eastAsia="Times New Roman" w:hAnsi="Arial" w:cs="Arial"/>
                <w:bCs/>
                <w:sz w:val="18"/>
                <w:szCs w:val="18"/>
                <w:lang w:eastAsia="hr-HR"/>
              </w:rPr>
              <w:t>ijarne zdravstvene zaštite (IX Dodatak u primjeni od 05. veljače 2024.</w:t>
            </w:r>
            <w:r w:rsidRPr="00DE0C12">
              <w:rPr>
                <w:rFonts w:ascii="Arial" w:eastAsia="Times New Roman" w:hAnsi="Arial" w:cs="Arial"/>
                <w:bCs/>
                <w:sz w:val="18"/>
                <w:szCs w:val="18"/>
                <w:lang w:eastAsia="hr-HR"/>
              </w:rPr>
              <w:t xml:space="preserve"> godine).</w:t>
            </w:r>
          </w:p>
        </w:tc>
      </w:tr>
      <w:tr w:rsidR="00A13A3F" w:rsidRPr="00DE0C12" w:rsidTr="00E142A2">
        <w:trPr>
          <w:trHeight w:val="1077"/>
          <w:tblCellSpacing w:w="20" w:type="dxa"/>
        </w:trPr>
        <w:tc>
          <w:tcPr>
            <w:tcW w:w="10019" w:type="dxa"/>
            <w:shd w:val="clear" w:color="auto" w:fill="auto"/>
          </w:tcPr>
          <w:p w:rsidR="00A13A3F" w:rsidRPr="00DE0C12" w:rsidRDefault="00A13A3F" w:rsidP="00CF03A0">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 xml:space="preserve">PROCJENA I ISHODIŠTE POTREBNIH SREDSTAVA: </w:t>
            </w:r>
          </w:p>
          <w:p w:rsidR="00A13A3F" w:rsidRPr="00DE0C12" w:rsidRDefault="00A13A3F" w:rsidP="00CF03A0">
            <w:pPr>
              <w:spacing w:before="120"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Unutar programa planiraju se slijedeće aktivnosti/projekti:</w:t>
            </w:r>
          </w:p>
          <w:tbl>
            <w:tblPr>
              <w:tblW w:w="9412" w:type="dxa"/>
              <w:tblLook w:val="04A0" w:firstRow="1" w:lastRow="0" w:firstColumn="1" w:lastColumn="0" w:noHBand="0" w:noVBand="1"/>
            </w:tblPr>
            <w:tblGrid>
              <w:gridCol w:w="1403"/>
              <w:gridCol w:w="3804"/>
              <w:gridCol w:w="1388"/>
              <w:gridCol w:w="1368"/>
              <w:gridCol w:w="1449"/>
            </w:tblGrid>
            <w:tr w:rsidR="00A13A3F" w:rsidRPr="00DE0C12" w:rsidTr="00CF03A0">
              <w:trPr>
                <w:trHeight w:hRule="exact" w:val="230"/>
              </w:trPr>
              <w:tc>
                <w:tcPr>
                  <w:tcW w:w="142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w:t>
                  </w:r>
                </w:p>
              </w:tc>
              <w:tc>
                <w:tcPr>
                  <w:tcW w:w="388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aktivnosti/projekta</w:t>
                  </w:r>
                </w:p>
              </w:tc>
              <w:tc>
                <w:tcPr>
                  <w:tcW w:w="1418" w:type="dxa"/>
                  <w:tcBorders>
                    <w:top w:val="single" w:sz="8" w:space="0" w:color="auto"/>
                    <w:left w:val="nil"/>
                    <w:bottom w:val="nil"/>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230" w:type="dxa"/>
                  <w:vMerge w:val="restart"/>
                  <w:tcBorders>
                    <w:top w:val="single" w:sz="8" w:space="0" w:color="auto"/>
                    <w:left w:val="nil"/>
                    <w:right w:val="single" w:sz="8" w:space="0" w:color="auto"/>
                  </w:tcBorders>
                  <w:shd w:val="clear" w:color="000000" w:fill="E6E6E6"/>
                  <w:vAlign w:val="center"/>
                  <w:hideMark/>
                </w:tcPr>
                <w:p w:rsidR="00A13A3F" w:rsidRDefault="00A13A3F" w:rsidP="00CF03A0">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Povećanje/</w:t>
                  </w:r>
                </w:p>
                <w:p w:rsidR="00A13A3F" w:rsidRPr="00DE0C12" w:rsidRDefault="00A13A3F" w:rsidP="00CF03A0">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smanjenje</w:t>
                  </w:r>
                </w:p>
              </w:tc>
              <w:tc>
                <w:tcPr>
                  <w:tcW w:w="1452" w:type="dxa"/>
                  <w:tcBorders>
                    <w:top w:val="single" w:sz="8" w:space="0" w:color="auto"/>
                    <w:left w:val="nil"/>
                    <w:bottom w:val="nil"/>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Novi Plan</w:t>
                  </w:r>
                </w:p>
              </w:tc>
            </w:tr>
            <w:tr w:rsidR="00A13A3F" w:rsidRPr="00DE0C12" w:rsidTr="00CF03A0">
              <w:trPr>
                <w:trHeight w:val="240"/>
              </w:trPr>
              <w:tc>
                <w:tcPr>
                  <w:tcW w:w="1424" w:type="dxa"/>
                  <w:vMerge/>
                  <w:tcBorders>
                    <w:top w:val="single" w:sz="8" w:space="0" w:color="auto"/>
                    <w:left w:val="single" w:sz="8" w:space="0" w:color="auto"/>
                    <w:bottom w:val="single" w:sz="8" w:space="0" w:color="000000"/>
                    <w:right w:val="single" w:sz="8" w:space="0" w:color="auto"/>
                  </w:tcBorders>
                  <w:vAlign w:val="center"/>
                  <w:hideMark/>
                </w:tcPr>
                <w:p w:rsidR="00A13A3F" w:rsidRPr="00DE0C12" w:rsidRDefault="00A13A3F" w:rsidP="00CF03A0">
                  <w:pPr>
                    <w:rPr>
                      <w:rFonts w:ascii="Arial" w:eastAsia="Times New Roman" w:hAnsi="Arial" w:cs="Arial"/>
                      <w:b/>
                      <w:bCs/>
                      <w:color w:val="000000"/>
                      <w:sz w:val="18"/>
                      <w:szCs w:val="18"/>
                      <w:lang w:eastAsia="hr-HR"/>
                    </w:rPr>
                  </w:pPr>
                </w:p>
              </w:tc>
              <w:tc>
                <w:tcPr>
                  <w:tcW w:w="3888" w:type="dxa"/>
                  <w:vMerge/>
                  <w:tcBorders>
                    <w:top w:val="single" w:sz="8" w:space="0" w:color="auto"/>
                    <w:left w:val="single" w:sz="8" w:space="0" w:color="auto"/>
                    <w:bottom w:val="single" w:sz="8" w:space="0" w:color="000000"/>
                    <w:right w:val="single" w:sz="8" w:space="0" w:color="auto"/>
                  </w:tcBorders>
                  <w:vAlign w:val="center"/>
                  <w:hideMark/>
                </w:tcPr>
                <w:p w:rsidR="00A13A3F" w:rsidRPr="00DE0C12" w:rsidRDefault="00A13A3F" w:rsidP="00CF03A0">
                  <w:pPr>
                    <w:rPr>
                      <w:rFonts w:ascii="Arial" w:eastAsia="Times New Roman" w:hAnsi="Arial" w:cs="Arial"/>
                      <w:b/>
                      <w:bCs/>
                      <w:color w:val="000000"/>
                      <w:sz w:val="18"/>
                      <w:szCs w:val="18"/>
                      <w:lang w:eastAsia="hr-HR"/>
                    </w:rPr>
                  </w:pPr>
                </w:p>
              </w:tc>
              <w:tc>
                <w:tcPr>
                  <w:tcW w:w="1418" w:type="dxa"/>
                  <w:tcBorders>
                    <w:top w:val="nil"/>
                    <w:left w:val="nil"/>
                    <w:bottom w:val="single" w:sz="8" w:space="0" w:color="auto"/>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r w:rsidR="00E52596">
                    <w:rPr>
                      <w:rFonts w:ascii="Arial" w:eastAsia="Times New Roman" w:hAnsi="Arial" w:cs="Arial"/>
                      <w:b/>
                      <w:bCs/>
                      <w:color w:val="000000"/>
                      <w:sz w:val="18"/>
                      <w:szCs w:val="18"/>
                      <w:lang w:eastAsia="hr-HR"/>
                    </w:rPr>
                    <w:t>.</w:t>
                  </w:r>
                </w:p>
              </w:tc>
              <w:tc>
                <w:tcPr>
                  <w:tcW w:w="1230" w:type="dxa"/>
                  <w:vMerge/>
                  <w:tcBorders>
                    <w:left w:val="nil"/>
                    <w:bottom w:val="single" w:sz="8" w:space="0" w:color="auto"/>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p>
              </w:tc>
              <w:tc>
                <w:tcPr>
                  <w:tcW w:w="1452" w:type="dxa"/>
                  <w:tcBorders>
                    <w:top w:val="nil"/>
                    <w:left w:val="nil"/>
                    <w:bottom w:val="single" w:sz="8" w:space="0" w:color="auto"/>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w:t>
                  </w:r>
                  <w:r>
                    <w:rPr>
                      <w:rFonts w:ascii="Arial" w:eastAsia="Times New Roman" w:hAnsi="Arial" w:cs="Arial"/>
                      <w:b/>
                      <w:bCs/>
                      <w:color w:val="000000"/>
                      <w:sz w:val="18"/>
                      <w:szCs w:val="18"/>
                      <w:lang w:eastAsia="hr-HR"/>
                    </w:rPr>
                    <w:t>4</w:t>
                  </w:r>
                  <w:r w:rsidRPr="00DE0C12">
                    <w:rPr>
                      <w:rFonts w:ascii="Arial" w:eastAsia="Times New Roman" w:hAnsi="Arial" w:cs="Arial"/>
                      <w:b/>
                      <w:bCs/>
                      <w:color w:val="000000"/>
                      <w:sz w:val="18"/>
                      <w:szCs w:val="18"/>
                      <w:lang w:eastAsia="hr-HR"/>
                    </w:rPr>
                    <w:t>.</w:t>
                  </w:r>
                </w:p>
              </w:tc>
            </w:tr>
            <w:tr w:rsidR="00A13A3F" w:rsidRPr="00DE0C12" w:rsidTr="007778F8">
              <w:trPr>
                <w:trHeight w:hRule="exact" w:val="556"/>
              </w:trPr>
              <w:tc>
                <w:tcPr>
                  <w:tcW w:w="1424" w:type="dxa"/>
                  <w:tcBorders>
                    <w:top w:val="nil"/>
                    <w:left w:val="single" w:sz="8" w:space="0" w:color="auto"/>
                    <w:bottom w:val="single" w:sz="8" w:space="0" w:color="auto"/>
                    <w:right w:val="single" w:sz="8" w:space="0" w:color="auto"/>
                  </w:tcBorders>
                  <w:shd w:val="clear" w:color="auto" w:fill="auto"/>
                  <w:vAlign w:val="center"/>
                </w:tcPr>
                <w:p w:rsidR="00A13A3F" w:rsidRPr="00DE0C12" w:rsidRDefault="007778F8" w:rsidP="00CF03A0">
                  <w:pPr>
                    <w:jc w:val="center"/>
                    <w:rPr>
                      <w:rFonts w:ascii="Arial" w:eastAsia="Times New Roman" w:hAnsi="Arial" w:cs="Arial"/>
                      <w:caps/>
                      <w:color w:val="000000"/>
                      <w:sz w:val="18"/>
                      <w:szCs w:val="18"/>
                      <w:lang w:eastAsia="hr-HR"/>
                    </w:rPr>
                  </w:pPr>
                  <w:r>
                    <w:rPr>
                      <w:rFonts w:ascii="Arial" w:eastAsia="Times New Roman" w:hAnsi="Arial" w:cs="Arial"/>
                      <w:caps/>
                      <w:color w:val="000000"/>
                      <w:sz w:val="18"/>
                      <w:szCs w:val="18"/>
                      <w:lang w:eastAsia="hr-HR"/>
                    </w:rPr>
                    <w:t xml:space="preserve"> K114018</w:t>
                  </w:r>
                </w:p>
              </w:tc>
              <w:tc>
                <w:tcPr>
                  <w:tcW w:w="3888" w:type="dxa"/>
                  <w:tcBorders>
                    <w:top w:val="nil"/>
                    <w:left w:val="nil"/>
                    <w:bottom w:val="single" w:sz="8" w:space="0" w:color="auto"/>
                    <w:right w:val="single" w:sz="8" w:space="0" w:color="auto"/>
                  </w:tcBorders>
                  <w:shd w:val="clear" w:color="auto" w:fill="auto"/>
                  <w:vAlign w:val="center"/>
                  <w:hideMark/>
                </w:tcPr>
                <w:p w:rsidR="00A13A3F" w:rsidRPr="00DE0C12" w:rsidRDefault="007778F8" w:rsidP="00CF03A0">
                  <w:pP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Unapređenje kvalitete smještaja i sadržaja hotela Minerva</w:t>
                  </w:r>
                </w:p>
              </w:tc>
              <w:tc>
                <w:tcPr>
                  <w:tcW w:w="1418" w:type="dxa"/>
                  <w:tcBorders>
                    <w:top w:val="nil"/>
                    <w:left w:val="nil"/>
                    <w:bottom w:val="single" w:sz="8" w:space="0" w:color="auto"/>
                    <w:right w:val="single" w:sz="8" w:space="0" w:color="auto"/>
                  </w:tcBorders>
                  <w:shd w:val="clear" w:color="auto" w:fill="auto"/>
                  <w:vAlign w:val="center"/>
                  <w:hideMark/>
                </w:tcPr>
                <w:p w:rsidR="00A13A3F" w:rsidRPr="00DE0C12" w:rsidRDefault="007778F8" w:rsidP="00CF03A0">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0,00</w:t>
                  </w:r>
                </w:p>
              </w:tc>
              <w:tc>
                <w:tcPr>
                  <w:tcW w:w="1230" w:type="dxa"/>
                  <w:tcBorders>
                    <w:top w:val="nil"/>
                    <w:left w:val="nil"/>
                    <w:bottom w:val="single" w:sz="8" w:space="0" w:color="auto"/>
                    <w:right w:val="single" w:sz="8" w:space="0" w:color="auto"/>
                  </w:tcBorders>
                  <w:shd w:val="clear" w:color="auto" w:fill="auto"/>
                  <w:vAlign w:val="center"/>
                </w:tcPr>
                <w:p w:rsidR="00A13A3F" w:rsidRPr="00DE0C12" w:rsidRDefault="00E52596" w:rsidP="00CF03A0">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15.437.114,00</w:t>
                  </w:r>
                </w:p>
              </w:tc>
              <w:tc>
                <w:tcPr>
                  <w:tcW w:w="1452" w:type="dxa"/>
                  <w:tcBorders>
                    <w:top w:val="nil"/>
                    <w:left w:val="nil"/>
                    <w:bottom w:val="single" w:sz="8" w:space="0" w:color="auto"/>
                    <w:right w:val="single" w:sz="8" w:space="0" w:color="auto"/>
                  </w:tcBorders>
                  <w:shd w:val="clear" w:color="auto" w:fill="auto"/>
                  <w:vAlign w:val="center"/>
                </w:tcPr>
                <w:p w:rsidR="00A13A3F" w:rsidRPr="00DE0C12" w:rsidRDefault="00F41538" w:rsidP="00CF03A0">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15.437.114,00</w:t>
                  </w:r>
                </w:p>
              </w:tc>
            </w:tr>
            <w:tr w:rsidR="00A13A3F" w:rsidRPr="00DE0C12" w:rsidTr="00CF03A0">
              <w:trPr>
                <w:trHeight w:hRule="exact" w:val="240"/>
              </w:trPr>
              <w:tc>
                <w:tcPr>
                  <w:tcW w:w="1424" w:type="dxa"/>
                  <w:tcBorders>
                    <w:top w:val="nil"/>
                    <w:left w:val="single" w:sz="8" w:space="0" w:color="auto"/>
                    <w:bottom w:val="single" w:sz="8" w:space="0" w:color="auto"/>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3888" w:type="dxa"/>
                  <w:tcBorders>
                    <w:top w:val="nil"/>
                    <w:left w:val="nil"/>
                    <w:bottom w:val="single" w:sz="8" w:space="0" w:color="auto"/>
                    <w:right w:val="single" w:sz="8" w:space="0" w:color="auto"/>
                  </w:tcBorders>
                  <w:shd w:val="clear" w:color="000000" w:fill="E6E6E6"/>
                  <w:vAlign w:val="center"/>
                  <w:hideMark/>
                </w:tcPr>
                <w:p w:rsidR="00A13A3F" w:rsidRPr="00DE0C12" w:rsidRDefault="00A13A3F" w:rsidP="00CF03A0">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 program:</w:t>
                  </w:r>
                </w:p>
              </w:tc>
              <w:tc>
                <w:tcPr>
                  <w:tcW w:w="1418" w:type="dxa"/>
                  <w:tcBorders>
                    <w:top w:val="nil"/>
                    <w:left w:val="nil"/>
                    <w:bottom w:val="single" w:sz="8" w:space="0" w:color="auto"/>
                    <w:right w:val="single" w:sz="8" w:space="0" w:color="auto"/>
                  </w:tcBorders>
                  <w:shd w:val="clear" w:color="000000" w:fill="E6E6E6"/>
                  <w:vAlign w:val="center"/>
                  <w:hideMark/>
                </w:tcPr>
                <w:p w:rsidR="00A13A3F" w:rsidRPr="00DE0C12" w:rsidRDefault="00F41538" w:rsidP="00CF03A0">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0,00</w:t>
                  </w:r>
                </w:p>
              </w:tc>
              <w:tc>
                <w:tcPr>
                  <w:tcW w:w="1230" w:type="dxa"/>
                  <w:tcBorders>
                    <w:top w:val="nil"/>
                    <w:left w:val="nil"/>
                    <w:bottom w:val="single" w:sz="8" w:space="0" w:color="auto"/>
                    <w:right w:val="single" w:sz="8" w:space="0" w:color="auto"/>
                  </w:tcBorders>
                  <w:shd w:val="clear" w:color="000000" w:fill="E6E6E6"/>
                  <w:vAlign w:val="center"/>
                </w:tcPr>
                <w:p w:rsidR="00A13A3F" w:rsidRPr="00DE0C12" w:rsidRDefault="00E52596" w:rsidP="00CF03A0">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15.437.114,00</w:t>
                  </w:r>
                </w:p>
              </w:tc>
              <w:tc>
                <w:tcPr>
                  <w:tcW w:w="1452" w:type="dxa"/>
                  <w:tcBorders>
                    <w:top w:val="nil"/>
                    <w:left w:val="nil"/>
                    <w:bottom w:val="single" w:sz="8" w:space="0" w:color="auto"/>
                    <w:right w:val="single" w:sz="8" w:space="0" w:color="auto"/>
                  </w:tcBorders>
                  <w:shd w:val="clear" w:color="000000" w:fill="E6E6E6"/>
                  <w:vAlign w:val="center"/>
                  <w:hideMark/>
                </w:tcPr>
                <w:p w:rsidR="00A13A3F" w:rsidRPr="00DE0C12" w:rsidRDefault="00F41538" w:rsidP="00CF03A0">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15.437.114,00</w:t>
                  </w:r>
                </w:p>
              </w:tc>
            </w:tr>
          </w:tbl>
          <w:p w:rsidR="00A13A3F" w:rsidRPr="00DE0C12" w:rsidRDefault="00A13A3F" w:rsidP="00CF03A0">
            <w:pPr>
              <w:jc w:val="both"/>
              <w:rPr>
                <w:rFonts w:ascii="Arial" w:eastAsia="Times New Roman" w:hAnsi="Arial" w:cs="Arial"/>
                <w:color w:val="0070C0"/>
                <w:sz w:val="18"/>
                <w:szCs w:val="18"/>
                <w:highlight w:val="yellow"/>
                <w:u w:val="single"/>
                <w:lang w:eastAsia="hr-HR"/>
              </w:rPr>
            </w:pPr>
          </w:p>
          <w:p w:rsidR="00A13A3F" w:rsidRPr="00DE0C12" w:rsidRDefault="00A13A3F" w:rsidP="00CF03A0">
            <w:pPr>
              <w:spacing w:after="120"/>
              <w:jc w:val="both"/>
              <w:rPr>
                <w:rFonts w:ascii="Arial" w:eastAsia="Times New Roman" w:hAnsi="Arial" w:cs="Arial"/>
                <w:b/>
                <w:bCs/>
                <w:i/>
                <w:sz w:val="18"/>
                <w:szCs w:val="18"/>
                <w:lang w:eastAsia="hr-HR"/>
              </w:rPr>
            </w:pPr>
            <w:r w:rsidRPr="00DE0C12">
              <w:rPr>
                <w:rFonts w:ascii="Arial" w:eastAsia="Times New Roman" w:hAnsi="Arial" w:cs="Arial"/>
                <w:b/>
                <w:bCs/>
                <w:i/>
                <w:sz w:val="18"/>
                <w:szCs w:val="18"/>
                <w:lang w:eastAsia="hr-HR"/>
              </w:rPr>
              <w:t>Nabava opreme i dodatna ulaganja u zdravstvene objekte</w:t>
            </w:r>
          </w:p>
          <w:p w:rsidR="00A13A3F" w:rsidRPr="00DE0C12" w:rsidRDefault="00A13A3F" w:rsidP="00CF03A0">
            <w:pPr>
              <w:jc w:val="both"/>
              <w:rPr>
                <w:rFonts w:ascii="Arial" w:eastAsia="Times New Roman" w:hAnsi="Arial" w:cs="Arial"/>
                <w:color w:val="0070C0"/>
                <w:sz w:val="18"/>
                <w:szCs w:val="18"/>
                <w:highlight w:val="yellow"/>
                <w:u w:val="single"/>
                <w:lang w:eastAsia="hr-HR"/>
              </w:rPr>
            </w:pPr>
          </w:p>
          <w:p w:rsidR="00A13A3F" w:rsidRPr="00A94FC8" w:rsidRDefault="00A13A3F" w:rsidP="00A13A3F">
            <w:pPr>
              <w:jc w:val="both"/>
              <w:rPr>
                <w:rFonts w:ascii="Arial" w:eastAsia="Times New Roman" w:hAnsi="Arial" w:cs="Arial"/>
                <w:sz w:val="18"/>
                <w:szCs w:val="18"/>
                <w:lang w:eastAsia="hr-HR"/>
              </w:rPr>
            </w:pPr>
            <w:r w:rsidRPr="00A94FC8">
              <w:rPr>
                <w:rFonts w:ascii="Arial" w:eastAsia="Times New Roman" w:hAnsi="Arial" w:cs="Arial"/>
                <w:sz w:val="18"/>
                <w:szCs w:val="18"/>
                <w:lang w:eastAsia="hr-HR"/>
              </w:rPr>
              <w:t>Projekt obuhvaća ulaganje u povećanje kvalitete smještajnih kapaciteta kroz uređenje interijera 53 smještajnih jedinica što će rezultirati  podizanjem kategorije hotela Minerve na 4*. Ulaganje u hotel Minerva obuhvaća i izmjenu strojarske tehnike bazena, uređenje prostora recepcije, lobija i gl</w:t>
            </w:r>
            <w:r w:rsidR="00E03229">
              <w:rPr>
                <w:rFonts w:ascii="Arial" w:eastAsia="Times New Roman" w:hAnsi="Arial" w:cs="Arial"/>
                <w:sz w:val="18"/>
                <w:szCs w:val="18"/>
                <w:lang w:eastAsia="hr-HR"/>
              </w:rPr>
              <w:t xml:space="preserve">avnog restorana, te uvođenje </w:t>
            </w:r>
            <w:proofErr w:type="spellStart"/>
            <w:r w:rsidR="00E03229">
              <w:rPr>
                <w:rFonts w:ascii="Arial" w:eastAsia="Times New Roman" w:hAnsi="Arial" w:cs="Arial"/>
                <w:sz w:val="18"/>
                <w:szCs w:val="18"/>
                <w:lang w:eastAsia="hr-HR"/>
              </w:rPr>
              <w:t>wi</w:t>
            </w:r>
            <w:r w:rsidR="00185DAD">
              <w:rPr>
                <w:rFonts w:ascii="Arial" w:eastAsia="Times New Roman" w:hAnsi="Arial" w:cs="Arial"/>
                <w:sz w:val="18"/>
                <w:szCs w:val="18"/>
                <w:lang w:eastAsia="hr-HR"/>
              </w:rPr>
              <w:t>fi</w:t>
            </w:r>
            <w:proofErr w:type="spellEnd"/>
            <w:r w:rsidR="00185DAD">
              <w:rPr>
                <w:rFonts w:ascii="Arial" w:eastAsia="Times New Roman" w:hAnsi="Arial" w:cs="Arial"/>
                <w:sz w:val="18"/>
                <w:szCs w:val="18"/>
                <w:lang w:eastAsia="hr-HR"/>
              </w:rPr>
              <w:t>-</w:t>
            </w:r>
            <w:r w:rsidRPr="00A94FC8">
              <w:rPr>
                <w:rFonts w:ascii="Arial" w:eastAsia="Times New Roman" w:hAnsi="Arial" w:cs="Arial"/>
                <w:sz w:val="18"/>
                <w:szCs w:val="18"/>
                <w:lang w:eastAsia="hr-HR"/>
              </w:rPr>
              <w:t>a i Interneta u svim prostorijama kompleksa. Uz navedeno, ulaganjem su obuhvaćeni i ostali sadržaji u funkciji razvoja lječilišnog turizma, uređenje unutarnjih bazena, vanjske garderobe i vanjskog bazena, uređenje kuhinje i restorana te djelomično uređenje Trga Minerve.  Provedba projekta usmjerena je na prilagodbu, odnosno na zelenu i digitalnu tranziciju postojeće javne turističke infrastrukture, s ciljem povećanja njezine kvalitete i smanjenje negativnog utjecaja na okoliš. Rezultati projekta su ušteda energije, smanjenje emisije stakleničkih plinova, povećanje upotrebe obnovljivih izvora energije i ishođenje certifikata sustava upravljanja okolišem i/ili energijom.</w:t>
            </w:r>
          </w:p>
          <w:p w:rsidR="00CF03A0" w:rsidRPr="00A94FC8" w:rsidRDefault="00CF03A0" w:rsidP="00CF03A0">
            <w:pPr>
              <w:shd w:val="clear" w:color="auto" w:fill="FFFFFF"/>
              <w:spacing w:after="360"/>
              <w:rPr>
                <w:rFonts w:ascii="Arial" w:eastAsia="Times New Roman" w:hAnsi="Arial" w:cs="Arial"/>
                <w:b/>
                <w:bCs/>
                <w:sz w:val="18"/>
                <w:szCs w:val="18"/>
                <w:lang w:eastAsia="hr-HR"/>
              </w:rPr>
            </w:pPr>
            <w:r w:rsidRPr="00A94FC8">
              <w:rPr>
                <w:rFonts w:ascii="Arial" w:eastAsia="Times New Roman" w:hAnsi="Arial" w:cs="Arial"/>
                <w:sz w:val="18"/>
                <w:szCs w:val="18"/>
                <w:lang w:eastAsia="hr-HR"/>
              </w:rPr>
              <w:br/>
              <w:t>Ukupna vrijednost projekta je 17.237.114,00 eura, od čega su 17.112.791,55 eura bespovratna sredstava financirana iz</w:t>
            </w:r>
            <w:r w:rsidRPr="00A94FC8">
              <w:rPr>
                <w:rFonts w:ascii="Arial" w:eastAsia="Times New Roman" w:hAnsi="Arial" w:cs="Arial"/>
                <w:b/>
                <w:bCs/>
                <w:sz w:val="18"/>
                <w:szCs w:val="18"/>
                <w:lang w:eastAsia="hr-HR"/>
              </w:rPr>
              <w:t xml:space="preserve"> Europske unije – </w:t>
            </w:r>
            <w:proofErr w:type="spellStart"/>
            <w:r w:rsidRPr="00A94FC8">
              <w:rPr>
                <w:rFonts w:ascii="Arial" w:eastAsia="Times New Roman" w:hAnsi="Arial" w:cs="Arial"/>
                <w:b/>
                <w:bCs/>
                <w:sz w:val="18"/>
                <w:szCs w:val="18"/>
                <w:lang w:eastAsia="hr-HR"/>
              </w:rPr>
              <w:t>NextGenerationEU</w:t>
            </w:r>
            <w:proofErr w:type="spellEnd"/>
            <w:r w:rsidRPr="00A94FC8">
              <w:rPr>
                <w:rFonts w:ascii="Arial" w:eastAsia="Times New Roman" w:hAnsi="Arial" w:cs="Arial"/>
                <w:b/>
                <w:bCs/>
                <w:sz w:val="18"/>
                <w:szCs w:val="18"/>
                <w:lang w:eastAsia="hr-HR"/>
              </w:rPr>
              <w:t>.</w:t>
            </w:r>
          </w:p>
          <w:p w:rsidR="00E52596" w:rsidRDefault="00CF03A0" w:rsidP="00E52596">
            <w:pPr>
              <w:shd w:val="clear" w:color="auto" w:fill="FFFFFF"/>
              <w:spacing w:after="360"/>
              <w:contextualSpacing/>
              <w:rPr>
                <w:rFonts w:ascii="Arial" w:eastAsia="Times New Roman" w:hAnsi="Arial" w:cs="Arial"/>
                <w:sz w:val="18"/>
                <w:szCs w:val="18"/>
                <w:lang w:eastAsia="hr-HR"/>
              </w:rPr>
            </w:pPr>
            <w:r w:rsidRPr="00A94FC8">
              <w:rPr>
                <w:rFonts w:ascii="Arial" w:eastAsia="Times New Roman" w:hAnsi="Arial" w:cs="Arial"/>
                <w:b/>
                <w:bCs/>
                <w:sz w:val="18"/>
                <w:szCs w:val="18"/>
                <w:lang w:eastAsia="hr-HR"/>
              </w:rPr>
              <w:t>Razdoblje provedbe projekta:</w:t>
            </w:r>
            <w:r w:rsidR="00E52596">
              <w:rPr>
                <w:rFonts w:ascii="Arial" w:eastAsia="Times New Roman" w:hAnsi="Arial" w:cs="Arial"/>
                <w:sz w:val="18"/>
                <w:szCs w:val="18"/>
                <w:lang w:eastAsia="hr-HR"/>
              </w:rPr>
              <w:br/>
              <w:t>30.06.2023. – 30.06.2025.</w:t>
            </w:r>
          </w:p>
          <w:p w:rsidR="00E52596" w:rsidRDefault="00E52596" w:rsidP="00E52596">
            <w:pPr>
              <w:shd w:val="clear" w:color="auto" w:fill="FFFFFF"/>
              <w:spacing w:after="360"/>
              <w:contextualSpacing/>
              <w:rPr>
                <w:rFonts w:ascii="Arial" w:eastAsia="Times New Roman" w:hAnsi="Arial" w:cs="Arial"/>
                <w:sz w:val="18"/>
                <w:szCs w:val="18"/>
                <w:lang w:eastAsia="hr-HR"/>
              </w:rPr>
            </w:pPr>
          </w:p>
          <w:p w:rsidR="00CF03A0" w:rsidRPr="00A94FC8" w:rsidRDefault="00CF03A0" w:rsidP="00E52596">
            <w:pPr>
              <w:shd w:val="clear" w:color="auto" w:fill="FFFFFF"/>
              <w:spacing w:after="360"/>
              <w:contextualSpacing/>
              <w:rPr>
                <w:rFonts w:ascii="Arial" w:eastAsia="Times New Roman" w:hAnsi="Arial" w:cs="Arial"/>
                <w:sz w:val="18"/>
                <w:szCs w:val="18"/>
                <w:lang w:eastAsia="hr-HR"/>
              </w:rPr>
            </w:pPr>
            <w:r w:rsidRPr="00A94FC8">
              <w:rPr>
                <w:rFonts w:ascii="Arial" w:eastAsia="Times New Roman" w:hAnsi="Arial" w:cs="Arial"/>
                <w:sz w:val="18"/>
                <w:szCs w:val="18"/>
                <w:lang w:eastAsia="hr-HR"/>
              </w:rPr>
              <w:t>U sklopu projekta planirane su sljedeće aktivnosti:</w:t>
            </w:r>
          </w:p>
          <w:p w:rsidR="00540A64" w:rsidRPr="00540A64" w:rsidRDefault="00540A64" w:rsidP="00E52596">
            <w:pPr>
              <w:numPr>
                <w:ilvl w:val="0"/>
                <w:numId w:val="43"/>
              </w:numPr>
              <w:spacing w:after="160" w:line="259" w:lineRule="auto"/>
              <w:contextualSpacing/>
              <w:rPr>
                <w:rFonts w:ascii="Arial" w:hAnsi="Arial" w:cs="Arial"/>
                <w:b/>
                <w:sz w:val="18"/>
                <w:szCs w:val="18"/>
              </w:rPr>
            </w:pPr>
            <w:r w:rsidRPr="00540A64">
              <w:rPr>
                <w:rFonts w:ascii="Arial" w:hAnsi="Arial" w:cs="Arial"/>
                <w:b/>
                <w:sz w:val="18"/>
                <w:szCs w:val="18"/>
              </w:rPr>
              <w:t>Rekonstrukcija hotelskog kompleksa Minerva</w:t>
            </w:r>
          </w:p>
          <w:p w:rsidR="00540A64" w:rsidRPr="00540A64" w:rsidRDefault="00540A64" w:rsidP="00E52596">
            <w:pPr>
              <w:ind w:left="502"/>
              <w:contextualSpacing/>
              <w:jc w:val="both"/>
              <w:rPr>
                <w:rFonts w:ascii="Arial" w:hAnsi="Arial" w:cs="Arial"/>
                <w:sz w:val="18"/>
                <w:szCs w:val="18"/>
              </w:rPr>
            </w:pPr>
            <w:r w:rsidRPr="00540A64">
              <w:rPr>
                <w:rFonts w:ascii="Arial" w:hAnsi="Arial" w:cs="Arial"/>
                <w:sz w:val="18"/>
                <w:szCs w:val="18"/>
              </w:rPr>
              <w:t>Aktivnost obuhvaća izvođenje građevinsko obrtničkih radova rekonstrukcije kompleksa Minerva s elektrostrojarskim i strojarskim radovima, vodovodom i kanalizacijom te uređenjem okoliša.</w:t>
            </w:r>
          </w:p>
          <w:p w:rsidR="00540A64" w:rsidRPr="00540A64" w:rsidRDefault="00540A64" w:rsidP="00E52596">
            <w:pPr>
              <w:ind w:left="502"/>
              <w:jc w:val="both"/>
              <w:rPr>
                <w:rFonts w:ascii="Arial" w:hAnsi="Arial" w:cs="Arial"/>
                <w:sz w:val="18"/>
                <w:szCs w:val="18"/>
              </w:rPr>
            </w:pPr>
            <w:r w:rsidRPr="00540A64">
              <w:rPr>
                <w:rFonts w:ascii="Arial" w:hAnsi="Arial" w:cs="Arial"/>
                <w:sz w:val="18"/>
                <w:szCs w:val="18"/>
              </w:rPr>
              <w:t>Rezultat aktivnosti je rekonstruiran kompleks Minerva.</w:t>
            </w:r>
          </w:p>
          <w:p w:rsidR="00540A64" w:rsidRPr="00540A64" w:rsidRDefault="00540A64" w:rsidP="00540A64">
            <w:pPr>
              <w:ind w:left="502"/>
              <w:rPr>
                <w:rFonts w:ascii="Arial" w:hAnsi="Arial" w:cs="Arial"/>
                <w:sz w:val="18"/>
                <w:szCs w:val="18"/>
              </w:rPr>
            </w:pPr>
          </w:p>
          <w:p w:rsidR="00540A64" w:rsidRPr="00540A64" w:rsidRDefault="00540A64" w:rsidP="00540A64">
            <w:pPr>
              <w:numPr>
                <w:ilvl w:val="0"/>
                <w:numId w:val="43"/>
              </w:numPr>
              <w:spacing w:after="160" w:line="259" w:lineRule="auto"/>
              <w:contextualSpacing/>
              <w:rPr>
                <w:rFonts w:ascii="Arial" w:hAnsi="Arial" w:cs="Arial"/>
                <w:b/>
                <w:sz w:val="18"/>
                <w:szCs w:val="18"/>
              </w:rPr>
            </w:pPr>
            <w:r w:rsidRPr="00540A64">
              <w:rPr>
                <w:rFonts w:ascii="Arial" w:hAnsi="Arial" w:cs="Arial"/>
                <w:b/>
                <w:sz w:val="18"/>
                <w:szCs w:val="18"/>
              </w:rPr>
              <w:t>Opremanje hotelskog kompleksa Minerva</w:t>
            </w:r>
          </w:p>
          <w:p w:rsidR="00540A64" w:rsidRPr="00540A64" w:rsidRDefault="00540A64" w:rsidP="00E52596">
            <w:pPr>
              <w:ind w:left="720"/>
              <w:contextualSpacing/>
              <w:jc w:val="both"/>
              <w:rPr>
                <w:rFonts w:ascii="Arial" w:hAnsi="Arial" w:cs="Arial"/>
                <w:sz w:val="18"/>
                <w:szCs w:val="18"/>
              </w:rPr>
            </w:pPr>
            <w:r w:rsidRPr="00540A64">
              <w:rPr>
                <w:rFonts w:ascii="Arial" w:hAnsi="Arial" w:cs="Arial"/>
                <w:sz w:val="18"/>
                <w:szCs w:val="18"/>
              </w:rPr>
              <w:t>Trošak obuhvaća opremanje hotela Minerva te pripadajućih dodatnih sadržaja,</w:t>
            </w:r>
            <w:r w:rsidR="00A94FC8">
              <w:rPr>
                <w:rFonts w:ascii="Arial" w:hAnsi="Arial" w:cs="Arial"/>
                <w:sz w:val="18"/>
                <w:szCs w:val="18"/>
              </w:rPr>
              <w:t xml:space="preserve"> </w:t>
            </w:r>
            <w:r w:rsidRPr="00540A64">
              <w:rPr>
                <w:rFonts w:ascii="Arial" w:hAnsi="Arial" w:cs="Arial"/>
                <w:sz w:val="18"/>
                <w:szCs w:val="18"/>
              </w:rPr>
              <w:t xml:space="preserve">dobavu i postavu uputa na </w:t>
            </w:r>
            <w:proofErr w:type="spellStart"/>
            <w:r w:rsidRPr="00540A64">
              <w:rPr>
                <w:rFonts w:ascii="Arial" w:hAnsi="Arial" w:cs="Arial"/>
                <w:sz w:val="18"/>
                <w:szCs w:val="18"/>
              </w:rPr>
              <w:t>Brailleovom</w:t>
            </w:r>
            <w:proofErr w:type="spellEnd"/>
            <w:r w:rsidRPr="00540A64">
              <w:rPr>
                <w:rFonts w:ascii="Arial" w:hAnsi="Arial" w:cs="Arial"/>
                <w:sz w:val="18"/>
                <w:szCs w:val="18"/>
              </w:rPr>
              <w:t xml:space="preserve"> pismu, nabavu medicinskog dizala koje omogućuje pristup bazenima osobama smanjene pokretljivost, dobavu i postavu ležajeva za presvlačenje invalida u svlačionici, nabavu aparata za higijenske uloške.</w:t>
            </w:r>
          </w:p>
          <w:p w:rsidR="00540A64" w:rsidRPr="00540A64" w:rsidRDefault="00540A64" w:rsidP="00540A64">
            <w:pPr>
              <w:ind w:left="720"/>
              <w:contextualSpacing/>
              <w:rPr>
                <w:rFonts w:ascii="Arial" w:hAnsi="Arial" w:cs="Arial"/>
                <w:sz w:val="18"/>
                <w:szCs w:val="18"/>
              </w:rPr>
            </w:pPr>
          </w:p>
          <w:p w:rsidR="00540A64" w:rsidRPr="00540A64" w:rsidRDefault="00540A64" w:rsidP="00540A64">
            <w:pPr>
              <w:numPr>
                <w:ilvl w:val="0"/>
                <w:numId w:val="43"/>
              </w:numPr>
              <w:spacing w:after="160" w:line="259" w:lineRule="auto"/>
              <w:contextualSpacing/>
              <w:rPr>
                <w:rFonts w:ascii="Arial" w:hAnsi="Arial" w:cs="Arial"/>
                <w:b/>
                <w:sz w:val="18"/>
                <w:szCs w:val="18"/>
              </w:rPr>
            </w:pPr>
            <w:r w:rsidRPr="00540A64">
              <w:rPr>
                <w:rFonts w:ascii="Arial" w:hAnsi="Arial" w:cs="Arial"/>
                <w:b/>
                <w:sz w:val="18"/>
                <w:szCs w:val="18"/>
              </w:rPr>
              <w:t>Izrada studijske i projektno- tehničke dokumentacije</w:t>
            </w:r>
          </w:p>
          <w:p w:rsidR="00540A64" w:rsidRPr="00540A64" w:rsidRDefault="00540A64" w:rsidP="00E52596">
            <w:pPr>
              <w:ind w:left="720"/>
              <w:contextualSpacing/>
              <w:jc w:val="both"/>
              <w:rPr>
                <w:rFonts w:ascii="Arial" w:hAnsi="Arial" w:cs="Arial"/>
                <w:sz w:val="18"/>
                <w:szCs w:val="18"/>
              </w:rPr>
            </w:pPr>
            <w:r w:rsidRPr="00540A64">
              <w:rPr>
                <w:rFonts w:ascii="Arial" w:hAnsi="Arial" w:cs="Arial"/>
                <w:sz w:val="18"/>
                <w:szCs w:val="18"/>
              </w:rPr>
              <w:t>Aktivnost se odnosi na izradu studijske i projektno tehničke dokumentacije a obuhvaća provođenje sljedećih aktivnosti:</w:t>
            </w:r>
          </w:p>
          <w:p w:rsidR="00540A64" w:rsidRPr="00540A64" w:rsidRDefault="00540A64" w:rsidP="00E52596">
            <w:pPr>
              <w:numPr>
                <w:ilvl w:val="0"/>
                <w:numId w:val="44"/>
              </w:numPr>
              <w:spacing w:after="160" w:line="259" w:lineRule="auto"/>
              <w:contextualSpacing/>
              <w:jc w:val="both"/>
              <w:rPr>
                <w:rFonts w:ascii="Arial" w:hAnsi="Arial" w:cs="Arial"/>
                <w:sz w:val="18"/>
                <w:szCs w:val="18"/>
              </w:rPr>
            </w:pPr>
            <w:r w:rsidRPr="00540A64">
              <w:rPr>
                <w:rFonts w:ascii="Arial" w:hAnsi="Arial" w:cs="Arial"/>
                <w:sz w:val="18"/>
                <w:szCs w:val="18"/>
              </w:rPr>
              <w:t>A1. Priprema projektnog prijedloga na Poziv na dodjelu bespovratnih sredstava "Regionalna diversifikacija i specijalizacija hrvatskog turizma kroz ulaganja u razvoj turističkih proizvoda visoke dodane vrijednosti" referentne oznake NPOO.C1.6.R1-1.01</w:t>
            </w:r>
          </w:p>
          <w:p w:rsidR="00540A64" w:rsidRPr="00540A64" w:rsidRDefault="00540A64" w:rsidP="00E52596">
            <w:pPr>
              <w:numPr>
                <w:ilvl w:val="0"/>
                <w:numId w:val="44"/>
              </w:numPr>
              <w:spacing w:after="160" w:line="259" w:lineRule="auto"/>
              <w:contextualSpacing/>
              <w:jc w:val="both"/>
              <w:rPr>
                <w:rFonts w:ascii="Arial" w:hAnsi="Arial" w:cs="Arial"/>
                <w:sz w:val="18"/>
                <w:szCs w:val="18"/>
              </w:rPr>
            </w:pPr>
            <w:r w:rsidRPr="00540A64">
              <w:rPr>
                <w:rFonts w:ascii="Arial" w:hAnsi="Arial" w:cs="Arial"/>
                <w:sz w:val="18"/>
                <w:szCs w:val="18"/>
              </w:rPr>
              <w:t>A2. Izrada studije izvedivosti s analizom troškova i koristi u sklopu prijave na Poziv na dodjelu bespovratnih sredstava "Regionalna diversifikacija i specijalizacija hrvatskog turizma kroz ulaganja u razvoj turističkih proizvoda visoke dodane vrijednosti" referentne oznake NPOO.C1.6.R1-1.01</w:t>
            </w:r>
          </w:p>
          <w:p w:rsidR="00540A64" w:rsidRPr="00540A64" w:rsidRDefault="00540A64" w:rsidP="00E52596">
            <w:pPr>
              <w:numPr>
                <w:ilvl w:val="0"/>
                <w:numId w:val="44"/>
              </w:numPr>
              <w:spacing w:after="160" w:line="259" w:lineRule="auto"/>
              <w:contextualSpacing/>
              <w:jc w:val="both"/>
              <w:rPr>
                <w:rFonts w:ascii="Arial" w:hAnsi="Arial" w:cs="Arial"/>
                <w:sz w:val="18"/>
                <w:szCs w:val="18"/>
              </w:rPr>
            </w:pPr>
            <w:r w:rsidRPr="00540A64">
              <w:rPr>
                <w:rFonts w:ascii="Arial" w:hAnsi="Arial" w:cs="Arial"/>
                <w:sz w:val="18"/>
                <w:szCs w:val="18"/>
              </w:rPr>
              <w:t>A3. Priprema projektno tehničke dokumentacije za predmetni projekt- Trošak se odnosi na izradu izvedbenog projekta temeljem izrađenog glavnog projekta u sklopu rekonstrukcije kompleksa Minerva</w:t>
            </w:r>
          </w:p>
          <w:p w:rsidR="00540A64" w:rsidRPr="00540A64" w:rsidRDefault="00540A64" w:rsidP="00A94FC8">
            <w:pPr>
              <w:numPr>
                <w:ilvl w:val="0"/>
                <w:numId w:val="43"/>
              </w:numPr>
              <w:spacing w:after="160" w:line="259" w:lineRule="auto"/>
              <w:rPr>
                <w:rFonts w:ascii="Arial" w:eastAsia="Times New Roman" w:hAnsi="Arial" w:cs="Arial"/>
                <w:sz w:val="18"/>
                <w:szCs w:val="18"/>
                <w:lang w:eastAsia="hr-HR"/>
              </w:rPr>
            </w:pPr>
            <w:r w:rsidRPr="00540A64">
              <w:rPr>
                <w:rFonts w:ascii="Arial" w:eastAsia="Times New Roman" w:hAnsi="Arial" w:cs="Arial"/>
                <w:b/>
                <w:sz w:val="18"/>
                <w:szCs w:val="18"/>
                <w:lang w:eastAsia="hr-HR"/>
              </w:rPr>
              <w:t>Savjetodavne usluge</w:t>
            </w:r>
          </w:p>
          <w:p w:rsidR="00540A64" w:rsidRP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Aktivnost obuhvaća pružanje savjetodavnih usluga vanjskih pružatelja usluga za potrebe provedbe projekta obuhvaća sljedeće:</w:t>
            </w:r>
          </w:p>
          <w:p w:rsidR="00540A64" w:rsidRP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A1. Revizija projekta "Unaprjeđenje kvalitete smještaja i sadržaja hotela Minerva - Varaždinske Toplice"</w:t>
            </w:r>
          </w:p>
          <w:p w:rsidR="00540A64" w:rsidRP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A2. Stručni i projektantski nadzor nad rekonstrukcijom kompleksa Minerva</w:t>
            </w:r>
          </w:p>
          <w:p w:rsidR="00540A64" w:rsidRP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A3. Upravljanje projektom "Unaprjeđenje kvalitete smještaja i sadržaja hotela Minerva - Varaždinske Toplice"</w:t>
            </w:r>
          </w:p>
          <w:p w:rsidR="00540A64" w:rsidRP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A4. Provedba postupaka nabave u sklopu provedbe projekta "Unaprjeđenje kvalitete smještaja i sadržaja hotela Minerva - Varaždinske Toplice"</w:t>
            </w:r>
          </w:p>
          <w:p w:rsidR="00540A64" w:rsidRP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A5. Savjetodavne usluge i izrada prateće dokumentacije ekološkog označavanja i/ili sustava upravljanja okolišem i/ili energijom</w:t>
            </w:r>
          </w:p>
          <w:p w:rsidR="00540A64" w:rsidRP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A6. Informiranje i vidljivost projekta "Unaprjeđenje kvalitete smještaja i sadržaja hotela Minerva - Varaždinske Toplice"</w:t>
            </w:r>
          </w:p>
          <w:p w:rsidR="00540A64" w:rsidRDefault="00540A64" w:rsidP="00E52596">
            <w:pPr>
              <w:ind w:left="502"/>
              <w:jc w:val="both"/>
              <w:rPr>
                <w:rFonts w:ascii="Arial" w:eastAsia="Times New Roman" w:hAnsi="Arial" w:cs="Arial"/>
                <w:sz w:val="18"/>
                <w:szCs w:val="18"/>
                <w:lang w:eastAsia="hr-HR"/>
              </w:rPr>
            </w:pPr>
            <w:r w:rsidRPr="00540A64">
              <w:rPr>
                <w:rFonts w:ascii="Arial" w:eastAsia="Times New Roman" w:hAnsi="Arial" w:cs="Arial"/>
                <w:sz w:val="18"/>
                <w:szCs w:val="18"/>
                <w:lang w:eastAsia="hr-HR"/>
              </w:rPr>
              <w:t>A7. Promocija i marketing infras</w:t>
            </w:r>
            <w:r w:rsidR="00E52596">
              <w:rPr>
                <w:rFonts w:ascii="Arial" w:eastAsia="Times New Roman" w:hAnsi="Arial" w:cs="Arial"/>
                <w:sz w:val="18"/>
                <w:szCs w:val="18"/>
                <w:lang w:eastAsia="hr-HR"/>
              </w:rPr>
              <w:t>trukture u funkciji destinacije</w:t>
            </w:r>
          </w:p>
          <w:p w:rsidR="00E52596" w:rsidRPr="00A94FC8" w:rsidRDefault="00E52596" w:rsidP="00E52596">
            <w:pPr>
              <w:ind w:left="502"/>
              <w:rPr>
                <w:rFonts w:ascii="Arial" w:eastAsia="Times New Roman" w:hAnsi="Arial" w:cs="Arial"/>
                <w:sz w:val="18"/>
                <w:szCs w:val="18"/>
                <w:lang w:eastAsia="hr-HR"/>
              </w:rPr>
            </w:pPr>
          </w:p>
          <w:p w:rsidR="00E52596" w:rsidRDefault="00540A64" w:rsidP="00E52596">
            <w:pPr>
              <w:shd w:val="clear" w:color="auto" w:fill="FFFFFF"/>
              <w:spacing w:after="360"/>
              <w:contextualSpacing/>
              <w:jc w:val="both"/>
              <w:rPr>
                <w:rFonts w:ascii="Arial" w:eastAsia="Times New Roman" w:hAnsi="Arial" w:cs="Arial"/>
                <w:sz w:val="18"/>
                <w:szCs w:val="18"/>
                <w:lang w:eastAsia="hr-HR"/>
              </w:rPr>
            </w:pPr>
            <w:r w:rsidRPr="00A94FC8">
              <w:rPr>
                <w:rFonts w:ascii="Arial" w:eastAsia="Times New Roman" w:hAnsi="Arial" w:cs="Arial"/>
                <w:b/>
                <w:sz w:val="18"/>
                <w:szCs w:val="18"/>
                <w:lang w:eastAsia="hr-HR"/>
              </w:rPr>
              <w:t>Rezultat projekta:</w:t>
            </w:r>
            <w:r w:rsidRPr="00A94FC8">
              <w:rPr>
                <w:rFonts w:ascii="Arial" w:eastAsia="Times New Roman" w:hAnsi="Arial" w:cs="Arial"/>
                <w:sz w:val="18"/>
                <w:szCs w:val="18"/>
                <w:lang w:eastAsia="hr-HR"/>
              </w:rPr>
              <w:t xml:space="preserve"> Unaprijediti kvalitetu smještaja i sadržaja hotela Minerva te smanjiti utjecaj na okoliš i održivo upravljati destinacijo</w:t>
            </w:r>
            <w:r w:rsidR="00E52596">
              <w:rPr>
                <w:rFonts w:ascii="Arial" w:eastAsia="Times New Roman" w:hAnsi="Arial" w:cs="Arial"/>
                <w:sz w:val="18"/>
                <w:szCs w:val="18"/>
                <w:lang w:eastAsia="hr-HR"/>
              </w:rPr>
              <w:t>m</w:t>
            </w:r>
          </w:p>
          <w:p w:rsidR="00E52596" w:rsidRDefault="00E52596" w:rsidP="00E52596">
            <w:pPr>
              <w:shd w:val="clear" w:color="auto" w:fill="FFFFFF"/>
              <w:spacing w:after="360"/>
              <w:contextualSpacing/>
              <w:rPr>
                <w:rFonts w:ascii="Arial" w:eastAsia="Times New Roman" w:hAnsi="Arial" w:cs="Arial"/>
                <w:sz w:val="18"/>
                <w:szCs w:val="18"/>
                <w:lang w:eastAsia="hr-HR"/>
              </w:rPr>
            </w:pPr>
          </w:p>
          <w:p w:rsidR="00540A64" w:rsidRPr="00E52596" w:rsidRDefault="00540A64" w:rsidP="00E52596">
            <w:pPr>
              <w:shd w:val="clear" w:color="auto" w:fill="FFFFFF"/>
              <w:spacing w:after="360"/>
              <w:contextualSpacing/>
              <w:rPr>
                <w:rFonts w:ascii="Arial" w:eastAsia="Times New Roman" w:hAnsi="Arial" w:cs="Arial"/>
                <w:sz w:val="18"/>
                <w:szCs w:val="18"/>
                <w:lang w:eastAsia="hr-HR"/>
              </w:rPr>
            </w:pPr>
            <w:r w:rsidRPr="00A94FC8">
              <w:rPr>
                <w:rFonts w:ascii="Arial" w:eastAsia="Times New Roman" w:hAnsi="Arial" w:cs="Arial"/>
                <w:b/>
                <w:sz w:val="18"/>
                <w:szCs w:val="18"/>
                <w:lang w:eastAsia="hr-HR"/>
              </w:rPr>
              <w:t xml:space="preserve">Pokazatelji: </w:t>
            </w:r>
          </w:p>
          <w:p w:rsidR="00540A64" w:rsidRPr="00A94FC8" w:rsidRDefault="00540A64" w:rsidP="00E52596">
            <w:pPr>
              <w:pStyle w:val="Odlomakpopisa"/>
              <w:numPr>
                <w:ilvl w:val="0"/>
                <w:numId w:val="45"/>
              </w:numPr>
              <w:shd w:val="clear" w:color="auto" w:fill="FFFFFF"/>
              <w:spacing w:after="360"/>
              <w:jc w:val="both"/>
              <w:rPr>
                <w:rFonts w:ascii="Arial" w:eastAsia="Times New Roman" w:hAnsi="Arial" w:cs="Arial"/>
                <w:sz w:val="18"/>
                <w:szCs w:val="18"/>
                <w:lang w:eastAsia="hr-HR"/>
              </w:rPr>
            </w:pPr>
            <w:r w:rsidRPr="00A94FC8">
              <w:rPr>
                <w:rFonts w:ascii="Arial" w:hAnsi="Arial" w:cs="Arial"/>
                <w:sz w:val="18"/>
                <w:szCs w:val="18"/>
                <w:shd w:val="clear" w:color="auto" w:fill="FFFFFF"/>
              </w:rPr>
              <w:t>Cjelogodišnji turizam</w:t>
            </w:r>
            <w:r w:rsidR="00A94FC8" w:rsidRPr="00A94FC8">
              <w:rPr>
                <w:rFonts w:ascii="Arial" w:hAnsi="Arial" w:cs="Arial"/>
                <w:sz w:val="18"/>
                <w:szCs w:val="18"/>
                <w:shd w:val="clear" w:color="auto" w:fill="FFFFFF"/>
              </w:rPr>
              <w:t>- Turistička infrastruktura realizirana projektom poslovati će tijekom 12 mjeseci</w:t>
            </w:r>
          </w:p>
          <w:p w:rsidR="00540A64" w:rsidRPr="00A94FC8" w:rsidRDefault="00540A64" w:rsidP="00E52596">
            <w:pPr>
              <w:pStyle w:val="Odlomakpopisa"/>
              <w:numPr>
                <w:ilvl w:val="0"/>
                <w:numId w:val="45"/>
              </w:numPr>
              <w:shd w:val="clear" w:color="auto" w:fill="FFFFFF"/>
              <w:spacing w:after="360"/>
              <w:jc w:val="both"/>
              <w:rPr>
                <w:rFonts w:ascii="Arial" w:eastAsia="Times New Roman" w:hAnsi="Arial" w:cs="Arial"/>
                <w:sz w:val="18"/>
                <w:szCs w:val="18"/>
                <w:lang w:eastAsia="hr-HR"/>
              </w:rPr>
            </w:pPr>
            <w:r w:rsidRPr="00A94FC8">
              <w:rPr>
                <w:rFonts w:ascii="Arial" w:hAnsi="Arial" w:cs="Arial"/>
                <w:sz w:val="18"/>
                <w:szCs w:val="18"/>
                <w:shd w:val="clear" w:color="auto" w:fill="FFFFFF"/>
              </w:rPr>
              <w:t xml:space="preserve">Održivi turizam: Broj posjeta </w:t>
            </w:r>
            <w:r w:rsidR="00A94FC8" w:rsidRPr="00A94FC8">
              <w:rPr>
                <w:rFonts w:ascii="Arial" w:hAnsi="Arial" w:cs="Arial"/>
                <w:sz w:val="18"/>
                <w:szCs w:val="18"/>
                <w:shd w:val="clear" w:color="auto" w:fill="FFFFFF"/>
              </w:rPr>
              <w:t>- Po realiziranom projektu u infrastruktur</w:t>
            </w:r>
            <w:r w:rsidR="00E52596">
              <w:rPr>
                <w:rFonts w:ascii="Arial" w:hAnsi="Arial" w:cs="Arial"/>
                <w:sz w:val="18"/>
                <w:szCs w:val="18"/>
                <w:shd w:val="clear" w:color="auto" w:fill="FFFFFF"/>
              </w:rPr>
              <w:t>u</w:t>
            </w:r>
            <w:r w:rsidR="00A94FC8" w:rsidRPr="00A94FC8">
              <w:rPr>
                <w:rFonts w:ascii="Arial" w:hAnsi="Arial" w:cs="Arial"/>
                <w:sz w:val="18"/>
                <w:szCs w:val="18"/>
                <w:shd w:val="clear" w:color="auto" w:fill="FFFFFF"/>
              </w:rPr>
              <w:t xml:space="preserve"> je očekivano 16.500 posjetitelja</w:t>
            </w:r>
          </w:p>
          <w:p w:rsidR="00540A64" w:rsidRPr="00A94FC8" w:rsidRDefault="00540A64" w:rsidP="00E52596">
            <w:pPr>
              <w:pStyle w:val="Odlomakpopisa"/>
              <w:numPr>
                <w:ilvl w:val="0"/>
                <w:numId w:val="45"/>
              </w:numPr>
              <w:shd w:val="clear" w:color="auto" w:fill="FFFFFF"/>
              <w:spacing w:after="360"/>
              <w:jc w:val="both"/>
              <w:rPr>
                <w:rFonts w:ascii="Arial" w:eastAsia="Times New Roman" w:hAnsi="Arial" w:cs="Arial"/>
                <w:sz w:val="18"/>
                <w:szCs w:val="18"/>
                <w:lang w:eastAsia="hr-HR"/>
              </w:rPr>
            </w:pPr>
            <w:r w:rsidRPr="00A94FC8">
              <w:rPr>
                <w:rFonts w:ascii="Arial" w:eastAsia="Times New Roman" w:hAnsi="Arial" w:cs="Arial"/>
                <w:sz w:val="18"/>
                <w:szCs w:val="18"/>
                <w:lang w:eastAsia="hr-HR"/>
              </w:rPr>
              <w:t xml:space="preserve">Porast zapošljavanja </w:t>
            </w:r>
            <w:r w:rsidR="00A94FC8" w:rsidRPr="00A94FC8">
              <w:rPr>
                <w:rFonts w:ascii="Arial" w:eastAsia="Times New Roman" w:hAnsi="Arial" w:cs="Arial"/>
                <w:sz w:val="18"/>
                <w:szCs w:val="18"/>
                <w:lang w:eastAsia="hr-HR"/>
              </w:rPr>
              <w:t xml:space="preserve">- </w:t>
            </w:r>
            <w:r w:rsidR="00A94FC8" w:rsidRPr="00A94FC8">
              <w:rPr>
                <w:rFonts w:ascii="Arial" w:hAnsi="Arial" w:cs="Arial"/>
                <w:sz w:val="18"/>
                <w:szCs w:val="18"/>
                <w:shd w:val="clear" w:color="auto" w:fill="FFFFFF"/>
              </w:rPr>
              <w:t>Izravna posljedica završetka projekta je porast zaposlenosti od 4 nova radna mjesta u ekvivalentu punog radnog vremena.</w:t>
            </w:r>
          </w:p>
          <w:p w:rsidR="00E52596" w:rsidRPr="00E52596" w:rsidRDefault="00540A64" w:rsidP="00E03229">
            <w:pPr>
              <w:pStyle w:val="Odlomakpopisa"/>
              <w:numPr>
                <w:ilvl w:val="0"/>
                <w:numId w:val="45"/>
              </w:numPr>
              <w:shd w:val="clear" w:color="auto" w:fill="FFFFFF"/>
              <w:spacing w:after="360"/>
              <w:jc w:val="both"/>
              <w:rPr>
                <w:rFonts w:ascii="Arial" w:eastAsia="Times New Roman" w:hAnsi="Arial" w:cs="Arial"/>
                <w:sz w:val="18"/>
                <w:szCs w:val="18"/>
                <w:lang w:eastAsia="hr-HR"/>
              </w:rPr>
            </w:pPr>
            <w:r w:rsidRPr="00E52596">
              <w:rPr>
                <w:rFonts w:ascii="Arial" w:hAnsi="Arial" w:cs="Arial"/>
                <w:sz w:val="18"/>
                <w:szCs w:val="18"/>
                <w:shd w:val="clear" w:color="auto" w:fill="FFFFFF"/>
              </w:rPr>
              <w:t>Dovršetak provedbe prihvatljivih projekata ulaganja ili preraspodjela neiskorištenih sredstava za izgradnju i prilagodbu javne turističke infrastrukture prema kriterijima prihvatljivosti</w:t>
            </w:r>
          </w:p>
          <w:p w:rsidR="00540A64" w:rsidRPr="00E52596" w:rsidRDefault="00540A64" w:rsidP="00E03229">
            <w:pPr>
              <w:pStyle w:val="Odlomakpopisa"/>
              <w:numPr>
                <w:ilvl w:val="0"/>
                <w:numId w:val="45"/>
              </w:numPr>
              <w:shd w:val="clear" w:color="auto" w:fill="FFFFFF"/>
              <w:spacing w:after="360"/>
              <w:jc w:val="both"/>
              <w:rPr>
                <w:rFonts w:ascii="Arial" w:eastAsia="Times New Roman" w:hAnsi="Arial" w:cs="Arial"/>
                <w:sz w:val="18"/>
                <w:szCs w:val="18"/>
                <w:lang w:eastAsia="hr-HR"/>
              </w:rPr>
            </w:pPr>
            <w:r w:rsidRPr="00E52596">
              <w:rPr>
                <w:rFonts w:ascii="Arial" w:hAnsi="Arial" w:cs="Arial"/>
                <w:sz w:val="18"/>
                <w:szCs w:val="18"/>
                <w:shd w:val="clear" w:color="auto" w:fill="FFFFFF"/>
              </w:rPr>
              <w:t>Broj turističkih lokacija za koje je primljena potpora</w:t>
            </w:r>
            <w:r w:rsidR="00A94FC8" w:rsidRPr="00E52596">
              <w:rPr>
                <w:rFonts w:ascii="Arial" w:hAnsi="Arial" w:cs="Arial"/>
                <w:sz w:val="18"/>
                <w:szCs w:val="18"/>
                <w:shd w:val="clear" w:color="auto" w:fill="FFFFFF"/>
              </w:rPr>
              <w:t>- Ostvarenje pokazatelja je potpisan Ugovor o dodjeli bespovratnih sredstava.</w:t>
            </w:r>
          </w:p>
          <w:p w:rsidR="00540A64" w:rsidRPr="00A94FC8" w:rsidRDefault="00540A64" w:rsidP="00E52596">
            <w:pPr>
              <w:pStyle w:val="Odlomakpopisa"/>
              <w:numPr>
                <w:ilvl w:val="0"/>
                <w:numId w:val="45"/>
              </w:numPr>
              <w:shd w:val="clear" w:color="auto" w:fill="FFFFFF"/>
              <w:spacing w:after="360"/>
              <w:jc w:val="both"/>
              <w:rPr>
                <w:rFonts w:ascii="Arial" w:eastAsia="Times New Roman" w:hAnsi="Arial" w:cs="Arial"/>
                <w:sz w:val="18"/>
                <w:szCs w:val="18"/>
                <w:lang w:eastAsia="hr-HR"/>
              </w:rPr>
            </w:pPr>
            <w:r w:rsidRPr="00A94FC8">
              <w:rPr>
                <w:rFonts w:ascii="Arial" w:hAnsi="Arial" w:cs="Arial"/>
                <w:sz w:val="18"/>
                <w:szCs w:val="18"/>
                <w:shd w:val="clear" w:color="auto" w:fill="FFFFFF"/>
              </w:rPr>
              <w:t>Ugrađeni dodatni operativni kapaciteti za energiju iz obnovljivih izvora</w:t>
            </w:r>
            <w:r w:rsidR="00A94FC8" w:rsidRPr="00A94FC8">
              <w:rPr>
                <w:rFonts w:ascii="Arial" w:hAnsi="Arial" w:cs="Arial"/>
                <w:sz w:val="18"/>
                <w:szCs w:val="18"/>
                <w:shd w:val="clear" w:color="auto" w:fill="FFFFFF"/>
              </w:rPr>
              <w:t>- Elektro energetskom suglasnošću dokazuje se postizanje određenog rezultata.</w:t>
            </w:r>
          </w:p>
          <w:p w:rsidR="00A13A3F" w:rsidRPr="00E52596" w:rsidRDefault="00A94FC8" w:rsidP="00CF03A0">
            <w:pPr>
              <w:pStyle w:val="Odlomakpopisa"/>
              <w:numPr>
                <w:ilvl w:val="0"/>
                <w:numId w:val="45"/>
              </w:numPr>
              <w:shd w:val="clear" w:color="auto" w:fill="FFFFFF"/>
              <w:spacing w:after="360"/>
              <w:jc w:val="both"/>
              <w:rPr>
                <w:rFonts w:ascii="Arial" w:eastAsia="Times New Roman" w:hAnsi="Arial" w:cs="Arial"/>
                <w:sz w:val="18"/>
                <w:szCs w:val="18"/>
                <w:lang w:eastAsia="hr-HR"/>
              </w:rPr>
            </w:pPr>
            <w:r w:rsidRPr="00A94FC8">
              <w:rPr>
                <w:rFonts w:ascii="Arial" w:hAnsi="Arial" w:cs="Arial"/>
                <w:sz w:val="18"/>
                <w:szCs w:val="18"/>
                <w:shd w:val="clear" w:color="auto" w:fill="FFFFFF"/>
              </w:rPr>
              <w:t>Korisnici koji su primili potporu za mjere kojima znatno doprinose promicanju održive uporabe vode dugoročnom zaštit</w:t>
            </w:r>
            <w:r w:rsidR="006E1EBD">
              <w:rPr>
                <w:rFonts w:ascii="Arial" w:hAnsi="Arial" w:cs="Arial"/>
                <w:sz w:val="18"/>
                <w:szCs w:val="18"/>
                <w:shd w:val="clear" w:color="auto" w:fill="FFFFFF"/>
              </w:rPr>
              <w:t>om raspoloživih vodnih resursa.</w:t>
            </w:r>
          </w:p>
          <w:p w:rsidR="00A13A3F" w:rsidRPr="00DE0C12" w:rsidRDefault="00A13A3F" w:rsidP="00CF03A0">
            <w:pPr>
              <w:jc w:val="both"/>
              <w:rPr>
                <w:rFonts w:ascii="Arial" w:eastAsia="Times New Roman" w:hAnsi="Arial" w:cs="Arial"/>
                <w:color w:val="0070C0"/>
                <w:sz w:val="18"/>
                <w:szCs w:val="18"/>
                <w:highlight w:val="yellow"/>
                <w:u w:val="single"/>
                <w:lang w:eastAsia="hr-HR"/>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
              <w:gridCol w:w="269"/>
              <w:gridCol w:w="477"/>
              <w:gridCol w:w="4843"/>
              <w:gridCol w:w="1276"/>
              <w:gridCol w:w="1418"/>
              <w:gridCol w:w="1275"/>
            </w:tblGrid>
            <w:tr w:rsidR="008B57EF" w:rsidRPr="00DE0C12" w:rsidTr="00E52596">
              <w:trPr>
                <w:trHeight w:val="1191"/>
              </w:trPr>
              <w:tc>
                <w:tcPr>
                  <w:tcW w:w="1041" w:type="dxa"/>
                  <w:gridSpan w:val="3"/>
                  <w:shd w:val="clear" w:color="auto" w:fill="auto"/>
                  <w:vAlign w:val="center"/>
                  <w:hideMark/>
                </w:tcPr>
                <w:p w:rsidR="008B57EF" w:rsidRPr="00DE0C12" w:rsidRDefault="008B57EF" w:rsidP="00CF03A0">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Šifra</w:t>
                  </w:r>
                </w:p>
              </w:tc>
              <w:tc>
                <w:tcPr>
                  <w:tcW w:w="4843" w:type="dxa"/>
                  <w:shd w:val="clear" w:color="auto" w:fill="auto"/>
                  <w:vAlign w:val="center"/>
                  <w:hideMark/>
                </w:tcPr>
                <w:p w:rsidR="008B57EF" w:rsidRPr="00DE0C12" w:rsidRDefault="008B57EF" w:rsidP="00CF03A0">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VRSTA RASHODA / IZDATKA</w:t>
                  </w:r>
                </w:p>
              </w:tc>
              <w:tc>
                <w:tcPr>
                  <w:tcW w:w="1276" w:type="dxa"/>
                  <w:shd w:val="clear" w:color="auto" w:fill="auto"/>
                  <w:vAlign w:val="center"/>
                  <w:hideMark/>
                </w:tcPr>
                <w:p w:rsidR="008B57EF" w:rsidRPr="00DE0C12" w:rsidRDefault="008B57EF" w:rsidP="00CF03A0">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PLANA ZA 2024.</w:t>
                  </w:r>
                </w:p>
              </w:tc>
              <w:tc>
                <w:tcPr>
                  <w:tcW w:w="1418" w:type="dxa"/>
                  <w:vAlign w:val="center"/>
                </w:tcPr>
                <w:p w:rsidR="008B57EF" w:rsidRDefault="008B57EF" w:rsidP="00F41538">
                  <w:pPr>
                    <w:jc w:val="center"/>
                    <w:rPr>
                      <w:rFonts w:ascii="Arial" w:eastAsia="Times New Roman" w:hAnsi="Arial" w:cs="Arial"/>
                      <w:sz w:val="14"/>
                      <w:szCs w:val="14"/>
                      <w:lang w:eastAsia="hr-HR"/>
                    </w:rPr>
                  </w:pPr>
                  <w:r>
                    <w:rPr>
                      <w:rFonts w:ascii="Arial" w:eastAsia="Times New Roman" w:hAnsi="Arial" w:cs="Arial"/>
                      <w:sz w:val="14"/>
                      <w:szCs w:val="14"/>
                      <w:lang w:eastAsia="hr-HR"/>
                    </w:rPr>
                    <w:t>POVEĆANJE/</w:t>
                  </w:r>
                </w:p>
                <w:p w:rsidR="008B57EF" w:rsidRPr="00DE0C12" w:rsidRDefault="008B57EF" w:rsidP="00F41538">
                  <w:pPr>
                    <w:jc w:val="center"/>
                    <w:rPr>
                      <w:rFonts w:ascii="Arial" w:eastAsia="Times New Roman" w:hAnsi="Arial" w:cs="Arial"/>
                      <w:sz w:val="14"/>
                      <w:szCs w:val="14"/>
                      <w:lang w:eastAsia="hr-HR"/>
                    </w:rPr>
                  </w:pPr>
                  <w:r>
                    <w:rPr>
                      <w:rFonts w:ascii="Arial" w:eastAsia="Times New Roman" w:hAnsi="Arial" w:cs="Arial"/>
                      <w:sz w:val="14"/>
                      <w:szCs w:val="14"/>
                      <w:lang w:eastAsia="hr-HR"/>
                    </w:rPr>
                    <w:t>SMANJENJE</w:t>
                  </w:r>
                </w:p>
              </w:tc>
              <w:tc>
                <w:tcPr>
                  <w:tcW w:w="1275" w:type="dxa"/>
                  <w:shd w:val="clear" w:color="auto" w:fill="auto"/>
                  <w:vAlign w:val="center"/>
                  <w:hideMark/>
                </w:tcPr>
                <w:p w:rsidR="008B57EF" w:rsidRPr="00D417F5" w:rsidRDefault="008B57EF" w:rsidP="00CF03A0">
                  <w:pPr>
                    <w:jc w:val="center"/>
                    <w:rPr>
                      <w:rFonts w:ascii="Arial" w:eastAsia="Times New Roman" w:hAnsi="Arial" w:cs="Arial"/>
                      <w:b/>
                      <w:sz w:val="14"/>
                      <w:szCs w:val="14"/>
                      <w:lang w:eastAsia="hr-HR"/>
                    </w:rPr>
                  </w:pPr>
                  <w:r w:rsidRPr="00D417F5">
                    <w:rPr>
                      <w:rFonts w:ascii="Arial" w:eastAsia="Times New Roman" w:hAnsi="Arial" w:cs="Arial"/>
                      <w:b/>
                      <w:sz w:val="14"/>
                      <w:szCs w:val="14"/>
                      <w:lang w:eastAsia="hr-HR"/>
                    </w:rPr>
                    <w:t>PRIJEDLOG NOVOG PLANA 2024.</w:t>
                  </w:r>
                </w:p>
                <w:p w:rsidR="008B57EF" w:rsidRPr="00D417F5" w:rsidRDefault="008B57EF" w:rsidP="00F41538">
                  <w:pPr>
                    <w:jc w:val="center"/>
                    <w:rPr>
                      <w:rFonts w:ascii="Arial" w:eastAsia="Times New Roman" w:hAnsi="Arial" w:cs="Arial"/>
                      <w:b/>
                      <w:sz w:val="14"/>
                      <w:szCs w:val="14"/>
                      <w:lang w:eastAsia="hr-HR"/>
                    </w:rPr>
                  </w:pPr>
                </w:p>
              </w:tc>
            </w:tr>
            <w:tr w:rsidR="008B57EF" w:rsidRPr="00DE0C12" w:rsidTr="00E52596">
              <w:trPr>
                <w:trHeight w:val="528"/>
              </w:trPr>
              <w:tc>
                <w:tcPr>
                  <w:tcW w:w="1041" w:type="dxa"/>
                  <w:gridSpan w:val="3"/>
                  <w:shd w:val="clear" w:color="000000" w:fill="CCFF99"/>
                  <w:vAlign w:val="center"/>
                  <w:hideMark/>
                </w:tcPr>
                <w:p w:rsidR="008B57EF" w:rsidRPr="00DE0C12" w:rsidRDefault="008B57EF" w:rsidP="00F41538">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 xml:space="preserve">Program: </w:t>
                  </w:r>
                  <w:r>
                    <w:rPr>
                      <w:rFonts w:ascii="Arial" w:eastAsia="Times New Roman" w:hAnsi="Arial" w:cs="Arial"/>
                      <w:b/>
                      <w:bCs/>
                      <w:sz w:val="14"/>
                      <w:szCs w:val="14"/>
                      <w:lang w:eastAsia="hr-HR"/>
                    </w:rPr>
                    <w:t>1140</w:t>
                  </w:r>
                </w:p>
              </w:tc>
              <w:tc>
                <w:tcPr>
                  <w:tcW w:w="4843" w:type="dxa"/>
                  <w:shd w:val="clear" w:color="000000" w:fill="CCFF99"/>
                  <w:vAlign w:val="center"/>
                  <w:hideMark/>
                </w:tcPr>
                <w:p w:rsidR="008B57EF" w:rsidRPr="00DE0C12" w:rsidRDefault="008B57EF" w:rsidP="00F41538">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 xml:space="preserve">PROGRAMI </w:t>
                  </w:r>
                  <w:r>
                    <w:rPr>
                      <w:rFonts w:ascii="Arial" w:eastAsia="Times New Roman" w:hAnsi="Arial" w:cs="Arial"/>
                      <w:b/>
                      <w:bCs/>
                      <w:sz w:val="14"/>
                      <w:szCs w:val="14"/>
                      <w:lang w:eastAsia="hr-HR"/>
                    </w:rPr>
                    <w:t>EUROPSKIH POSLOVA</w:t>
                  </w:r>
                </w:p>
              </w:tc>
              <w:tc>
                <w:tcPr>
                  <w:tcW w:w="1276" w:type="dxa"/>
                  <w:shd w:val="clear" w:color="000000" w:fill="CCFF99"/>
                  <w:vAlign w:val="center"/>
                </w:tcPr>
                <w:p w:rsidR="008B57EF" w:rsidRPr="00DE0C12" w:rsidRDefault="008B57EF" w:rsidP="00CF03A0">
                  <w:pPr>
                    <w:jc w:val="right"/>
                    <w:rPr>
                      <w:rFonts w:ascii="Arial" w:eastAsia="Times New Roman" w:hAnsi="Arial" w:cs="Arial"/>
                      <w:b/>
                      <w:bCs/>
                      <w:sz w:val="14"/>
                      <w:szCs w:val="14"/>
                      <w:lang w:eastAsia="hr-HR"/>
                    </w:rPr>
                  </w:pPr>
                  <w:r>
                    <w:rPr>
                      <w:rFonts w:ascii="Arial" w:eastAsia="Times New Roman" w:hAnsi="Arial" w:cs="Arial"/>
                      <w:b/>
                      <w:bCs/>
                      <w:sz w:val="14"/>
                      <w:szCs w:val="14"/>
                      <w:lang w:eastAsia="hr-HR"/>
                    </w:rPr>
                    <w:t>0,00</w:t>
                  </w:r>
                </w:p>
              </w:tc>
              <w:tc>
                <w:tcPr>
                  <w:tcW w:w="1418" w:type="dxa"/>
                  <w:shd w:val="clear" w:color="000000" w:fill="CCFF99"/>
                  <w:vAlign w:val="center"/>
                </w:tcPr>
                <w:p w:rsidR="008B57EF" w:rsidRPr="00DE0C12" w:rsidRDefault="008B57EF"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15.437.114,00</w:t>
                  </w:r>
                </w:p>
              </w:tc>
              <w:tc>
                <w:tcPr>
                  <w:tcW w:w="1275" w:type="dxa"/>
                  <w:shd w:val="clear" w:color="000000" w:fill="CCFF99"/>
                  <w:vAlign w:val="center"/>
                  <w:hideMark/>
                </w:tcPr>
                <w:p w:rsidR="008B57EF" w:rsidRPr="00DE0C12" w:rsidRDefault="008B57EF"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15.437.114,00</w:t>
                  </w:r>
                </w:p>
              </w:tc>
            </w:tr>
            <w:tr w:rsidR="008B57EF" w:rsidRPr="00DE0C12" w:rsidTr="00E52596">
              <w:trPr>
                <w:trHeight w:val="291"/>
              </w:trPr>
              <w:tc>
                <w:tcPr>
                  <w:tcW w:w="295" w:type="dxa"/>
                  <w:shd w:val="clear" w:color="auto" w:fill="auto"/>
                  <w:vAlign w:val="center"/>
                  <w:hideMark/>
                </w:tcPr>
                <w:p w:rsidR="008B57EF" w:rsidRPr="00DE0C12" w:rsidRDefault="008B57EF" w:rsidP="00CF03A0">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w:t>
                  </w:r>
                </w:p>
              </w:tc>
              <w:tc>
                <w:tcPr>
                  <w:tcW w:w="269" w:type="dxa"/>
                  <w:shd w:val="clear" w:color="auto" w:fill="auto"/>
                  <w:vAlign w:val="center"/>
                  <w:hideMark/>
                </w:tcPr>
                <w:p w:rsidR="008B57EF" w:rsidRPr="00DE0C12" w:rsidRDefault="008B57EF" w:rsidP="00CF03A0">
                  <w:pPr>
                    <w:jc w:val="right"/>
                    <w:rPr>
                      <w:rFonts w:ascii="Arial" w:eastAsia="Times New Roman" w:hAnsi="Arial" w:cs="Arial"/>
                      <w:b/>
                      <w:bCs/>
                      <w:sz w:val="14"/>
                      <w:szCs w:val="14"/>
                      <w:lang w:eastAsia="hr-HR"/>
                    </w:rPr>
                  </w:pPr>
                </w:p>
              </w:tc>
              <w:tc>
                <w:tcPr>
                  <w:tcW w:w="477" w:type="dxa"/>
                  <w:shd w:val="clear" w:color="auto" w:fill="auto"/>
                  <w:vAlign w:val="center"/>
                  <w:hideMark/>
                </w:tcPr>
                <w:p w:rsidR="008B57EF" w:rsidRPr="00DE0C12" w:rsidRDefault="008B57EF" w:rsidP="00CF03A0">
                  <w:pPr>
                    <w:jc w:val="center"/>
                    <w:rPr>
                      <w:rFonts w:ascii="Times New Roman" w:eastAsia="Times New Roman" w:hAnsi="Times New Roman"/>
                      <w:sz w:val="14"/>
                      <w:szCs w:val="14"/>
                      <w:lang w:eastAsia="hr-HR"/>
                    </w:rPr>
                  </w:pPr>
                </w:p>
              </w:tc>
              <w:tc>
                <w:tcPr>
                  <w:tcW w:w="4843" w:type="dxa"/>
                  <w:shd w:val="clear" w:color="auto" w:fill="auto"/>
                  <w:vAlign w:val="center"/>
                  <w:hideMark/>
                </w:tcPr>
                <w:p w:rsidR="008B57EF" w:rsidRPr="00DE0C12" w:rsidRDefault="008B57EF" w:rsidP="00CF03A0">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RASHODI ZA NABAVU NEFINANCIJSKE IMOVINE</w:t>
                  </w:r>
                </w:p>
              </w:tc>
              <w:tc>
                <w:tcPr>
                  <w:tcW w:w="1276" w:type="dxa"/>
                  <w:shd w:val="clear" w:color="auto" w:fill="auto"/>
                  <w:noWrap/>
                  <w:vAlign w:val="center"/>
                </w:tcPr>
                <w:p w:rsidR="008B57EF" w:rsidRPr="00DE0C12" w:rsidRDefault="006E1EBD" w:rsidP="00CF03A0">
                  <w:pPr>
                    <w:jc w:val="right"/>
                    <w:rPr>
                      <w:rFonts w:ascii="Arial" w:eastAsia="Times New Roman" w:hAnsi="Arial" w:cs="Arial"/>
                      <w:b/>
                      <w:bCs/>
                      <w:sz w:val="14"/>
                      <w:szCs w:val="14"/>
                      <w:lang w:eastAsia="hr-HR"/>
                    </w:rPr>
                  </w:pPr>
                  <w:r>
                    <w:rPr>
                      <w:rFonts w:ascii="Arial" w:eastAsia="Times New Roman" w:hAnsi="Arial" w:cs="Arial"/>
                      <w:b/>
                      <w:bCs/>
                      <w:sz w:val="14"/>
                      <w:szCs w:val="14"/>
                      <w:lang w:eastAsia="hr-HR"/>
                    </w:rPr>
                    <w:t>0,00</w:t>
                  </w:r>
                </w:p>
              </w:tc>
              <w:tc>
                <w:tcPr>
                  <w:tcW w:w="1418" w:type="dxa"/>
                  <w:vAlign w:val="center"/>
                </w:tcPr>
                <w:p w:rsidR="008B57EF" w:rsidRPr="00DE0C12" w:rsidRDefault="006E1EBD" w:rsidP="00D417F5">
                  <w:pPr>
                    <w:jc w:val="right"/>
                    <w:rPr>
                      <w:rFonts w:ascii="Arial" w:eastAsia="Times New Roman" w:hAnsi="Arial" w:cs="Arial"/>
                      <w:b/>
                      <w:bCs/>
                      <w:sz w:val="14"/>
                      <w:szCs w:val="14"/>
                      <w:lang w:eastAsia="hr-HR"/>
                    </w:rPr>
                  </w:pPr>
                  <w:r>
                    <w:rPr>
                      <w:rFonts w:ascii="Arial" w:eastAsia="Times New Roman" w:hAnsi="Arial" w:cs="Arial"/>
                      <w:b/>
                      <w:bCs/>
                      <w:sz w:val="14"/>
                      <w:szCs w:val="14"/>
                      <w:lang w:eastAsia="hr-HR"/>
                    </w:rPr>
                    <w:t>15.437.114,00</w:t>
                  </w:r>
                </w:p>
              </w:tc>
              <w:tc>
                <w:tcPr>
                  <w:tcW w:w="1275" w:type="dxa"/>
                  <w:shd w:val="clear" w:color="auto" w:fill="auto"/>
                  <w:noWrap/>
                  <w:vAlign w:val="center"/>
                </w:tcPr>
                <w:p w:rsidR="008B57EF" w:rsidRPr="00DE0C12" w:rsidRDefault="006E1EBD" w:rsidP="00D417F5">
                  <w:pPr>
                    <w:jc w:val="right"/>
                    <w:rPr>
                      <w:rFonts w:ascii="Arial" w:eastAsia="Times New Roman" w:hAnsi="Arial" w:cs="Arial"/>
                      <w:b/>
                      <w:bCs/>
                      <w:sz w:val="14"/>
                      <w:szCs w:val="14"/>
                      <w:lang w:eastAsia="hr-HR"/>
                    </w:rPr>
                  </w:pPr>
                  <w:r>
                    <w:rPr>
                      <w:rFonts w:ascii="Arial" w:eastAsia="Times New Roman" w:hAnsi="Arial" w:cs="Arial"/>
                      <w:b/>
                      <w:bCs/>
                      <w:sz w:val="14"/>
                      <w:szCs w:val="14"/>
                      <w:lang w:eastAsia="hr-HR"/>
                    </w:rPr>
                    <w:t>15.437.114,00</w:t>
                  </w:r>
                </w:p>
              </w:tc>
            </w:tr>
            <w:tr w:rsidR="008B57EF" w:rsidRPr="00DE0C12" w:rsidTr="00E52596">
              <w:trPr>
                <w:trHeight w:val="218"/>
              </w:trPr>
              <w:tc>
                <w:tcPr>
                  <w:tcW w:w="1041" w:type="dxa"/>
                  <w:gridSpan w:val="3"/>
                  <w:shd w:val="clear" w:color="000000" w:fill="C5D9F1"/>
                  <w:vAlign w:val="center"/>
                  <w:hideMark/>
                </w:tcPr>
                <w:p w:rsidR="008B57EF" w:rsidRPr="00DE0C12" w:rsidRDefault="008B57EF" w:rsidP="00F41538">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K</w:t>
                  </w:r>
                  <w:r>
                    <w:rPr>
                      <w:rFonts w:ascii="Arial" w:eastAsia="Times New Roman" w:hAnsi="Arial" w:cs="Arial"/>
                      <w:b/>
                      <w:bCs/>
                      <w:sz w:val="14"/>
                      <w:szCs w:val="14"/>
                      <w:lang w:eastAsia="hr-HR"/>
                    </w:rPr>
                    <w:t>114018</w:t>
                  </w:r>
                </w:p>
              </w:tc>
              <w:tc>
                <w:tcPr>
                  <w:tcW w:w="4843" w:type="dxa"/>
                  <w:shd w:val="clear" w:color="000000" w:fill="C5D9F1"/>
                  <w:vAlign w:val="center"/>
                  <w:hideMark/>
                </w:tcPr>
                <w:p w:rsidR="008B57EF" w:rsidRPr="00DE0C12" w:rsidRDefault="008B57EF" w:rsidP="00CF03A0">
                  <w:pPr>
                    <w:rPr>
                      <w:rFonts w:ascii="Arial" w:eastAsia="Times New Roman" w:hAnsi="Arial" w:cs="Arial"/>
                      <w:b/>
                      <w:bCs/>
                      <w:sz w:val="14"/>
                      <w:szCs w:val="14"/>
                      <w:lang w:eastAsia="hr-HR"/>
                    </w:rPr>
                  </w:pPr>
                  <w:r>
                    <w:rPr>
                      <w:rFonts w:ascii="Arial" w:eastAsia="Times New Roman" w:hAnsi="Arial" w:cs="Arial"/>
                      <w:b/>
                      <w:bCs/>
                      <w:sz w:val="14"/>
                      <w:szCs w:val="14"/>
                      <w:lang w:eastAsia="hr-HR"/>
                    </w:rPr>
                    <w:t>Unapređenje kvalitete smještaja i sadržaja hotela Minerva</w:t>
                  </w:r>
                </w:p>
              </w:tc>
              <w:tc>
                <w:tcPr>
                  <w:tcW w:w="1276" w:type="dxa"/>
                  <w:shd w:val="clear" w:color="000000" w:fill="C5D9F1"/>
                  <w:noWrap/>
                  <w:vAlign w:val="center"/>
                </w:tcPr>
                <w:p w:rsidR="008B57EF" w:rsidRPr="00DE0C12" w:rsidRDefault="008B57EF" w:rsidP="00CF03A0">
                  <w:pPr>
                    <w:jc w:val="right"/>
                    <w:rPr>
                      <w:rFonts w:ascii="Arial" w:eastAsia="Times New Roman" w:hAnsi="Arial" w:cs="Arial"/>
                      <w:b/>
                      <w:bCs/>
                      <w:sz w:val="14"/>
                      <w:szCs w:val="14"/>
                      <w:lang w:eastAsia="hr-HR"/>
                    </w:rPr>
                  </w:pPr>
                  <w:r>
                    <w:rPr>
                      <w:rFonts w:ascii="Arial" w:eastAsia="Times New Roman" w:hAnsi="Arial" w:cs="Arial"/>
                      <w:b/>
                      <w:bCs/>
                      <w:sz w:val="14"/>
                      <w:szCs w:val="14"/>
                      <w:lang w:eastAsia="hr-HR"/>
                    </w:rPr>
                    <w:t>0,00</w:t>
                  </w:r>
                </w:p>
              </w:tc>
              <w:tc>
                <w:tcPr>
                  <w:tcW w:w="1418" w:type="dxa"/>
                  <w:shd w:val="clear" w:color="000000" w:fill="C5D9F1"/>
                  <w:vAlign w:val="center"/>
                </w:tcPr>
                <w:p w:rsidR="008B57EF" w:rsidRPr="00DE0C12" w:rsidRDefault="00D417F5"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15.437.114,00</w:t>
                  </w:r>
                </w:p>
              </w:tc>
              <w:tc>
                <w:tcPr>
                  <w:tcW w:w="1275" w:type="dxa"/>
                  <w:shd w:val="clear" w:color="000000" w:fill="C5D9F1"/>
                  <w:noWrap/>
                  <w:vAlign w:val="center"/>
                </w:tcPr>
                <w:p w:rsidR="008B57EF" w:rsidRPr="00DE0C12" w:rsidRDefault="008B57EF"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15.437.114,00</w:t>
                  </w:r>
                </w:p>
              </w:tc>
            </w:tr>
            <w:tr w:rsidR="008B57EF" w:rsidRPr="00DE0C12" w:rsidTr="00E52596">
              <w:trPr>
                <w:trHeight w:val="277"/>
              </w:trPr>
              <w:tc>
                <w:tcPr>
                  <w:tcW w:w="564" w:type="dxa"/>
                  <w:gridSpan w:val="2"/>
                  <w:shd w:val="clear" w:color="auto" w:fill="auto"/>
                  <w:vAlign w:val="center"/>
                  <w:hideMark/>
                </w:tcPr>
                <w:p w:rsidR="008B57EF" w:rsidRPr="00DE0C12" w:rsidRDefault="008B57EF" w:rsidP="00CF03A0">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45</w:t>
                  </w:r>
                </w:p>
              </w:tc>
              <w:tc>
                <w:tcPr>
                  <w:tcW w:w="477" w:type="dxa"/>
                  <w:shd w:val="clear" w:color="auto" w:fill="auto"/>
                  <w:vAlign w:val="center"/>
                  <w:hideMark/>
                </w:tcPr>
                <w:p w:rsidR="008B57EF" w:rsidRPr="00DE0C12" w:rsidRDefault="008B57EF" w:rsidP="00CF03A0">
                  <w:pPr>
                    <w:jc w:val="right"/>
                    <w:rPr>
                      <w:rFonts w:ascii="Arial" w:eastAsia="Times New Roman" w:hAnsi="Arial" w:cs="Arial"/>
                      <w:b/>
                      <w:bCs/>
                      <w:sz w:val="14"/>
                      <w:szCs w:val="14"/>
                      <w:lang w:eastAsia="hr-HR"/>
                    </w:rPr>
                  </w:pPr>
                </w:p>
              </w:tc>
              <w:tc>
                <w:tcPr>
                  <w:tcW w:w="4843" w:type="dxa"/>
                  <w:shd w:val="clear" w:color="auto" w:fill="auto"/>
                  <w:vAlign w:val="center"/>
                  <w:hideMark/>
                </w:tcPr>
                <w:p w:rsidR="008B57EF" w:rsidRPr="00DE0C12" w:rsidRDefault="008B57EF" w:rsidP="00CF03A0">
                  <w:pPr>
                    <w:rPr>
                      <w:rFonts w:ascii="Arial" w:eastAsia="Times New Roman" w:hAnsi="Arial" w:cs="Arial"/>
                      <w:sz w:val="14"/>
                      <w:szCs w:val="14"/>
                      <w:lang w:eastAsia="hr-HR"/>
                    </w:rPr>
                  </w:pPr>
                  <w:r w:rsidRPr="00DE0C12">
                    <w:rPr>
                      <w:rFonts w:ascii="Arial" w:eastAsia="Times New Roman" w:hAnsi="Arial" w:cs="Arial"/>
                      <w:sz w:val="14"/>
                      <w:szCs w:val="14"/>
                      <w:lang w:eastAsia="hr-HR"/>
                    </w:rPr>
                    <w:t>Rashodi za dodatna ulaganja na građevinskim objektima</w:t>
                  </w:r>
                </w:p>
              </w:tc>
              <w:tc>
                <w:tcPr>
                  <w:tcW w:w="1276" w:type="dxa"/>
                  <w:shd w:val="clear" w:color="auto" w:fill="auto"/>
                  <w:noWrap/>
                  <w:vAlign w:val="center"/>
                </w:tcPr>
                <w:p w:rsidR="008B57EF" w:rsidRPr="00DE0C12" w:rsidRDefault="008B57EF" w:rsidP="00CF03A0">
                  <w:pPr>
                    <w:jc w:val="right"/>
                    <w:rPr>
                      <w:rFonts w:ascii="Arial" w:eastAsia="Times New Roman" w:hAnsi="Arial" w:cs="Arial"/>
                      <w:b/>
                      <w:bCs/>
                      <w:sz w:val="14"/>
                      <w:szCs w:val="14"/>
                      <w:lang w:eastAsia="hr-HR"/>
                    </w:rPr>
                  </w:pPr>
                  <w:r>
                    <w:rPr>
                      <w:rFonts w:ascii="Arial" w:eastAsia="Times New Roman" w:hAnsi="Arial" w:cs="Arial"/>
                      <w:b/>
                      <w:bCs/>
                      <w:sz w:val="14"/>
                      <w:szCs w:val="14"/>
                      <w:lang w:eastAsia="hr-HR"/>
                    </w:rPr>
                    <w:t>0,00</w:t>
                  </w:r>
                </w:p>
              </w:tc>
              <w:tc>
                <w:tcPr>
                  <w:tcW w:w="1418" w:type="dxa"/>
                  <w:vAlign w:val="center"/>
                </w:tcPr>
                <w:p w:rsidR="008B57EF" w:rsidRPr="00DE0C12" w:rsidRDefault="00D417F5"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15.437.114,00</w:t>
                  </w:r>
                </w:p>
              </w:tc>
              <w:tc>
                <w:tcPr>
                  <w:tcW w:w="1275" w:type="dxa"/>
                  <w:shd w:val="clear" w:color="auto" w:fill="auto"/>
                  <w:noWrap/>
                  <w:vAlign w:val="center"/>
                </w:tcPr>
                <w:p w:rsidR="008B57EF" w:rsidRPr="00DE0C12" w:rsidRDefault="008B57EF"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15.437.114,00</w:t>
                  </w:r>
                </w:p>
              </w:tc>
            </w:tr>
            <w:tr w:rsidR="008B57EF" w:rsidRPr="00DE0C12" w:rsidTr="00E52596">
              <w:trPr>
                <w:trHeight w:val="153"/>
              </w:trPr>
              <w:tc>
                <w:tcPr>
                  <w:tcW w:w="295" w:type="dxa"/>
                  <w:shd w:val="clear" w:color="auto" w:fill="auto"/>
                  <w:vAlign w:val="center"/>
                  <w:hideMark/>
                </w:tcPr>
                <w:p w:rsidR="008B57EF" w:rsidRPr="00DE0C12" w:rsidRDefault="008B57EF" w:rsidP="00CF03A0">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 </w:t>
                  </w:r>
                </w:p>
              </w:tc>
              <w:tc>
                <w:tcPr>
                  <w:tcW w:w="269" w:type="dxa"/>
                  <w:shd w:val="clear" w:color="auto" w:fill="auto"/>
                  <w:vAlign w:val="center"/>
                  <w:hideMark/>
                </w:tcPr>
                <w:p w:rsidR="008B57EF" w:rsidRPr="00DE0C12" w:rsidRDefault="008B57EF" w:rsidP="00CF03A0">
                  <w:pPr>
                    <w:jc w:val="right"/>
                    <w:rPr>
                      <w:rFonts w:ascii="Arial" w:eastAsia="Times New Roman" w:hAnsi="Arial" w:cs="Arial"/>
                      <w:b/>
                      <w:bCs/>
                      <w:sz w:val="14"/>
                      <w:szCs w:val="14"/>
                      <w:lang w:eastAsia="hr-HR"/>
                    </w:rPr>
                  </w:pPr>
                </w:p>
              </w:tc>
              <w:tc>
                <w:tcPr>
                  <w:tcW w:w="477" w:type="dxa"/>
                  <w:shd w:val="clear" w:color="auto" w:fill="auto"/>
                  <w:vAlign w:val="center"/>
                  <w:hideMark/>
                </w:tcPr>
                <w:p w:rsidR="008B57EF" w:rsidRPr="00DE0C12" w:rsidRDefault="008B57EF" w:rsidP="00CF03A0">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451</w:t>
                  </w:r>
                </w:p>
              </w:tc>
              <w:tc>
                <w:tcPr>
                  <w:tcW w:w="4843" w:type="dxa"/>
                  <w:shd w:val="clear" w:color="auto" w:fill="auto"/>
                  <w:vAlign w:val="center"/>
                  <w:hideMark/>
                </w:tcPr>
                <w:p w:rsidR="008B57EF" w:rsidRPr="00DE0C12" w:rsidRDefault="008B57EF" w:rsidP="00CF03A0">
                  <w:pPr>
                    <w:jc w:val="center"/>
                    <w:rPr>
                      <w:rFonts w:ascii="Arial" w:eastAsia="Times New Roman" w:hAnsi="Arial" w:cs="Arial"/>
                      <w:sz w:val="14"/>
                      <w:szCs w:val="14"/>
                      <w:lang w:eastAsia="hr-HR"/>
                    </w:rPr>
                  </w:pPr>
                  <w:r w:rsidRPr="00DE0C12">
                    <w:rPr>
                      <w:rFonts w:ascii="Arial" w:eastAsia="Times New Roman" w:hAnsi="Arial" w:cs="Arial"/>
                      <w:sz w:val="14"/>
                      <w:szCs w:val="14"/>
                      <w:lang w:eastAsia="hr-HR"/>
                    </w:rPr>
                    <w:t>Dodatna ulaganja na građevinskim objektima</w:t>
                  </w:r>
                </w:p>
              </w:tc>
              <w:tc>
                <w:tcPr>
                  <w:tcW w:w="1276" w:type="dxa"/>
                  <w:shd w:val="clear" w:color="auto" w:fill="auto"/>
                  <w:noWrap/>
                  <w:vAlign w:val="center"/>
                </w:tcPr>
                <w:p w:rsidR="008B57EF" w:rsidRPr="00DE0C12" w:rsidRDefault="008B57EF" w:rsidP="00CF03A0">
                  <w:pPr>
                    <w:jc w:val="right"/>
                    <w:rPr>
                      <w:rFonts w:ascii="Arial" w:eastAsia="Times New Roman" w:hAnsi="Arial" w:cs="Arial"/>
                      <w:sz w:val="14"/>
                      <w:szCs w:val="14"/>
                      <w:lang w:eastAsia="hr-HR"/>
                    </w:rPr>
                  </w:pPr>
                  <w:r>
                    <w:rPr>
                      <w:rFonts w:ascii="Arial" w:eastAsia="Times New Roman" w:hAnsi="Arial" w:cs="Arial"/>
                      <w:sz w:val="14"/>
                      <w:szCs w:val="14"/>
                      <w:lang w:eastAsia="hr-HR"/>
                    </w:rPr>
                    <w:t>0,00</w:t>
                  </w:r>
                </w:p>
              </w:tc>
              <w:tc>
                <w:tcPr>
                  <w:tcW w:w="1418" w:type="dxa"/>
                  <w:vAlign w:val="center"/>
                </w:tcPr>
                <w:p w:rsidR="008B57EF" w:rsidRPr="00DE0C12" w:rsidRDefault="00D417F5" w:rsidP="00D417F5">
                  <w:pPr>
                    <w:jc w:val="right"/>
                    <w:rPr>
                      <w:rFonts w:ascii="Arial" w:eastAsia="Times New Roman" w:hAnsi="Arial" w:cs="Arial"/>
                      <w:color w:val="000000"/>
                      <w:sz w:val="14"/>
                      <w:szCs w:val="14"/>
                      <w:lang w:eastAsia="hr-HR"/>
                    </w:rPr>
                  </w:pPr>
                  <w:r>
                    <w:rPr>
                      <w:rFonts w:ascii="Arial" w:eastAsia="Times New Roman" w:hAnsi="Arial" w:cs="Arial"/>
                      <w:color w:val="000000"/>
                      <w:sz w:val="14"/>
                      <w:szCs w:val="14"/>
                      <w:lang w:eastAsia="hr-HR"/>
                    </w:rPr>
                    <w:t>15.437.114,00</w:t>
                  </w:r>
                </w:p>
              </w:tc>
              <w:tc>
                <w:tcPr>
                  <w:tcW w:w="1275" w:type="dxa"/>
                  <w:shd w:val="clear" w:color="auto" w:fill="auto"/>
                  <w:noWrap/>
                  <w:vAlign w:val="center"/>
                </w:tcPr>
                <w:p w:rsidR="008B57EF" w:rsidRPr="00DE0C12" w:rsidRDefault="008B57EF" w:rsidP="00D417F5">
                  <w:pPr>
                    <w:jc w:val="right"/>
                    <w:rPr>
                      <w:rFonts w:ascii="Arial" w:eastAsia="Times New Roman" w:hAnsi="Arial" w:cs="Arial"/>
                      <w:color w:val="000000"/>
                      <w:sz w:val="14"/>
                      <w:szCs w:val="14"/>
                      <w:lang w:eastAsia="hr-HR"/>
                    </w:rPr>
                  </w:pPr>
                  <w:r>
                    <w:rPr>
                      <w:rFonts w:ascii="Arial" w:eastAsia="Times New Roman" w:hAnsi="Arial" w:cs="Arial"/>
                      <w:color w:val="000000"/>
                      <w:sz w:val="14"/>
                      <w:szCs w:val="14"/>
                      <w:lang w:eastAsia="hr-HR"/>
                    </w:rPr>
                    <w:t>15.437.114,00</w:t>
                  </w:r>
                </w:p>
              </w:tc>
            </w:tr>
          </w:tbl>
          <w:p w:rsidR="00A13A3F" w:rsidRPr="00DE0C12" w:rsidRDefault="00A13A3F" w:rsidP="00CF03A0">
            <w:pPr>
              <w:jc w:val="both"/>
              <w:rPr>
                <w:rFonts w:ascii="Arial" w:eastAsia="Times New Roman" w:hAnsi="Arial" w:cs="Arial"/>
                <w:color w:val="0070C0"/>
                <w:sz w:val="18"/>
                <w:szCs w:val="18"/>
                <w:highlight w:val="yellow"/>
                <w:u w:val="single"/>
                <w:lang w:eastAsia="hr-HR"/>
              </w:rPr>
            </w:pPr>
          </w:p>
          <w:p w:rsidR="00A13A3F" w:rsidRPr="00DE0C12" w:rsidRDefault="00A13A3F" w:rsidP="00CF03A0">
            <w:pPr>
              <w:jc w:val="both"/>
              <w:rPr>
                <w:rFonts w:ascii="Arial" w:eastAsia="Times New Roman" w:hAnsi="Arial" w:cs="Arial"/>
                <w:color w:val="0070C0"/>
                <w:sz w:val="18"/>
                <w:szCs w:val="18"/>
                <w:highlight w:val="yellow"/>
                <w:u w:val="single"/>
                <w:lang w:eastAsia="hr-HR"/>
              </w:rPr>
            </w:pPr>
          </w:p>
          <w:p w:rsidR="00A13A3F" w:rsidRPr="00DE0C12" w:rsidRDefault="00A13A3F" w:rsidP="00CF03A0">
            <w:pPr>
              <w:jc w:val="both"/>
              <w:rPr>
                <w:rFonts w:ascii="Arial" w:eastAsia="Times New Roman" w:hAnsi="Arial" w:cs="Arial"/>
                <w:color w:val="0070C0"/>
                <w:sz w:val="18"/>
                <w:szCs w:val="18"/>
                <w:highlight w:val="yellow"/>
                <w:u w:val="single"/>
                <w:lang w:eastAsia="hr-HR"/>
              </w:rPr>
            </w:pPr>
          </w:p>
          <w:p w:rsidR="00A13A3F" w:rsidRPr="00DE0C12" w:rsidRDefault="00A13A3F" w:rsidP="00CF03A0">
            <w:pPr>
              <w:ind w:firstLine="709"/>
              <w:jc w:val="both"/>
              <w:rPr>
                <w:rFonts w:ascii="Arial" w:eastAsia="Times New Roman" w:hAnsi="Arial" w:cs="Arial"/>
                <w:sz w:val="18"/>
                <w:szCs w:val="18"/>
                <w:highlight w:val="yellow"/>
                <w:lang w:eastAsia="hr-HR"/>
              </w:rPr>
            </w:pPr>
            <w:r w:rsidRPr="00DE0C12">
              <w:rPr>
                <w:rFonts w:ascii="Arial" w:eastAsia="Times New Roman" w:hAnsi="Arial" w:cs="Arial"/>
                <w:sz w:val="18"/>
                <w:szCs w:val="18"/>
                <w:lang w:eastAsia="hr-HR"/>
              </w:rPr>
              <w:t xml:space="preserve"> </w:t>
            </w:r>
          </w:p>
        </w:tc>
      </w:tr>
      <w:tr w:rsidR="00DE0C12" w:rsidRPr="00DE0C12" w:rsidTr="00E142A2">
        <w:trPr>
          <w:trHeight w:val="177"/>
          <w:tblCellSpacing w:w="20" w:type="dxa"/>
        </w:trPr>
        <w:tc>
          <w:tcPr>
            <w:tcW w:w="10019" w:type="dxa"/>
            <w:shd w:val="clear" w:color="auto" w:fill="BDD6EE"/>
          </w:tcPr>
          <w:p w:rsidR="00DE0C12" w:rsidRPr="00DE0C12" w:rsidRDefault="00DE0C12" w:rsidP="00DE0C12">
            <w:pPr>
              <w:keepNext/>
              <w:pageBreakBefore/>
              <w:spacing w:before="240" w:after="240"/>
              <w:outlineLvl w:val="0"/>
              <w:rPr>
                <w:rFonts w:ascii="Arial" w:eastAsia="Times New Roman" w:hAnsi="Arial" w:cs="Arial"/>
                <w:b/>
                <w:bCs/>
                <w:sz w:val="18"/>
                <w:szCs w:val="18"/>
                <w:lang w:eastAsia="hr-HR"/>
              </w:rPr>
            </w:pPr>
            <w:bookmarkStart w:id="19" w:name="_Toc170198407"/>
            <w:r w:rsidRPr="00DE0C12">
              <w:rPr>
                <w:rFonts w:ascii="Arial" w:eastAsia="Times New Roman" w:hAnsi="Arial" w:cs="Arial"/>
                <w:b/>
                <w:bCs/>
                <w:sz w:val="18"/>
                <w:szCs w:val="18"/>
                <w:lang w:eastAsia="hr-HR"/>
              </w:rPr>
              <w:lastRenderedPageBreak/>
              <w:t xml:space="preserve">PROGRAM: </w:t>
            </w:r>
            <w:r w:rsidRPr="00DE0C12">
              <w:rPr>
                <w:rFonts w:ascii="Arial" w:eastAsia="Times New Roman" w:hAnsi="Arial" w:cs="Arial"/>
                <w:b/>
                <w:sz w:val="18"/>
                <w:szCs w:val="18"/>
                <w:lang w:val="x-none" w:eastAsia="x-none"/>
              </w:rPr>
              <w:t>PROGRAMI U ZDRAVSTVENOJ ZAŠTITI IZNAD ZAKONSKOG STANDARDA</w:t>
            </w:r>
            <w:bookmarkEnd w:id="19"/>
            <w:r w:rsidRPr="00DE0C12">
              <w:rPr>
                <w:rFonts w:ascii="Arial" w:eastAsia="Times New Roman" w:hAnsi="Arial" w:cs="Arial"/>
                <w:sz w:val="18"/>
                <w:szCs w:val="18"/>
                <w:lang w:val="x-none" w:eastAsia="x-none"/>
              </w:rPr>
              <w:t xml:space="preserve"> </w:t>
            </w:r>
          </w:p>
        </w:tc>
      </w:tr>
      <w:tr w:rsidR="00DE0C12" w:rsidRPr="00DE0C12" w:rsidTr="00E142A2">
        <w:trPr>
          <w:trHeight w:val="193"/>
          <w:tblCellSpacing w:w="20" w:type="dxa"/>
        </w:trPr>
        <w:tc>
          <w:tcPr>
            <w:tcW w:w="10019" w:type="dxa"/>
            <w:shd w:val="clear" w:color="auto" w:fill="auto"/>
          </w:tcPr>
          <w:p w:rsidR="00DE0C12" w:rsidRPr="00DE0C12" w:rsidRDefault="00DE0C12" w:rsidP="00DE0C12">
            <w:pPr>
              <w:spacing w:before="120"/>
              <w:jc w:val="both"/>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OPIS PROGRAMA:</w:t>
            </w:r>
          </w:p>
          <w:p w:rsidR="008F6656" w:rsidRPr="008F6656" w:rsidRDefault="008F6656" w:rsidP="008F6656">
            <w:pPr>
              <w:jc w:val="both"/>
              <w:rPr>
                <w:rFonts w:ascii="Arial" w:eastAsia="Times New Roman" w:hAnsi="Arial" w:cs="Arial"/>
                <w:sz w:val="18"/>
                <w:szCs w:val="18"/>
                <w:lang w:eastAsia="hr-HR"/>
              </w:rPr>
            </w:pPr>
            <w:r w:rsidRPr="008F6656">
              <w:rPr>
                <w:rFonts w:ascii="Arial" w:eastAsia="Times New Roman" w:hAnsi="Arial" w:cs="Arial"/>
                <w:sz w:val="18"/>
                <w:szCs w:val="18"/>
                <w:lang w:eastAsia="hr-HR"/>
              </w:rPr>
              <w:t xml:space="preserve">Sukladno Zakonu o zdravstvenoj zaštiti, jedinica područne (regionalne) samouprave može osigurati sredstva za zdravstvenu zaštitu stanovnika na svom području iznad standarda utvrđenih obveznim zdravstvenim osiguranjem, što Varaždinska županija provodi kroz realizaciju Programa u zdravstvenoj zaštiti iznad zakonskog standarda. </w:t>
            </w:r>
          </w:p>
          <w:p w:rsidR="00DE0C12" w:rsidRPr="008F6656" w:rsidRDefault="008F6656" w:rsidP="008F6656">
            <w:pPr>
              <w:jc w:val="both"/>
              <w:rPr>
                <w:rFonts w:ascii="Arial" w:eastAsia="Times New Roman" w:hAnsi="Arial" w:cs="Arial"/>
                <w:sz w:val="18"/>
                <w:szCs w:val="18"/>
                <w:lang w:eastAsia="hr-HR"/>
              </w:rPr>
            </w:pPr>
            <w:r w:rsidRPr="008F6656">
              <w:rPr>
                <w:rFonts w:ascii="Arial" w:eastAsia="Times New Roman" w:hAnsi="Arial" w:cs="Arial"/>
                <w:sz w:val="18"/>
                <w:szCs w:val="18"/>
                <w:lang w:eastAsia="hr-HR"/>
              </w:rPr>
              <w:t>Svrha provedbe ovog programa je poboljšanje kvalitete postojećih te osiguravanje novih zdravstvenih usluga na području Varaždinske županije kao i povećanje kapaciteta i poboljšanje prostornih uvjeta zdravstvenih ustanova.</w:t>
            </w:r>
          </w:p>
        </w:tc>
      </w:tr>
      <w:tr w:rsidR="00DE0C12" w:rsidRPr="00DE0C12" w:rsidTr="00E142A2">
        <w:trPr>
          <w:trHeight w:val="177"/>
          <w:tblCellSpacing w:w="20" w:type="dxa"/>
        </w:trPr>
        <w:tc>
          <w:tcPr>
            <w:tcW w:w="10019" w:type="dxa"/>
            <w:shd w:val="clear" w:color="auto" w:fill="auto"/>
          </w:tcPr>
          <w:p w:rsidR="00DE0C12" w:rsidRPr="00DE0C12" w:rsidRDefault="00DE0C12" w:rsidP="00DE0C12">
            <w:pPr>
              <w:spacing w:before="120" w:after="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ZAKONSKA I DRUGA PODLOGA ZA UVOĐENJE PROGRAMA:</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zdravstvenoj zaštiti (NN 100/18, 1</w:t>
            </w:r>
            <w:r w:rsidR="00D26D8C">
              <w:rPr>
                <w:rFonts w:ascii="Arial" w:eastAsia="Times New Roman" w:hAnsi="Arial" w:cs="Arial"/>
                <w:bCs/>
                <w:sz w:val="18"/>
                <w:szCs w:val="18"/>
                <w:lang w:eastAsia="hr-HR"/>
              </w:rPr>
              <w:t xml:space="preserve">25/19, 147/20, 119/22, 156/22, </w:t>
            </w:r>
            <w:r w:rsidRPr="00DE0C12">
              <w:rPr>
                <w:rFonts w:ascii="Arial" w:eastAsia="Times New Roman" w:hAnsi="Arial" w:cs="Arial"/>
                <w:bCs/>
                <w:sz w:val="18"/>
                <w:szCs w:val="18"/>
                <w:lang w:eastAsia="hr-HR"/>
              </w:rPr>
              <w:t>33/23</w:t>
            </w:r>
            <w:r w:rsidR="00D26D8C">
              <w:rPr>
                <w:rFonts w:ascii="Arial" w:eastAsia="Times New Roman" w:hAnsi="Arial" w:cs="Arial"/>
                <w:bCs/>
                <w:sz w:val="18"/>
                <w:szCs w:val="18"/>
                <w:lang w:eastAsia="hr-HR"/>
              </w:rPr>
              <w:t xml:space="preserve"> i 36/24</w:t>
            </w:r>
            <w:r w:rsidRPr="00DE0C12">
              <w:rPr>
                <w:rFonts w:ascii="Arial" w:eastAsia="Times New Roman" w:hAnsi="Arial" w:cs="Arial"/>
                <w:bCs/>
                <w:sz w:val="18"/>
                <w:szCs w:val="18"/>
                <w:lang w:eastAsia="hr-HR"/>
              </w:rPr>
              <w:t>)</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ustanovama (NN 76/93, 29/97, 47/99, 35/08, 127/19 i 151/22)</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proračunu (NN 144/21)</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Pravilnik o proračunskom računovodstvu i računskom planu (NN 124/14, 115/15, 87/16, 3/18, 126/19, 108/20</w:t>
            </w:r>
            <w:r w:rsidR="00D26D8C">
              <w:rPr>
                <w:rFonts w:ascii="Arial" w:eastAsia="Times New Roman" w:hAnsi="Arial" w:cs="Arial"/>
                <w:bCs/>
                <w:sz w:val="18"/>
                <w:szCs w:val="18"/>
                <w:lang w:eastAsia="hr-HR"/>
              </w:rPr>
              <w:t xml:space="preserve"> i 158/23</w:t>
            </w:r>
            <w:r w:rsidRPr="00DE0C12">
              <w:rPr>
                <w:rFonts w:ascii="Arial" w:eastAsia="Times New Roman" w:hAnsi="Arial" w:cs="Arial"/>
                <w:bCs/>
                <w:sz w:val="18"/>
                <w:szCs w:val="18"/>
                <w:lang w:eastAsia="hr-HR"/>
              </w:rPr>
              <w:t>)</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obveznom zdravstvenom osiguranju (NN 80/13, 137/13, 98/19 i 33/23)</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dobrovoljnom zdravstvenom osiguranju (NN 85/06, 150/08, 71/10, 53/20, 120/21 i 23/23)</w:t>
            </w:r>
          </w:p>
          <w:p w:rsidR="00DE0C12" w:rsidRPr="00DE0C12" w:rsidRDefault="00DE0C12" w:rsidP="00DE0C12">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Zakon o ugostiteljskoj djelatnosti ( NN 85/15, 121/16, 99/18, 25/19, 98/19, 32/20, 42/20, 126/21)</w:t>
            </w:r>
          </w:p>
          <w:p w:rsidR="00DE0C12" w:rsidRPr="00D26D8C" w:rsidRDefault="00DE0C12" w:rsidP="00D26D8C">
            <w:pPr>
              <w:numPr>
                <w:ilvl w:val="0"/>
                <w:numId w:val="41"/>
              </w:numPr>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 xml:space="preserve">Ugovor o provođenju bolničke i specijalističko-konzilijarne zdravstvene zaštite za razdoblje od 01. travnja do 31. prosinca 2020. godine, Klasa: 500-07/20-01/480, </w:t>
            </w:r>
            <w:proofErr w:type="spellStart"/>
            <w:r w:rsidRPr="00DE0C12">
              <w:rPr>
                <w:rFonts w:ascii="Arial" w:eastAsia="Times New Roman" w:hAnsi="Arial" w:cs="Arial"/>
                <w:bCs/>
                <w:sz w:val="18"/>
                <w:szCs w:val="18"/>
                <w:lang w:eastAsia="hr-HR"/>
              </w:rPr>
              <w:t>ur</w:t>
            </w:r>
            <w:proofErr w:type="spellEnd"/>
            <w:r w:rsidRPr="00DE0C12">
              <w:rPr>
                <w:rFonts w:ascii="Arial" w:eastAsia="Times New Roman" w:hAnsi="Arial" w:cs="Arial"/>
                <w:bCs/>
                <w:sz w:val="18"/>
                <w:szCs w:val="18"/>
                <w:lang w:eastAsia="hr-HR"/>
              </w:rPr>
              <w:t>. Broj: 338-0</w:t>
            </w:r>
            <w:r w:rsidR="00185DAD">
              <w:rPr>
                <w:rFonts w:ascii="Arial" w:eastAsia="Times New Roman" w:hAnsi="Arial" w:cs="Arial"/>
                <w:bCs/>
                <w:sz w:val="18"/>
                <w:szCs w:val="18"/>
                <w:lang w:eastAsia="hr-HR"/>
              </w:rPr>
              <w:t>1-04-01-20-03, produženo sa IX</w:t>
            </w:r>
            <w:r w:rsidRPr="00DE0C12">
              <w:rPr>
                <w:rFonts w:ascii="Arial" w:eastAsia="Times New Roman" w:hAnsi="Arial" w:cs="Arial"/>
                <w:bCs/>
                <w:sz w:val="18"/>
                <w:szCs w:val="18"/>
                <w:lang w:eastAsia="hr-HR"/>
              </w:rPr>
              <w:t xml:space="preserve"> Dodataka Ugovoru o provođenju bolničke i specijalističko-konzilijarne zdravstvene zaštite</w:t>
            </w:r>
            <w:r w:rsidR="00185DAD">
              <w:rPr>
                <w:rFonts w:ascii="Arial" w:eastAsia="Times New Roman" w:hAnsi="Arial" w:cs="Arial"/>
                <w:bCs/>
                <w:sz w:val="18"/>
                <w:szCs w:val="18"/>
                <w:lang w:eastAsia="hr-HR"/>
              </w:rPr>
              <w:t xml:space="preserve"> (IX Dodatak u primjeni od 05. veljače 2024. </w:t>
            </w:r>
            <w:r w:rsidRPr="00DE0C12">
              <w:rPr>
                <w:rFonts w:ascii="Arial" w:eastAsia="Times New Roman" w:hAnsi="Arial" w:cs="Arial"/>
                <w:bCs/>
                <w:sz w:val="18"/>
                <w:szCs w:val="18"/>
                <w:lang w:eastAsia="hr-HR"/>
              </w:rPr>
              <w:t>godine).</w:t>
            </w:r>
          </w:p>
        </w:tc>
      </w:tr>
      <w:tr w:rsidR="00DE0C12" w:rsidRPr="00DE0C12" w:rsidTr="00E142A2">
        <w:trPr>
          <w:trHeight w:val="1077"/>
          <w:tblCellSpacing w:w="20" w:type="dxa"/>
        </w:trPr>
        <w:tc>
          <w:tcPr>
            <w:tcW w:w="10019"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 xml:space="preserve">PROCJENA I ISHODIŠTE POTREBNIH SREDSTAVA: </w:t>
            </w:r>
          </w:p>
          <w:p w:rsidR="00DE0C12" w:rsidRPr="00DE0C12" w:rsidRDefault="00DE0C12" w:rsidP="00DE0C12">
            <w:pPr>
              <w:spacing w:before="120"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Unutar programa planiraju se slijedeće aktivnosti/projekti:</w:t>
            </w:r>
          </w:p>
          <w:tbl>
            <w:tblPr>
              <w:tblW w:w="9412" w:type="dxa"/>
              <w:tblLook w:val="04A0" w:firstRow="1" w:lastRow="0" w:firstColumn="1" w:lastColumn="0" w:noHBand="0" w:noVBand="1"/>
            </w:tblPr>
            <w:tblGrid>
              <w:gridCol w:w="1424"/>
              <w:gridCol w:w="3888"/>
              <w:gridCol w:w="1418"/>
              <w:gridCol w:w="1230"/>
              <w:gridCol w:w="1452"/>
            </w:tblGrid>
            <w:tr w:rsidR="00A13A3F" w:rsidRPr="00DE0C12" w:rsidTr="00A13A3F">
              <w:trPr>
                <w:trHeight w:hRule="exact" w:val="230"/>
              </w:trPr>
              <w:tc>
                <w:tcPr>
                  <w:tcW w:w="1424"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13A3F" w:rsidRPr="00DE0C12" w:rsidRDefault="00A13A3F" w:rsidP="00DE0C12">
                  <w:pPr>
                    <w:jc w:val="center"/>
                    <w:rPr>
                      <w:rFonts w:ascii="Arial" w:eastAsia="Times New Roman" w:hAnsi="Arial" w:cs="Arial"/>
                      <w:b/>
                      <w:bCs/>
                      <w:color w:val="000000"/>
                      <w:sz w:val="18"/>
                      <w:szCs w:val="18"/>
                      <w:lang w:eastAsia="hr-HR"/>
                    </w:rPr>
                  </w:pPr>
                  <w:proofErr w:type="spellStart"/>
                  <w:r w:rsidRPr="00DE0C12">
                    <w:rPr>
                      <w:rFonts w:ascii="Arial" w:eastAsia="Times New Roman" w:hAnsi="Arial" w:cs="Arial"/>
                      <w:b/>
                      <w:bCs/>
                      <w:color w:val="000000"/>
                      <w:sz w:val="18"/>
                      <w:szCs w:val="18"/>
                      <w:lang w:eastAsia="hr-HR"/>
                    </w:rPr>
                    <w:t>R.b</w:t>
                  </w:r>
                  <w:proofErr w:type="spellEnd"/>
                  <w:r w:rsidRPr="00DE0C12">
                    <w:rPr>
                      <w:rFonts w:ascii="Arial" w:eastAsia="Times New Roman" w:hAnsi="Arial" w:cs="Arial"/>
                      <w:b/>
                      <w:bCs/>
                      <w:color w:val="000000"/>
                      <w:sz w:val="18"/>
                      <w:szCs w:val="18"/>
                      <w:lang w:eastAsia="hr-HR"/>
                    </w:rPr>
                    <w:t>.</w:t>
                  </w:r>
                </w:p>
              </w:tc>
              <w:tc>
                <w:tcPr>
                  <w:tcW w:w="3888"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A13A3F" w:rsidRPr="00DE0C12" w:rsidRDefault="00A13A3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aktivnosti/projekta</w:t>
                  </w:r>
                </w:p>
              </w:tc>
              <w:tc>
                <w:tcPr>
                  <w:tcW w:w="1418" w:type="dxa"/>
                  <w:tcBorders>
                    <w:top w:val="single" w:sz="8" w:space="0" w:color="auto"/>
                    <w:left w:val="nil"/>
                    <w:bottom w:val="nil"/>
                    <w:right w:val="single" w:sz="8" w:space="0" w:color="auto"/>
                  </w:tcBorders>
                  <w:shd w:val="clear" w:color="000000" w:fill="E6E6E6"/>
                  <w:vAlign w:val="center"/>
                  <w:hideMark/>
                </w:tcPr>
                <w:p w:rsidR="00A13A3F" w:rsidRPr="00DE0C12" w:rsidRDefault="00A13A3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230" w:type="dxa"/>
                  <w:vMerge w:val="restart"/>
                  <w:tcBorders>
                    <w:top w:val="single" w:sz="8" w:space="0" w:color="auto"/>
                    <w:left w:val="nil"/>
                    <w:right w:val="single" w:sz="8" w:space="0" w:color="auto"/>
                  </w:tcBorders>
                  <w:shd w:val="clear" w:color="000000" w:fill="E6E6E6"/>
                  <w:vAlign w:val="center"/>
                  <w:hideMark/>
                </w:tcPr>
                <w:p w:rsidR="00A13A3F" w:rsidRDefault="00A13A3F"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Povećanje/</w:t>
                  </w:r>
                </w:p>
                <w:p w:rsidR="00A13A3F" w:rsidRPr="00DE0C12" w:rsidRDefault="00A13A3F"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smanjenje</w:t>
                  </w:r>
                </w:p>
              </w:tc>
              <w:tc>
                <w:tcPr>
                  <w:tcW w:w="1452" w:type="dxa"/>
                  <w:tcBorders>
                    <w:top w:val="single" w:sz="8" w:space="0" w:color="auto"/>
                    <w:left w:val="nil"/>
                    <w:bottom w:val="nil"/>
                    <w:right w:val="single" w:sz="8" w:space="0" w:color="auto"/>
                  </w:tcBorders>
                  <w:shd w:val="clear" w:color="000000" w:fill="E6E6E6"/>
                  <w:vAlign w:val="center"/>
                  <w:hideMark/>
                </w:tcPr>
                <w:p w:rsidR="00A13A3F" w:rsidRPr="00DE0C12" w:rsidRDefault="00470354" w:rsidP="00470354">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Prijedlog </w:t>
                  </w:r>
                  <w:proofErr w:type="spellStart"/>
                  <w:r>
                    <w:rPr>
                      <w:rFonts w:ascii="Arial" w:eastAsia="Times New Roman" w:hAnsi="Arial" w:cs="Arial"/>
                      <w:b/>
                      <w:bCs/>
                      <w:color w:val="000000"/>
                      <w:sz w:val="18"/>
                      <w:szCs w:val="18"/>
                      <w:lang w:eastAsia="hr-HR"/>
                    </w:rPr>
                    <w:t>novo</w:t>
                  </w:r>
                  <w:r w:rsidR="00A13A3F">
                    <w:rPr>
                      <w:rFonts w:ascii="Arial" w:eastAsia="Times New Roman" w:hAnsi="Arial" w:cs="Arial"/>
                      <w:b/>
                      <w:bCs/>
                      <w:color w:val="000000"/>
                      <w:sz w:val="18"/>
                      <w:szCs w:val="18"/>
                      <w:lang w:eastAsia="hr-HR"/>
                    </w:rPr>
                    <w:t>Plan</w:t>
                  </w:r>
                  <w:proofErr w:type="spellEnd"/>
                </w:p>
              </w:tc>
            </w:tr>
            <w:tr w:rsidR="00A13A3F" w:rsidRPr="00DE0C12" w:rsidTr="00A13A3F">
              <w:trPr>
                <w:trHeight w:val="240"/>
              </w:trPr>
              <w:tc>
                <w:tcPr>
                  <w:tcW w:w="1424" w:type="dxa"/>
                  <w:vMerge/>
                  <w:tcBorders>
                    <w:top w:val="single" w:sz="8" w:space="0" w:color="auto"/>
                    <w:left w:val="single" w:sz="8" w:space="0" w:color="auto"/>
                    <w:bottom w:val="single" w:sz="8" w:space="0" w:color="000000"/>
                    <w:right w:val="single" w:sz="8" w:space="0" w:color="auto"/>
                  </w:tcBorders>
                  <w:vAlign w:val="center"/>
                  <w:hideMark/>
                </w:tcPr>
                <w:p w:rsidR="00A13A3F" w:rsidRPr="00DE0C12" w:rsidRDefault="00A13A3F" w:rsidP="00DE0C12">
                  <w:pPr>
                    <w:rPr>
                      <w:rFonts w:ascii="Arial" w:eastAsia="Times New Roman" w:hAnsi="Arial" w:cs="Arial"/>
                      <w:b/>
                      <w:bCs/>
                      <w:color w:val="000000"/>
                      <w:sz w:val="18"/>
                      <w:szCs w:val="18"/>
                      <w:lang w:eastAsia="hr-HR"/>
                    </w:rPr>
                  </w:pPr>
                </w:p>
              </w:tc>
              <w:tc>
                <w:tcPr>
                  <w:tcW w:w="3888" w:type="dxa"/>
                  <w:vMerge/>
                  <w:tcBorders>
                    <w:top w:val="single" w:sz="8" w:space="0" w:color="auto"/>
                    <w:left w:val="single" w:sz="8" w:space="0" w:color="auto"/>
                    <w:bottom w:val="single" w:sz="8" w:space="0" w:color="000000"/>
                    <w:right w:val="single" w:sz="8" w:space="0" w:color="auto"/>
                  </w:tcBorders>
                  <w:vAlign w:val="center"/>
                  <w:hideMark/>
                </w:tcPr>
                <w:p w:rsidR="00A13A3F" w:rsidRPr="00DE0C12" w:rsidRDefault="00A13A3F" w:rsidP="00DE0C12">
                  <w:pPr>
                    <w:rPr>
                      <w:rFonts w:ascii="Arial" w:eastAsia="Times New Roman" w:hAnsi="Arial" w:cs="Arial"/>
                      <w:b/>
                      <w:bCs/>
                      <w:color w:val="000000"/>
                      <w:sz w:val="18"/>
                      <w:szCs w:val="18"/>
                      <w:lang w:eastAsia="hr-HR"/>
                    </w:rPr>
                  </w:pPr>
                </w:p>
              </w:tc>
              <w:tc>
                <w:tcPr>
                  <w:tcW w:w="1418" w:type="dxa"/>
                  <w:tcBorders>
                    <w:top w:val="nil"/>
                    <w:left w:val="nil"/>
                    <w:bottom w:val="single" w:sz="8" w:space="0" w:color="auto"/>
                    <w:right w:val="single" w:sz="8" w:space="0" w:color="auto"/>
                  </w:tcBorders>
                  <w:shd w:val="clear" w:color="000000" w:fill="E6E6E6"/>
                  <w:vAlign w:val="center"/>
                  <w:hideMark/>
                </w:tcPr>
                <w:p w:rsidR="00A13A3F" w:rsidRPr="00DE0C12" w:rsidRDefault="00A13A3F"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r w:rsidR="00470354">
                    <w:rPr>
                      <w:rFonts w:ascii="Arial" w:eastAsia="Times New Roman" w:hAnsi="Arial" w:cs="Arial"/>
                      <w:b/>
                      <w:bCs/>
                      <w:color w:val="000000"/>
                      <w:sz w:val="18"/>
                      <w:szCs w:val="18"/>
                      <w:lang w:eastAsia="hr-HR"/>
                    </w:rPr>
                    <w:t>.</w:t>
                  </w:r>
                </w:p>
              </w:tc>
              <w:tc>
                <w:tcPr>
                  <w:tcW w:w="1230" w:type="dxa"/>
                  <w:vMerge/>
                  <w:tcBorders>
                    <w:left w:val="nil"/>
                    <w:bottom w:val="single" w:sz="8" w:space="0" w:color="auto"/>
                    <w:right w:val="single" w:sz="8" w:space="0" w:color="auto"/>
                  </w:tcBorders>
                  <w:shd w:val="clear" w:color="000000" w:fill="E6E6E6"/>
                  <w:vAlign w:val="center"/>
                  <w:hideMark/>
                </w:tcPr>
                <w:p w:rsidR="00A13A3F" w:rsidRPr="00DE0C12" w:rsidRDefault="00A13A3F" w:rsidP="00DE0C12">
                  <w:pPr>
                    <w:jc w:val="center"/>
                    <w:rPr>
                      <w:rFonts w:ascii="Arial" w:eastAsia="Times New Roman" w:hAnsi="Arial" w:cs="Arial"/>
                      <w:b/>
                      <w:bCs/>
                      <w:color w:val="000000"/>
                      <w:sz w:val="18"/>
                      <w:szCs w:val="18"/>
                      <w:lang w:eastAsia="hr-HR"/>
                    </w:rPr>
                  </w:pPr>
                </w:p>
              </w:tc>
              <w:tc>
                <w:tcPr>
                  <w:tcW w:w="1452" w:type="dxa"/>
                  <w:tcBorders>
                    <w:top w:val="nil"/>
                    <w:left w:val="nil"/>
                    <w:bottom w:val="single" w:sz="8" w:space="0" w:color="auto"/>
                    <w:right w:val="single" w:sz="8" w:space="0" w:color="auto"/>
                  </w:tcBorders>
                  <w:shd w:val="clear" w:color="000000" w:fill="E6E6E6"/>
                  <w:vAlign w:val="center"/>
                  <w:hideMark/>
                </w:tcPr>
                <w:p w:rsidR="00A13A3F" w:rsidRPr="00DE0C12" w:rsidRDefault="00470354" w:rsidP="00A13A3F">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Novog Plana za </w:t>
                  </w:r>
                  <w:r w:rsidR="00A13A3F" w:rsidRPr="00DE0C12">
                    <w:rPr>
                      <w:rFonts w:ascii="Arial" w:eastAsia="Times New Roman" w:hAnsi="Arial" w:cs="Arial"/>
                      <w:b/>
                      <w:bCs/>
                      <w:color w:val="000000"/>
                      <w:sz w:val="18"/>
                      <w:szCs w:val="18"/>
                      <w:lang w:eastAsia="hr-HR"/>
                    </w:rPr>
                    <w:t>202</w:t>
                  </w:r>
                  <w:r w:rsidR="00A13A3F">
                    <w:rPr>
                      <w:rFonts w:ascii="Arial" w:eastAsia="Times New Roman" w:hAnsi="Arial" w:cs="Arial"/>
                      <w:b/>
                      <w:bCs/>
                      <w:color w:val="000000"/>
                      <w:sz w:val="18"/>
                      <w:szCs w:val="18"/>
                      <w:lang w:eastAsia="hr-HR"/>
                    </w:rPr>
                    <w:t>4</w:t>
                  </w:r>
                  <w:r w:rsidR="00A13A3F" w:rsidRPr="00DE0C12">
                    <w:rPr>
                      <w:rFonts w:ascii="Arial" w:eastAsia="Times New Roman" w:hAnsi="Arial" w:cs="Arial"/>
                      <w:b/>
                      <w:bCs/>
                      <w:color w:val="000000"/>
                      <w:sz w:val="18"/>
                      <w:szCs w:val="18"/>
                      <w:lang w:eastAsia="hr-HR"/>
                    </w:rPr>
                    <w:t>.</w:t>
                  </w:r>
                </w:p>
              </w:tc>
            </w:tr>
            <w:tr w:rsidR="00DE0C12" w:rsidRPr="00DE0C12" w:rsidTr="00A13A3F">
              <w:trPr>
                <w:trHeight w:hRule="exact" w:val="556"/>
              </w:trPr>
              <w:tc>
                <w:tcPr>
                  <w:tcW w:w="1424" w:type="dxa"/>
                  <w:tcBorders>
                    <w:top w:val="nil"/>
                    <w:left w:val="single" w:sz="8" w:space="0" w:color="auto"/>
                    <w:bottom w:val="single" w:sz="8" w:space="0" w:color="auto"/>
                    <w:right w:val="single" w:sz="8" w:space="0" w:color="auto"/>
                  </w:tcBorders>
                  <w:shd w:val="clear" w:color="auto" w:fill="auto"/>
                  <w:vAlign w:val="center"/>
                  <w:hideMark/>
                </w:tcPr>
                <w:p w:rsidR="00DE0C12" w:rsidRPr="00DE0C12" w:rsidRDefault="00DE0C12" w:rsidP="00DE0C12">
                  <w:pPr>
                    <w:jc w:val="center"/>
                    <w:rPr>
                      <w:rFonts w:ascii="Arial" w:eastAsia="Times New Roman" w:hAnsi="Arial" w:cs="Arial"/>
                      <w:caps/>
                      <w:color w:val="000000"/>
                      <w:sz w:val="18"/>
                      <w:szCs w:val="18"/>
                      <w:lang w:eastAsia="hr-HR"/>
                    </w:rPr>
                  </w:pPr>
                  <w:r w:rsidRPr="00DE0C12">
                    <w:rPr>
                      <w:rFonts w:ascii="Arial" w:eastAsia="Times New Roman" w:hAnsi="Arial" w:cs="Arial"/>
                      <w:caps/>
                      <w:color w:val="000000"/>
                      <w:sz w:val="18"/>
                      <w:szCs w:val="18"/>
                      <w:lang w:eastAsia="hr-HR"/>
                    </w:rPr>
                    <w:t>A129008</w:t>
                  </w:r>
                </w:p>
              </w:tc>
              <w:tc>
                <w:tcPr>
                  <w:tcW w:w="3888"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Nabava opreme i dodatna ulaganja u zdravstvene objekte</w:t>
                  </w:r>
                </w:p>
              </w:tc>
              <w:tc>
                <w:tcPr>
                  <w:tcW w:w="1418"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425.000,00</w:t>
                  </w:r>
                </w:p>
              </w:tc>
              <w:tc>
                <w:tcPr>
                  <w:tcW w:w="1230" w:type="dxa"/>
                  <w:tcBorders>
                    <w:top w:val="nil"/>
                    <w:left w:val="nil"/>
                    <w:bottom w:val="single" w:sz="8" w:space="0" w:color="auto"/>
                    <w:right w:val="single" w:sz="8" w:space="0" w:color="auto"/>
                  </w:tcBorders>
                  <w:shd w:val="clear" w:color="auto" w:fill="auto"/>
                  <w:vAlign w:val="center"/>
                </w:tcPr>
                <w:p w:rsidR="00DE0C12" w:rsidRPr="00DE0C12" w:rsidRDefault="00A13A3F"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0,00</w:t>
                  </w:r>
                </w:p>
              </w:tc>
              <w:tc>
                <w:tcPr>
                  <w:tcW w:w="1452" w:type="dxa"/>
                  <w:tcBorders>
                    <w:top w:val="nil"/>
                    <w:left w:val="nil"/>
                    <w:bottom w:val="single" w:sz="8" w:space="0" w:color="auto"/>
                    <w:right w:val="single" w:sz="8" w:space="0" w:color="auto"/>
                  </w:tcBorders>
                  <w:shd w:val="clear" w:color="auto" w:fill="auto"/>
                  <w:vAlign w:val="center"/>
                  <w:hideMark/>
                </w:tcPr>
                <w:p w:rsidR="00DE0C12" w:rsidRPr="00DE0C12" w:rsidRDefault="00A13A3F"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425.000,00</w:t>
                  </w:r>
                </w:p>
              </w:tc>
            </w:tr>
            <w:tr w:rsidR="00DE0C12" w:rsidRPr="00DE0C12" w:rsidTr="00A13A3F">
              <w:trPr>
                <w:trHeight w:hRule="exact" w:val="556"/>
              </w:trPr>
              <w:tc>
                <w:tcPr>
                  <w:tcW w:w="1424"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DE0C12" w:rsidP="00DE0C12">
                  <w:pPr>
                    <w:jc w:val="center"/>
                    <w:rPr>
                      <w:rFonts w:ascii="Arial" w:eastAsia="Times New Roman" w:hAnsi="Arial" w:cs="Arial"/>
                      <w:caps/>
                      <w:color w:val="000000"/>
                      <w:sz w:val="18"/>
                      <w:szCs w:val="18"/>
                      <w:lang w:eastAsia="hr-HR"/>
                    </w:rPr>
                  </w:pPr>
                  <w:r w:rsidRPr="00DE0C12">
                    <w:rPr>
                      <w:rFonts w:ascii="Arial" w:eastAsia="Times New Roman" w:hAnsi="Arial" w:cs="Arial"/>
                      <w:caps/>
                      <w:color w:val="000000"/>
                      <w:sz w:val="18"/>
                      <w:szCs w:val="18"/>
                      <w:lang w:eastAsia="hr-HR"/>
                    </w:rPr>
                    <w:t>K129008</w:t>
                  </w:r>
                </w:p>
              </w:tc>
              <w:tc>
                <w:tcPr>
                  <w:tcW w:w="3888"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Sanacija i rekonstrukcija bazena IV</w:t>
                  </w:r>
                </w:p>
              </w:tc>
              <w:tc>
                <w:tcPr>
                  <w:tcW w:w="1418"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132.723,00</w:t>
                  </w:r>
                </w:p>
              </w:tc>
              <w:tc>
                <w:tcPr>
                  <w:tcW w:w="1230" w:type="dxa"/>
                  <w:tcBorders>
                    <w:top w:val="nil"/>
                    <w:left w:val="nil"/>
                    <w:bottom w:val="single" w:sz="8" w:space="0" w:color="auto"/>
                    <w:right w:val="single" w:sz="8" w:space="0" w:color="auto"/>
                  </w:tcBorders>
                  <w:shd w:val="clear" w:color="auto" w:fill="auto"/>
                  <w:vAlign w:val="center"/>
                </w:tcPr>
                <w:p w:rsidR="00DE0C12" w:rsidRPr="00DE0C12" w:rsidRDefault="00A13A3F"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0,00</w:t>
                  </w:r>
                </w:p>
              </w:tc>
              <w:tc>
                <w:tcPr>
                  <w:tcW w:w="1452" w:type="dxa"/>
                  <w:tcBorders>
                    <w:top w:val="nil"/>
                    <w:left w:val="nil"/>
                    <w:bottom w:val="single" w:sz="8" w:space="0" w:color="auto"/>
                    <w:right w:val="single" w:sz="8" w:space="0" w:color="auto"/>
                  </w:tcBorders>
                  <w:shd w:val="clear" w:color="auto" w:fill="auto"/>
                  <w:vAlign w:val="center"/>
                </w:tcPr>
                <w:p w:rsidR="00DE0C12" w:rsidRPr="00DE0C12" w:rsidRDefault="00A13A3F"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132.723,00</w:t>
                  </w:r>
                </w:p>
              </w:tc>
            </w:tr>
            <w:tr w:rsidR="00DE0C12" w:rsidRPr="00DE0C12" w:rsidTr="00A13A3F">
              <w:trPr>
                <w:trHeight w:hRule="exact" w:val="240"/>
              </w:trPr>
              <w:tc>
                <w:tcPr>
                  <w:tcW w:w="1424" w:type="dxa"/>
                  <w:tcBorders>
                    <w:top w:val="nil"/>
                    <w:left w:val="single" w:sz="8" w:space="0" w:color="auto"/>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3888"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 program:</w:t>
                  </w:r>
                </w:p>
              </w:tc>
              <w:tc>
                <w:tcPr>
                  <w:tcW w:w="1418"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557.723,00</w:t>
                  </w:r>
                </w:p>
              </w:tc>
              <w:tc>
                <w:tcPr>
                  <w:tcW w:w="1230" w:type="dxa"/>
                  <w:tcBorders>
                    <w:top w:val="nil"/>
                    <w:left w:val="nil"/>
                    <w:bottom w:val="single" w:sz="8" w:space="0" w:color="auto"/>
                    <w:right w:val="single" w:sz="8" w:space="0" w:color="auto"/>
                  </w:tcBorders>
                  <w:shd w:val="clear" w:color="000000" w:fill="E6E6E6"/>
                  <w:vAlign w:val="center"/>
                </w:tcPr>
                <w:p w:rsidR="00DE0C12" w:rsidRPr="00DE0C12" w:rsidRDefault="00A13A3F" w:rsidP="00DE0C12">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0,00</w:t>
                  </w:r>
                </w:p>
              </w:tc>
              <w:tc>
                <w:tcPr>
                  <w:tcW w:w="1452" w:type="dxa"/>
                  <w:tcBorders>
                    <w:top w:val="nil"/>
                    <w:left w:val="nil"/>
                    <w:bottom w:val="single" w:sz="8" w:space="0" w:color="auto"/>
                    <w:right w:val="single" w:sz="8" w:space="0" w:color="auto"/>
                  </w:tcBorders>
                  <w:shd w:val="clear" w:color="000000" w:fill="E6E6E6"/>
                  <w:vAlign w:val="center"/>
                  <w:hideMark/>
                </w:tcPr>
                <w:p w:rsidR="00DE0C12" w:rsidRPr="00DE0C12" w:rsidRDefault="00A13A3F" w:rsidP="00DE0C12">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557.723,00</w:t>
                  </w:r>
                </w:p>
              </w:tc>
            </w:tr>
          </w:tbl>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8F6656" w:rsidRPr="00DE0C12" w:rsidRDefault="008F6656" w:rsidP="008F6656">
            <w:pPr>
              <w:spacing w:after="120"/>
              <w:jc w:val="both"/>
              <w:rPr>
                <w:rFonts w:ascii="Arial" w:eastAsia="Times New Roman" w:hAnsi="Arial" w:cs="Arial"/>
                <w:b/>
                <w:bCs/>
                <w:i/>
                <w:sz w:val="18"/>
                <w:szCs w:val="18"/>
                <w:lang w:eastAsia="hr-HR"/>
              </w:rPr>
            </w:pPr>
            <w:r w:rsidRPr="00DE0C12">
              <w:rPr>
                <w:rFonts w:ascii="Arial" w:eastAsia="Times New Roman" w:hAnsi="Arial" w:cs="Arial"/>
                <w:b/>
                <w:bCs/>
                <w:i/>
                <w:sz w:val="18"/>
                <w:szCs w:val="18"/>
                <w:lang w:eastAsia="hr-HR"/>
              </w:rPr>
              <w:t>Nabava opreme i dodatna ulaganja u zdravstvene objekte</w:t>
            </w:r>
          </w:p>
          <w:p w:rsidR="008F6656" w:rsidRPr="00DE0C12" w:rsidRDefault="008F6656" w:rsidP="008F6656">
            <w:pPr>
              <w:spacing w:after="120"/>
              <w:jc w:val="both"/>
              <w:rPr>
                <w:rFonts w:ascii="Arial" w:eastAsia="Times New Roman" w:hAnsi="Arial" w:cs="Arial"/>
                <w:b/>
                <w:bCs/>
                <w:i/>
                <w:sz w:val="18"/>
                <w:szCs w:val="18"/>
                <w:lang w:eastAsia="hr-HR"/>
              </w:rPr>
            </w:pPr>
            <w:r w:rsidRPr="00DE0C12">
              <w:rPr>
                <w:rFonts w:ascii="Arial" w:eastAsia="Times New Roman" w:hAnsi="Arial" w:cs="Arial"/>
                <w:b/>
                <w:bCs/>
                <w:i/>
                <w:sz w:val="18"/>
                <w:szCs w:val="18"/>
                <w:lang w:eastAsia="hr-HR"/>
              </w:rPr>
              <w:t>Od nabave opreme i dodatnih ulaganja u zdravstvene objekte u 2024. godini planira se:</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Nabava opreme – Robotski uređaj sa programskim paketom za rehabilitaciju donjih ekstremiteta odraslih osoba u iznosu 425.000,00 € što u strukturi ukupno planiranog iznosi 76,20%</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 xml:space="preserve">Potreba za nabavom navedenog uređaja proizlazi iz potražnje za rehabilitacijom kod pacijenata s oštećenjima i bolestima </w:t>
            </w:r>
            <w:proofErr w:type="spellStart"/>
            <w:r w:rsidRPr="00DE0C12">
              <w:rPr>
                <w:rFonts w:ascii="Arial" w:eastAsia="Times New Roman" w:hAnsi="Arial" w:cs="Arial"/>
                <w:bCs/>
                <w:sz w:val="18"/>
                <w:szCs w:val="18"/>
                <w:lang w:eastAsia="hr-HR"/>
              </w:rPr>
              <w:t>kralježnične</w:t>
            </w:r>
            <w:proofErr w:type="spellEnd"/>
            <w:r w:rsidRPr="00DE0C12">
              <w:rPr>
                <w:rFonts w:ascii="Arial" w:eastAsia="Times New Roman" w:hAnsi="Arial" w:cs="Arial"/>
                <w:bCs/>
                <w:sz w:val="18"/>
                <w:szCs w:val="18"/>
                <w:lang w:eastAsia="hr-HR"/>
              </w:rPr>
              <w:t xml:space="preserve"> moždine. Jedan postojeći uređaj ne može zadovoljiti sve potrebe pacijenata, a dodatni omogućava individualiziran pristup rehabilitaciji, povećanje dostupnosti terapije te poboljšanje kvalitete rehabilitacije.</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Rekonstrukcija krovišta i unutrašnjosti bazena IV u ukupnom iznosu 132.723,00 € što u strukturi ukupno planiranog iznosa iznosi 23,80%. Navedena sredstva bila su osigurana u proračunu za 2023. godinu te je pokrenut postupak javne nabave ali nije zaprimljena ni jedna ponuda. Iz navedenog razloga sredstva se u dogovoru s osnivačem</w:t>
            </w:r>
            <w:r w:rsidR="00D26D8C">
              <w:rPr>
                <w:rFonts w:ascii="Arial" w:eastAsia="Times New Roman" w:hAnsi="Arial" w:cs="Arial"/>
                <w:bCs/>
                <w:sz w:val="18"/>
                <w:szCs w:val="18"/>
                <w:lang w:eastAsia="hr-HR"/>
              </w:rPr>
              <w:t xml:space="preserve"> -</w:t>
            </w:r>
            <w:r w:rsidRPr="00DE0C12">
              <w:rPr>
                <w:rFonts w:ascii="Arial" w:eastAsia="Times New Roman" w:hAnsi="Arial" w:cs="Arial"/>
                <w:bCs/>
                <w:sz w:val="18"/>
                <w:szCs w:val="18"/>
                <w:lang w:eastAsia="hr-HR"/>
              </w:rPr>
              <w:t xml:space="preserve"> Varaždinskom županijom </w:t>
            </w:r>
            <w:r w:rsidR="00D26D8C">
              <w:rPr>
                <w:rFonts w:ascii="Arial" w:eastAsia="Times New Roman" w:hAnsi="Arial" w:cs="Arial"/>
                <w:bCs/>
                <w:sz w:val="18"/>
                <w:szCs w:val="18"/>
                <w:lang w:eastAsia="hr-HR"/>
              </w:rPr>
              <w:t xml:space="preserve">za realizaciju prebačena </w:t>
            </w:r>
            <w:r w:rsidRPr="00DE0C12">
              <w:rPr>
                <w:rFonts w:ascii="Arial" w:eastAsia="Times New Roman" w:hAnsi="Arial" w:cs="Arial"/>
                <w:bCs/>
                <w:sz w:val="18"/>
                <w:szCs w:val="18"/>
                <w:lang w:eastAsia="hr-HR"/>
              </w:rPr>
              <w:t>u poslovnu 2024. godinu.</w:t>
            </w:r>
          </w:p>
          <w:p w:rsidR="008F6656" w:rsidRPr="00DE0C12" w:rsidRDefault="008F6656" w:rsidP="008F6656">
            <w:pPr>
              <w:spacing w:after="120"/>
              <w:jc w:val="both"/>
              <w:rPr>
                <w:rFonts w:ascii="Arial" w:eastAsia="Times New Roman" w:hAnsi="Arial" w:cs="Arial"/>
                <w:bCs/>
                <w:sz w:val="18"/>
                <w:szCs w:val="18"/>
                <w:lang w:eastAsia="hr-HR"/>
              </w:rPr>
            </w:pPr>
            <w:r w:rsidRPr="00DE0C12">
              <w:rPr>
                <w:rFonts w:ascii="Arial" w:eastAsia="Times New Roman" w:hAnsi="Arial" w:cs="Arial"/>
                <w:bCs/>
                <w:sz w:val="18"/>
                <w:szCs w:val="18"/>
                <w:lang w:eastAsia="hr-HR"/>
              </w:rPr>
              <w:t xml:space="preserve">Prostori bazena IV trenutno nisu u funkciji i ne pružaju se terapijske usluge. Rekonstrukcijom će se postojeći krov od </w:t>
            </w:r>
            <w:proofErr w:type="spellStart"/>
            <w:r w:rsidRPr="00DE0C12">
              <w:rPr>
                <w:rFonts w:ascii="Arial" w:eastAsia="Times New Roman" w:hAnsi="Arial" w:cs="Arial"/>
                <w:bCs/>
                <w:sz w:val="18"/>
                <w:szCs w:val="18"/>
                <w:lang w:eastAsia="hr-HR"/>
              </w:rPr>
              <w:t>polikarbonatnih</w:t>
            </w:r>
            <w:proofErr w:type="spellEnd"/>
            <w:r w:rsidRPr="00DE0C12">
              <w:rPr>
                <w:rFonts w:ascii="Arial" w:eastAsia="Times New Roman" w:hAnsi="Arial" w:cs="Arial"/>
                <w:bCs/>
                <w:sz w:val="18"/>
                <w:szCs w:val="18"/>
                <w:lang w:eastAsia="hr-HR"/>
              </w:rPr>
              <w:t xml:space="preserve"> ploča zamijeniti klasičnim krovnim pokrovom.</w:t>
            </w:r>
            <w:r w:rsidR="00D26D8C">
              <w:rPr>
                <w:rFonts w:ascii="Arial" w:eastAsia="Times New Roman" w:hAnsi="Arial" w:cs="Arial"/>
                <w:bCs/>
                <w:sz w:val="18"/>
                <w:szCs w:val="18"/>
                <w:lang w:eastAsia="hr-HR"/>
              </w:rPr>
              <w:t xml:space="preserve"> Radovi se planiraju završiti do kraja mjeseca listopada. Primopredaja radova izvršena u mjesecu lipnju </w:t>
            </w:r>
            <w:proofErr w:type="spellStart"/>
            <w:r w:rsidR="00D26D8C">
              <w:rPr>
                <w:rFonts w:ascii="Arial" w:eastAsia="Times New Roman" w:hAnsi="Arial" w:cs="Arial"/>
                <w:bCs/>
                <w:sz w:val="18"/>
                <w:szCs w:val="18"/>
                <w:lang w:eastAsia="hr-HR"/>
              </w:rPr>
              <w:t>o.g</w:t>
            </w:r>
            <w:proofErr w:type="spellEnd"/>
            <w:r w:rsidR="00D26D8C">
              <w:rPr>
                <w:rFonts w:ascii="Arial" w:eastAsia="Times New Roman" w:hAnsi="Arial" w:cs="Arial"/>
                <w:bCs/>
                <w:sz w:val="18"/>
                <w:szCs w:val="18"/>
                <w:lang w:eastAsia="hr-HR"/>
              </w:rPr>
              <w:t>.</w:t>
            </w:r>
          </w:p>
          <w:p w:rsidR="00DE0C12" w:rsidRDefault="008F6656" w:rsidP="008F6656">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Projekti i aktivnosti koje se odvijaju unutar ovog programa financiraju se iz sredstava Županije iznad zakonskog standarda.</w:t>
            </w:r>
          </w:p>
          <w:p w:rsidR="00D26D8C" w:rsidRDefault="00D26D8C" w:rsidP="008F6656">
            <w:pPr>
              <w:jc w:val="both"/>
              <w:rPr>
                <w:rFonts w:ascii="Arial" w:eastAsia="Times New Roman" w:hAnsi="Arial" w:cs="Arial"/>
                <w:sz w:val="18"/>
                <w:szCs w:val="18"/>
                <w:lang w:eastAsia="hr-HR"/>
              </w:rPr>
            </w:pPr>
          </w:p>
          <w:p w:rsidR="00D417F5" w:rsidRDefault="00D26D8C" w:rsidP="008F6656">
            <w:pPr>
              <w:jc w:val="both"/>
              <w:rPr>
                <w:rFonts w:ascii="Arial" w:eastAsia="Times New Roman" w:hAnsi="Arial" w:cs="Arial"/>
                <w:sz w:val="18"/>
                <w:szCs w:val="18"/>
                <w:lang w:eastAsia="hr-HR"/>
              </w:rPr>
            </w:pPr>
            <w:r>
              <w:rPr>
                <w:rFonts w:ascii="Arial" w:eastAsia="Times New Roman" w:hAnsi="Arial" w:cs="Arial"/>
                <w:sz w:val="18"/>
                <w:szCs w:val="18"/>
                <w:lang w:eastAsia="hr-HR"/>
              </w:rPr>
              <w:t>Nema odstupanja od prvotno planiranih veličina.</w:t>
            </w:r>
          </w:p>
          <w:p w:rsidR="00D417F5" w:rsidRDefault="00D417F5" w:rsidP="008F6656">
            <w:pPr>
              <w:jc w:val="both"/>
              <w:rPr>
                <w:rFonts w:ascii="Arial" w:eastAsia="Times New Roman" w:hAnsi="Arial" w:cs="Arial"/>
                <w:sz w:val="18"/>
                <w:szCs w:val="18"/>
                <w:lang w:eastAsia="hr-HR"/>
              </w:rPr>
            </w:pPr>
          </w:p>
          <w:p w:rsidR="00D417F5" w:rsidRDefault="00D417F5" w:rsidP="008F6656">
            <w:pPr>
              <w:jc w:val="both"/>
              <w:rPr>
                <w:rFonts w:ascii="Arial" w:eastAsia="Times New Roman" w:hAnsi="Arial" w:cs="Arial"/>
                <w:sz w:val="18"/>
                <w:szCs w:val="18"/>
                <w:lang w:eastAsia="hr-HR"/>
              </w:rPr>
            </w:pPr>
          </w:p>
          <w:p w:rsidR="00D417F5" w:rsidRDefault="00D417F5" w:rsidP="008F6656">
            <w:pPr>
              <w:jc w:val="both"/>
              <w:rPr>
                <w:rFonts w:ascii="Arial" w:eastAsia="Times New Roman" w:hAnsi="Arial" w:cs="Arial"/>
                <w:sz w:val="18"/>
                <w:szCs w:val="18"/>
                <w:lang w:eastAsia="hr-HR"/>
              </w:rPr>
            </w:pPr>
          </w:p>
          <w:p w:rsidR="00D417F5" w:rsidRDefault="00D417F5" w:rsidP="008F6656">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
              <w:gridCol w:w="366"/>
              <w:gridCol w:w="530"/>
              <w:gridCol w:w="3293"/>
              <w:gridCol w:w="2004"/>
              <w:gridCol w:w="1524"/>
              <w:gridCol w:w="1842"/>
            </w:tblGrid>
            <w:tr w:rsidR="00D417F5" w:rsidRPr="00DE0C12" w:rsidTr="00470354">
              <w:trPr>
                <w:trHeight w:val="1191"/>
              </w:trPr>
              <w:tc>
                <w:tcPr>
                  <w:tcW w:w="1190" w:type="dxa"/>
                  <w:gridSpan w:val="3"/>
                  <w:shd w:val="clear" w:color="auto" w:fill="auto"/>
                  <w:vAlign w:val="center"/>
                  <w:hideMark/>
                </w:tcPr>
                <w:p w:rsidR="00D417F5" w:rsidRPr="00DE0C12" w:rsidRDefault="00D417F5"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lastRenderedPageBreak/>
                    <w:t>Šifra</w:t>
                  </w:r>
                </w:p>
              </w:tc>
              <w:tc>
                <w:tcPr>
                  <w:tcW w:w="3293" w:type="dxa"/>
                  <w:shd w:val="clear" w:color="auto" w:fill="auto"/>
                  <w:vAlign w:val="center"/>
                  <w:hideMark/>
                </w:tcPr>
                <w:p w:rsidR="00D417F5" w:rsidRPr="00DE0C12" w:rsidRDefault="00D417F5"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VRSTA RASHODA / IZDATKA</w:t>
                  </w:r>
                </w:p>
              </w:tc>
              <w:tc>
                <w:tcPr>
                  <w:tcW w:w="2004" w:type="dxa"/>
                  <w:shd w:val="clear" w:color="auto" w:fill="auto"/>
                  <w:vAlign w:val="center"/>
                  <w:hideMark/>
                </w:tcPr>
                <w:p w:rsidR="00D417F5" w:rsidRPr="00DE0C12" w:rsidRDefault="00470354" w:rsidP="00DE0C12">
                  <w:pPr>
                    <w:jc w:val="center"/>
                    <w:rPr>
                      <w:rFonts w:ascii="Arial" w:eastAsia="Times New Roman" w:hAnsi="Arial" w:cs="Arial"/>
                      <w:b/>
                      <w:bCs/>
                      <w:sz w:val="14"/>
                      <w:szCs w:val="14"/>
                      <w:lang w:eastAsia="hr-HR"/>
                    </w:rPr>
                  </w:pPr>
                  <w:r>
                    <w:rPr>
                      <w:rFonts w:ascii="Arial" w:eastAsia="Times New Roman" w:hAnsi="Arial" w:cs="Arial"/>
                      <w:b/>
                      <w:bCs/>
                      <w:sz w:val="14"/>
                      <w:szCs w:val="14"/>
                      <w:lang w:eastAsia="hr-HR"/>
                    </w:rPr>
                    <w:t>PLAN</w:t>
                  </w:r>
                  <w:r w:rsidR="00D417F5" w:rsidRPr="00DE0C12">
                    <w:rPr>
                      <w:rFonts w:ascii="Arial" w:eastAsia="Times New Roman" w:hAnsi="Arial" w:cs="Arial"/>
                      <w:b/>
                      <w:bCs/>
                      <w:sz w:val="14"/>
                      <w:szCs w:val="14"/>
                      <w:lang w:eastAsia="hr-HR"/>
                    </w:rPr>
                    <w:t xml:space="preserve"> ZA 2024.</w:t>
                  </w:r>
                </w:p>
              </w:tc>
              <w:tc>
                <w:tcPr>
                  <w:tcW w:w="1524" w:type="dxa"/>
                  <w:vAlign w:val="center"/>
                </w:tcPr>
                <w:p w:rsidR="00D417F5" w:rsidRDefault="00D417F5" w:rsidP="00D417F5">
                  <w:pPr>
                    <w:jc w:val="center"/>
                    <w:rPr>
                      <w:rFonts w:ascii="Arial" w:eastAsia="Times New Roman" w:hAnsi="Arial" w:cs="Arial"/>
                      <w:b/>
                      <w:sz w:val="14"/>
                      <w:szCs w:val="14"/>
                      <w:lang w:eastAsia="hr-HR"/>
                    </w:rPr>
                  </w:pPr>
                  <w:r w:rsidRPr="00D417F5">
                    <w:rPr>
                      <w:rFonts w:ascii="Arial" w:eastAsia="Times New Roman" w:hAnsi="Arial" w:cs="Arial"/>
                      <w:b/>
                      <w:sz w:val="14"/>
                      <w:szCs w:val="14"/>
                      <w:lang w:eastAsia="hr-HR"/>
                    </w:rPr>
                    <w:t>Povećanje/</w:t>
                  </w:r>
                </w:p>
                <w:p w:rsidR="00D417F5" w:rsidRPr="00D417F5" w:rsidRDefault="00D417F5" w:rsidP="00D417F5">
                  <w:pPr>
                    <w:jc w:val="center"/>
                    <w:rPr>
                      <w:rFonts w:ascii="Arial" w:eastAsia="Times New Roman" w:hAnsi="Arial" w:cs="Arial"/>
                      <w:b/>
                      <w:sz w:val="14"/>
                      <w:szCs w:val="14"/>
                      <w:lang w:eastAsia="hr-HR"/>
                    </w:rPr>
                  </w:pPr>
                  <w:r w:rsidRPr="00D417F5">
                    <w:rPr>
                      <w:rFonts w:ascii="Arial" w:eastAsia="Times New Roman" w:hAnsi="Arial" w:cs="Arial"/>
                      <w:b/>
                      <w:sz w:val="14"/>
                      <w:szCs w:val="14"/>
                      <w:lang w:eastAsia="hr-HR"/>
                    </w:rPr>
                    <w:t>smanjenje</w:t>
                  </w:r>
                </w:p>
              </w:tc>
              <w:tc>
                <w:tcPr>
                  <w:tcW w:w="1842" w:type="dxa"/>
                  <w:shd w:val="clear" w:color="auto" w:fill="auto"/>
                  <w:vAlign w:val="center"/>
                  <w:hideMark/>
                </w:tcPr>
                <w:p w:rsidR="00D417F5" w:rsidRPr="00D417F5" w:rsidRDefault="00D417F5" w:rsidP="00D417F5">
                  <w:pPr>
                    <w:jc w:val="center"/>
                    <w:rPr>
                      <w:rFonts w:ascii="Arial" w:eastAsia="Times New Roman" w:hAnsi="Arial" w:cs="Arial"/>
                      <w:b/>
                      <w:sz w:val="14"/>
                      <w:szCs w:val="14"/>
                      <w:lang w:eastAsia="hr-HR"/>
                    </w:rPr>
                  </w:pPr>
                  <w:r w:rsidRPr="00D417F5">
                    <w:rPr>
                      <w:rFonts w:ascii="Arial" w:eastAsia="Times New Roman" w:hAnsi="Arial" w:cs="Arial"/>
                      <w:b/>
                      <w:sz w:val="14"/>
                      <w:szCs w:val="14"/>
                      <w:lang w:eastAsia="hr-HR"/>
                    </w:rPr>
                    <w:t>PRIJEDLOG NOVOG PLANA ZA 2024.</w:t>
                  </w:r>
                </w:p>
                <w:p w:rsidR="00D417F5" w:rsidRPr="00D417F5" w:rsidRDefault="00D417F5" w:rsidP="00D417F5">
                  <w:pPr>
                    <w:jc w:val="center"/>
                    <w:rPr>
                      <w:rFonts w:ascii="Arial" w:eastAsia="Times New Roman" w:hAnsi="Arial" w:cs="Arial"/>
                      <w:b/>
                      <w:sz w:val="14"/>
                      <w:szCs w:val="14"/>
                      <w:lang w:eastAsia="hr-HR"/>
                    </w:rPr>
                  </w:pPr>
                </w:p>
              </w:tc>
            </w:tr>
            <w:tr w:rsidR="00D417F5" w:rsidRPr="00DE0C12" w:rsidTr="00470354">
              <w:trPr>
                <w:trHeight w:val="528"/>
              </w:trPr>
              <w:tc>
                <w:tcPr>
                  <w:tcW w:w="1190" w:type="dxa"/>
                  <w:gridSpan w:val="3"/>
                  <w:shd w:val="clear" w:color="000000" w:fill="CCFF99"/>
                  <w:vAlign w:val="center"/>
                  <w:hideMark/>
                </w:tcPr>
                <w:p w:rsidR="00D417F5" w:rsidRPr="00DE0C12" w:rsidRDefault="00D417F5"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Program: 1290</w:t>
                  </w:r>
                </w:p>
              </w:tc>
              <w:tc>
                <w:tcPr>
                  <w:tcW w:w="3293" w:type="dxa"/>
                  <w:shd w:val="clear" w:color="000000" w:fill="CCFF99"/>
                  <w:vAlign w:val="center"/>
                  <w:hideMark/>
                </w:tcPr>
                <w:p w:rsidR="00D417F5" w:rsidRPr="00DE0C12" w:rsidRDefault="00D417F5"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PROGRAMI U ZDRAVSTVENOJ ZAŠTITI IZNAD ZAKONSKOG STANDARDA</w:t>
                  </w:r>
                </w:p>
              </w:tc>
              <w:tc>
                <w:tcPr>
                  <w:tcW w:w="2004" w:type="dxa"/>
                  <w:shd w:val="clear" w:color="000000" w:fill="CCFF99"/>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557.723,00</w:t>
                  </w:r>
                </w:p>
              </w:tc>
              <w:tc>
                <w:tcPr>
                  <w:tcW w:w="1524" w:type="dxa"/>
                  <w:shd w:val="clear" w:color="000000" w:fill="CCFF99"/>
                  <w:vAlign w:val="center"/>
                </w:tcPr>
                <w:p w:rsidR="00D417F5" w:rsidRPr="00DE0C12" w:rsidRDefault="00D417F5"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0,00</w:t>
                  </w:r>
                </w:p>
              </w:tc>
              <w:tc>
                <w:tcPr>
                  <w:tcW w:w="1842" w:type="dxa"/>
                  <w:shd w:val="clear" w:color="000000" w:fill="CCFF99"/>
                  <w:vAlign w:val="center"/>
                  <w:hideMark/>
                </w:tcPr>
                <w:p w:rsidR="00D417F5" w:rsidRPr="00DE0C12" w:rsidRDefault="00D417F5"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557.723,00</w:t>
                  </w:r>
                </w:p>
              </w:tc>
            </w:tr>
            <w:tr w:rsidR="00D417F5" w:rsidRPr="00DE0C12" w:rsidTr="00470354">
              <w:trPr>
                <w:trHeight w:val="245"/>
              </w:trPr>
              <w:tc>
                <w:tcPr>
                  <w:tcW w:w="1190" w:type="dxa"/>
                  <w:gridSpan w:val="3"/>
                  <w:shd w:val="clear" w:color="000000" w:fill="C5D9F1"/>
                  <w:vAlign w:val="center"/>
                  <w:hideMark/>
                </w:tcPr>
                <w:p w:rsidR="00D417F5" w:rsidRPr="00DE0C12" w:rsidRDefault="00D417F5"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A129008</w:t>
                  </w:r>
                </w:p>
              </w:tc>
              <w:tc>
                <w:tcPr>
                  <w:tcW w:w="3293" w:type="dxa"/>
                  <w:shd w:val="clear" w:color="000000" w:fill="C5D9F1"/>
                  <w:vAlign w:val="center"/>
                  <w:hideMark/>
                </w:tcPr>
                <w:p w:rsidR="00D417F5" w:rsidRPr="00DE0C12" w:rsidRDefault="00D417F5"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Nabava opreme i dodatna ulaganja u zdravstvene objekte</w:t>
                  </w:r>
                </w:p>
              </w:tc>
              <w:tc>
                <w:tcPr>
                  <w:tcW w:w="2004" w:type="dxa"/>
                  <w:shd w:val="clear" w:color="000000" w:fill="C5D9F1"/>
                  <w:noWrap/>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c>
                <w:tcPr>
                  <w:tcW w:w="1524" w:type="dxa"/>
                  <w:shd w:val="clear" w:color="000000" w:fill="C5D9F1"/>
                  <w:vAlign w:val="center"/>
                </w:tcPr>
                <w:p w:rsidR="00D417F5" w:rsidRPr="00DE0C12" w:rsidRDefault="00D417F5"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0,00</w:t>
                  </w:r>
                </w:p>
              </w:tc>
              <w:tc>
                <w:tcPr>
                  <w:tcW w:w="1842" w:type="dxa"/>
                  <w:shd w:val="clear" w:color="000000" w:fill="C5D9F1"/>
                  <w:noWrap/>
                  <w:vAlign w:val="center"/>
                  <w:hideMark/>
                </w:tcPr>
                <w:p w:rsidR="00D417F5" w:rsidRPr="00DE0C12" w:rsidRDefault="00D417F5"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425.000,00</w:t>
                  </w:r>
                </w:p>
              </w:tc>
            </w:tr>
            <w:tr w:rsidR="00D417F5" w:rsidRPr="00DE0C12" w:rsidTr="00470354">
              <w:trPr>
                <w:trHeight w:val="291"/>
              </w:trPr>
              <w:tc>
                <w:tcPr>
                  <w:tcW w:w="294" w:type="dxa"/>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w:t>
                  </w:r>
                </w:p>
              </w:tc>
              <w:tc>
                <w:tcPr>
                  <w:tcW w:w="366" w:type="dxa"/>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p>
              </w:tc>
              <w:tc>
                <w:tcPr>
                  <w:tcW w:w="530" w:type="dxa"/>
                  <w:shd w:val="clear" w:color="auto" w:fill="auto"/>
                  <w:vAlign w:val="center"/>
                  <w:hideMark/>
                </w:tcPr>
                <w:p w:rsidR="00D417F5" w:rsidRPr="00DE0C12" w:rsidRDefault="00D417F5" w:rsidP="00DE0C12">
                  <w:pPr>
                    <w:jc w:val="center"/>
                    <w:rPr>
                      <w:rFonts w:ascii="Times New Roman" w:eastAsia="Times New Roman" w:hAnsi="Times New Roman"/>
                      <w:sz w:val="14"/>
                      <w:szCs w:val="14"/>
                      <w:lang w:eastAsia="hr-HR"/>
                    </w:rPr>
                  </w:pPr>
                </w:p>
              </w:tc>
              <w:tc>
                <w:tcPr>
                  <w:tcW w:w="3293" w:type="dxa"/>
                  <w:shd w:val="clear" w:color="auto" w:fill="auto"/>
                  <w:vAlign w:val="center"/>
                  <w:hideMark/>
                </w:tcPr>
                <w:p w:rsidR="00D417F5" w:rsidRPr="00DE0C12" w:rsidRDefault="00D417F5"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RASHODI ZA NABAVU NEFINANCIJSKE IMOVINE</w:t>
                  </w:r>
                </w:p>
              </w:tc>
              <w:tc>
                <w:tcPr>
                  <w:tcW w:w="2004" w:type="dxa"/>
                  <w:shd w:val="clear" w:color="auto" w:fill="auto"/>
                  <w:noWrap/>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c>
                <w:tcPr>
                  <w:tcW w:w="1524" w:type="dxa"/>
                  <w:vAlign w:val="center"/>
                </w:tcPr>
                <w:p w:rsidR="00D417F5" w:rsidRPr="00DE0C12" w:rsidRDefault="00D417F5" w:rsidP="00D417F5">
                  <w:pPr>
                    <w:jc w:val="right"/>
                    <w:rPr>
                      <w:rFonts w:ascii="Arial" w:eastAsia="Times New Roman" w:hAnsi="Arial" w:cs="Arial"/>
                      <w:b/>
                      <w:bCs/>
                      <w:sz w:val="14"/>
                      <w:szCs w:val="14"/>
                      <w:lang w:eastAsia="hr-HR"/>
                    </w:rPr>
                  </w:pPr>
                  <w:r>
                    <w:rPr>
                      <w:rFonts w:ascii="Arial" w:eastAsia="Times New Roman" w:hAnsi="Arial" w:cs="Arial"/>
                      <w:b/>
                      <w:bCs/>
                      <w:sz w:val="14"/>
                      <w:szCs w:val="14"/>
                      <w:lang w:eastAsia="hr-HR"/>
                    </w:rPr>
                    <w:t>0,00</w:t>
                  </w:r>
                </w:p>
              </w:tc>
              <w:tc>
                <w:tcPr>
                  <w:tcW w:w="1842" w:type="dxa"/>
                  <w:shd w:val="clear" w:color="auto" w:fill="auto"/>
                  <w:noWrap/>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r>
            <w:tr w:rsidR="00D417F5" w:rsidRPr="00DE0C12" w:rsidTr="00470354">
              <w:trPr>
                <w:trHeight w:val="140"/>
              </w:trPr>
              <w:tc>
                <w:tcPr>
                  <w:tcW w:w="660" w:type="dxa"/>
                  <w:gridSpan w:val="2"/>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w:t>
                  </w:r>
                </w:p>
              </w:tc>
              <w:tc>
                <w:tcPr>
                  <w:tcW w:w="530" w:type="dxa"/>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p>
              </w:tc>
              <w:tc>
                <w:tcPr>
                  <w:tcW w:w="3293" w:type="dxa"/>
                  <w:shd w:val="clear" w:color="auto" w:fill="auto"/>
                  <w:vAlign w:val="center"/>
                  <w:hideMark/>
                </w:tcPr>
                <w:p w:rsidR="00D417F5" w:rsidRPr="00DE0C12" w:rsidRDefault="00D417F5"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Rashodi za nabavu proizvedene dugotrajne imovine</w:t>
                  </w:r>
                </w:p>
              </w:tc>
              <w:tc>
                <w:tcPr>
                  <w:tcW w:w="2004" w:type="dxa"/>
                  <w:shd w:val="clear" w:color="auto" w:fill="auto"/>
                  <w:noWrap/>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425.000,00</w:t>
                  </w:r>
                </w:p>
              </w:tc>
              <w:tc>
                <w:tcPr>
                  <w:tcW w:w="1524" w:type="dxa"/>
                  <w:vAlign w:val="center"/>
                </w:tcPr>
                <w:p w:rsidR="00D417F5" w:rsidRPr="00DE0C12" w:rsidRDefault="00D417F5"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0,00</w:t>
                  </w:r>
                </w:p>
              </w:tc>
              <w:tc>
                <w:tcPr>
                  <w:tcW w:w="1842" w:type="dxa"/>
                  <w:shd w:val="clear" w:color="auto" w:fill="auto"/>
                  <w:noWrap/>
                  <w:vAlign w:val="center"/>
                  <w:hideMark/>
                </w:tcPr>
                <w:p w:rsidR="00D417F5" w:rsidRPr="00DE0C12" w:rsidRDefault="00D417F5"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425.000,00</w:t>
                  </w:r>
                </w:p>
              </w:tc>
            </w:tr>
            <w:tr w:rsidR="00D417F5" w:rsidRPr="00DE0C12" w:rsidTr="00470354">
              <w:trPr>
                <w:trHeight w:val="113"/>
              </w:trPr>
              <w:tc>
                <w:tcPr>
                  <w:tcW w:w="294" w:type="dxa"/>
                  <w:shd w:val="clear" w:color="auto" w:fill="auto"/>
                  <w:noWrap/>
                  <w:vAlign w:val="center"/>
                  <w:hideMark/>
                </w:tcPr>
                <w:p w:rsidR="00D417F5" w:rsidRPr="00DE0C12" w:rsidRDefault="00D417F5" w:rsidP="00DE0C12">
                  <w:pPr>
                    <w:rPr>
                      <w:rFonts w:ascii="Arial" w:eastAsia="Times New Roman" w:hAnsi="Arial" w:cs="Arial"/>
                      <w:sz w:val="14"/>
                      <w:szCs w:val="14"/>
                      <w:lang w:eastAsia="hr-HR"/>
                    </w:rPr>
                  </w:pPr>
                  <w:r w:rsidRPr="00DE0C12">
                    <w:rPr>
                      <w:rFonts w:ascii="Arial" w:eastAsia="Times New Roman" w:hAnsi="Arial" w:cs="Arial"/>
                      <w:sz w:val="14"/>
                      <w:szCs w:val="14"/>
                      <w:lang w:eastAsia="hr-HR"/>
                    </w:rPr>
                    <w:t> </w:t>
                  </w:r>
                </w:p>
              </w:tc>
              <w:tc>
                <w:tcPr>
                  <w:tcW w:w="366" w:type="dxa"/>
                  <w:shd w:val="clear" w:color="auto" w:fill="auto"/>
                  <w:vAlign w:val="center"/>
                  <w:hideMark/>
                </w:tcPr>
                <w:p w:rsidR="00D417F5" w:rsidRPr="00DE0C12" w:rsidRDefault="00D417F5" w:rsidP="00DE0C12">
                  <w:pPr>
                    <w:rPr>
                      <w:rFonts w:ascii="Arial" w:eastAsia="Times New Roman" w:hAnsi="Arial" w:cs="Arial"/>
                      <w:sz w:val="14"/>
                      <w:szCs w:val="14"/>
                      <w:lang w:eastAsia="hr-HR"/>
                    </w:rPr>
                  </w:pPr>
                </w:p>
              </w:tc>
              <w:tc>
                <w:tcPr>
                  <w:tcW w:w="530" w:type="dxa"/>
                  <w:shd w:val="clear" w:color="auto" w:fill="auto"/>
                  <w:vAlign w:val="center"/>
                  <w:hideMark/>
                </w:tcPr>
                <w:p w:rsidR="00D417F5" w:rsidRPr="00DE0C12" w:rsidRDefault="00D417F5"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422</w:t>
                  </w:r>
                </w:p>
              </w:tc>
              <w:tc>
                <w:tcPr>
                  <w:tcW w:w="3293" w:type="dxa"/>
                  <w:shd w:val="clear" w:color="auto" w:fill="auto"/>
                  <w:vAlign w:val="center"/>
                  <w:hideMark/>
                </w:tcPr>
                <w:p w:rsidR="00D417F5" w:rsidRPr="00DE0C12" w:rsidRDefault="00D417F5" w:rsidP="00DE0C12">
                  <w:pPr>
                    <w:rPr>
                      <w:rFonts w:ascii="Arial" w:eastAsia="Times New Roman" w:hAnsi="Arial" w:cs="Arial"/>
                      <w:sz w:val="14"/>
                      <w:szCs w:val="14"/>
                      <w:lang w:eastAsia="hr-HR"/>
                    </w:rPr>
                  </w:pPr>
                  <w:r w:rsidRPr="00DE0C12">
                    <w:rPr>
                      <w:rFonts w:ascii="Arial" w:eastAsia="Times New Roman" w:hAnsi="Arial" w:cs="Arial"/>
                      <w:sz w:val="14"/>
                      <w:szCs w:val="14"/>
                      <w:lang w:eastAsia="hr-HR"/>
                    </w:rPr>
                    <w:t>Postrojenja i oprema</w:t>
                  </w:r>
                </w:p>
              </w:tc>
              <w:tc>
                <w:tcPr>
                  <w:tcW w:w="2004" w:type="dxa"/>
                  <w:shd w:val="clear" w:color="auto" w:fill="auto"/>
                  <w:noWrap/>
                  <w:vAlign w:val="center"/>
                  <w:hideMark/>
                </w:tcPr>
                <w:p w:rsidR="00D417F5" w:rsidRPr="00DE0C12" w:rsidRDefault="00D417F5"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425.000,00</w:t>
                  </w:r>
                </w:p>
              </w:tc>
              <w:tc>
                <w:tcPr>
                  <w:tcW w:w="1524" w:type="dxa"/>
                  <w:vAlign w:val="center"/>
                </w:tcPr>
                <w:p w:rsidR="00D417F5" w:rsidRPr="00DE0C12" w:rsidRDefault="00D417F5" w:rsidP="00D417F5">
                  <w:pPr>
                    <w:jc w:val="right"/>
                    <w:rPr>
                      <w:rFonts w:ascii="Arial" w:eastAsia="Times New Roman" w:hAnsi="Arial" w:cs="Arial"/>
                      <w:color w:val="000000"/>
                      <w:sz w:val="14"/>
                      <w:szCs w:val="14"/>
                      <w:lang w:eastAsia="hr-HR"/>
                    </w:rPr>
                  </w:pPr>
                  <w:r>
                    <w:rPr>
                      <w:rFonts w:ascii="Arial" w:eastAsia="Times New Roman" w:hAnsi="Arial" w:cs="Arial"/>
                      <w:color w:val="000000"/>
                      <w:sz w:val="14"/>
                      <w:szCs w:val="14"/>
                      <w:lang w:eastAsia="hr-HR"/>
                    </w:rPr>
                    <w:t>0,00</w:t>
                  </w:r>
                </w:p>
              </w:tc>
              <w:tc>
                <w:tcPr>
                  <w:tcW w:w="1842" w:type="dxa"/>
                  <w:shd w:val="clear" w:color="auto" w:fill="auto"/>
                  <w:noWrap/>
                  <w:vAlign w:val="center"/>
                  <w:hideMark/>
                </w:tcPr>
                <w:p w:rsidR="00D417F5" w:rsidRPr="00DE0C12" w:rsidRDefault="00D417F5" w:rsidP="00DE0C12">
                  <w:pPr>
                    <w:jc w:val="right"/>
                    <w:rPr>
                      <w:rFonts w:ascii="Arial" w:eastAsia="Times New Roman" w:hAnsi="Arial" w:cs="Arial"/>
                      <w:color w:val="000000"/>
                      <w:sz w:val="14"/>
                      <w:szCs w:val="14"/>
                      <w:lang w:eastAsia="hr-HR"/>
                    </w:rPr>
                  </w:pPr>
                  <w:r w:rsidRPr="00DE0C12">
                    <w:rPr>
                      <w:rFonts w:ascii="Arial" w:eastAsia="Times New Roman" w:hAnsi="Arial" w:cs="Arial"/>
                      <w:color w:val="000000"/>
                      <w:sz w:val="14"/>
                      <w:szCs w:val="14"/>
                      <w:lang w:eastAsia="hr-HR"/>
                    </w:rPr>
                    <w:t>425.000,00</w:t>
                  </w:r>
                </w:p>
              </w:tc>
            </w:tr>
            <w:tr w:rsidR="00D417F5" w:rsidRPr="00DE0C12" w:rsidTr="00470354">
              <w:trPr>
                <w:trHeight w:val="218"/>
              </w:trPr>
              <w:tc>
                <w:tcPr>
                  <w:tcW w:w="1190" w:type="dxa"/>
                  <w:gridSpan w:val="3"/>
                  <w:shd w:val="clear" w:color="000000" w:fill="C5D9F1"/>
                  <w:vAlign w:val="center"/>
                  <w:hideMark/>
                </w:tcPr>
                <w:p w:rsidR="00D417F5" w:rsidRPr="00DE0C12" w:rsidRDefault="00D417F5" w:rsidP="00DE0C12">
                  <w:pPr>
                    <w:jc w:val="cente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K129008</w:t>
                  </w:r>
                </w:p>
              </w:tc>
              <w:tc>
                <w:tcPr>
                  <w:tcW w:w="3293" w:type="dxa"/>
                  <w:shd w:val="clear" w:color="000000" w:fill="C5D9F1"/>
                  <w:vAlign w:val="center"/>
                  <w:hideMark/>
                </w:tcPr>
                <w:p w:rsidR="00D417F5" w:rsidRPr="00DE0C12" w:rsidRDefault="00D417F5" w:rsidP="00DE0C12">
                  <w:pPr>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Sanacija i rekonstrukcija bazena 4</w:t>
                  </w:r>
                </w:p>
              </w:tc>
              <w:tc>
                <w:tcPr>
                  <w:tcW w:w="2004" w:type="dxa"/>
                  <w:shd w:val="clear" w:color="000000" w:fill="C5D9F1"/>
                  <w:noWrap/>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132.723,00</w:t>
                  </w:r>
                </w:p>
              </w:tc>
              <w:tc>
                <w:tcPr>
                  <w:tcW w:w="1524" w:type="dxa"/>
                  <w:shd w:val="clear" w:color="000000" w:fill="C5D9F1"/>
                  <w:vAlign w:val="center"/>
                </w:tcPr>
                <w:p w:rsidR="00D417F5" w:rsidRPr="00DE0C12" w:rsidRDefault="00D417F5"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0,00</w:t>
                  </w:r>
                </w:p>
              </w:tc>
              <w:tc>
                <w:tcPr>
                  <w:tcW w:w="1842" w:type="dxa"/>
                  <w:shd w:val="clear" w:color="000000" w:fill="C5D9F1"/>
                  <w:noWrap/>
                  <w:vAlign w:val="center"/>
                  <w:hideMark/>
                </w:tcPr>
                <w:p w:rsidR="00D417F5" w:rsidRPr="00DE0C12" w:rsidRDefault="00D417F5"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132.723,00</w:t>
                  </w:r>
                </w:p>
              </w:tc>
            </w:tr>
            <w:tr w:rsidR="00D417F5" w:rsidRPr="00DE0C12" w:rsidTr="00470354">
              <w:trPr>
                <w:trHeight w:val="277"/>
              </w:trPr>
              <w:tc>
                <w:tcPr>
                  <w:tcW w:w="660" w:type="dxa"/>
                  <w:gridSpan w:val="2"/>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45</w:t>
                  </w:r>
                </w:p>
              </w:tc>
              <w:tc>
                <w:tcPr>
                  <w:tcW w:w="530" w:type="dxa"/>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p>
              </w:tc>
              <w:tc>
                <w:tcPr>
                  <w:tcW w:w="3293" w:type="dxa"/>
                  <w:shd w:val="clear" w:color="auto" w:fill="auto"/>
                  <w:vAlign w:val="center"/>
                  <w:hideMark/>
                </w:tcPr>
                <w:p w:rsidR="00D417F5" w:rsidRPr="00DE0C12" w:rsidRDefault="00D417F5" w:rsidP="00DE0C12">
                  <w:pPr>
                    <w:rPr>
                      <w:rFonts w:ascii="Arial" w:eastAsia="Times New Roman" w:hAnsi="Arial" w:cs="Arial"/>
                      <w:sz w:val="14"/>
                      <w:szCs w:val="14"/>
                      <w:lang w:eastAsia="hr-HR"/>
                    </w:rPr>
                  </w:pPr>
                  <w:r w:rsidRPr="00DE0C12">
                    <w:rPr>
                      <w:rFonts w:ascii="Arial" w:eastAsia="Times New Roman" w:hAnsi="Arial" w:cs="Arial"/>
                      <w:sz w:val="14"/>
                      <w:szCs w:val="14"/>
                      <w:lang w:eastAsia="hr-HR"/>
                    </w:rPr>
                    <w:t>Rashodi za dodatna ulaganja na građevinskim objektima</w:t>
                  </w:r>
                </w:p>
              </w:tc>
              <w:tc>
                <w:tcPr>
                  <w:tcW w:w="2004" w:type="dxa"/>
                  <w:shd w:val="clear" w:color="auto" w:fill="auto"/>
                  <w:noWrap/>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132.723,00</w:t>
                  </w:r>
                </w:p>
              </w:tc>
              <w:tc>
                <w:tcPr>
                  <w:tcW w:w="1524" w:type="dxa"/>
                  <w:vAlign w:val="center"/>
                </w:tcPr>
                <w:p w:rsidR="00D417F5" w:rsidRPr="00DE0C12" w:rsidRDefault="00D417F5" w:rsidP="00D417F5">
                  <w:pPr>
                    <w:jc w:val="right"/>
                    <w:rPr>
                      <w:rFonts w:ascii="Arial" w:eastAsia="Times New Roman" w:hAnsi="Arial" w:cs="Arial"/>
                      <w:b/>
                      <w:bCs/>
                      <w:color w:val="000000"/>
                      <w:sz w:val="14"/>
                      <w:szCs w:val="14"/>
                      <w:lang w:eastAsia="hr-HR"/>
                    </w:rPr>
                  </w:pPr>
                  <w:r>
                    <w:rPr>
                      <w:rFonts w:ascii="Arial" w:eastAsia="Times New Roman" w:hAnsi="Arial" w:cs="Arial"/>
                      <w:b/>
                      <w:bCs/>
                      <w:color w:val="000000"/>
                      <w:sz w:val="14"/>
                      <w:szCs w:val="14"/>
                      <w:lang w:eastAsia="hr-HR"/>
                    </w:rPr>
                    <w:t>0,00</w:t>
                  </w:r>
                </w:p>
              </w:tc>
              <w:tc>
                <w:tcPr>
                  <w:tcW w:w="1842" w:type="dxa"/>
                  <w:shd w:val="clear" w:color="auto" w:fill="auto"/>
                  <w:noWrap/>
                  <w:vAlign w:val="center"/>
                  <w:hideMark/>
                </w:tcPr>
                <w:p w:rsidR="00D417F5" w:rsidRPr="00DE0C12" w:rsidRDefault="00D417F5" w:rsidP="00DE0C12">
                  <w:pPr>
                    <w:jc w:val="right"/>
                    <w:rPr>
                      <w:rFonts w:ascii="Arial" w:eastAsia="Times New Roman" w:hAnsi="Arial" w:cs="Arial"/>
                      <w:b/>
                      <w:bCs/>
                      <w:color w:val="000000"/>
                      <w:sz w:val="14"/>
                      <w:szCs w:val="14"/>
                      <w:lang w:eastAsia="hr-HR"/>
                    </w:rPr>
                  </w:pPr>
                  <w:r w:rsidRPr="00DE0C12">
                    <w:rPr>
                      <w:rFonts w:ascii="Arial" w:eastAsia="Times New Roman" w:hAnsi="Arial" w:cs="Arial"/>
                      <w:b/>
                      <w:bCs/>
                      <w:color w:val="000000"/>
                      <w:sz w:val="14"/>
                      <w:szCs w:val="14"/>
                      <w:lang w:eastAsia="hr-HR"/>
                    </w:rPr>
                    <w:t>132.723,00</w:t>
                  </w:r>
                </w:p>
              </w:tc>
            </w:tr>
            <w:tr w:rsidR="00D417F5" w:rsidRPr="00DE0C12" w:rsidTr="00470354">
              <w:trPr>
                <w:trHeight w:val="153"/>
              </w:trPr>
              <w:tc>
                <w:tcPr>
                  <w:tcW w:w="294" w:type="dxa"/>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r w:rsidRPr="00DE0C12">
                    <w:rPr>
                      <w:rFonts w:ascii="Arial" w:eastAsia="Times New Roman" w:hAnsi="Arial" w:cs="Arial"/>
                      <w:b/>
                      <w:bCs/>
                      <w:sz w:val="14"/>
                      <w:szCs w:val="14"/>
                      <w:lang w:eastAsia="hr-HR"/>
                    </w:rPr>
                    <w:t> </w:t>
                  </w:r>
                </w:p>
              </w:tc>
              <w:tc>
                <w:tcPr>
                  <w:tcW w:w="366" w:type="dxa"/>
                  <w:shd w:val="clear" w:color="auto" w:fill="auto"/>
                  <w:vAlign w:val="center"/>
                  <w:hideMark/>
                </w:tcPr>
                <w:p w:rsidR="00D417F5" w:rsidRPr="00DE0C12" w:rsidRDefault="00D417F5" w:rsidP="00DE0C12">
                  <w:pPr>
                    <w:jc w:val="right"/>
                    <w:rPr>
                      <w:rFonts w:ascii="Arial" w:eastAsia="Times New Roman" w:hAnsi="Arial" w:cs="Arial"/>
                      <w:b/>
                      <w:bCs/>
                      <w:sz w:val="14"/>
                      <w:szCs w:val="14"/>
                      <w:lang w:eastAsia="hr-HR"/>
                    </w:rPr>
                  </w:pPr>
                </w:p>
              </w:tc>
              <w:tc>
                <w:tcPr>
                  <w:tcW w:w="530" w:type="dxa"/>
                  <w:shd w:val="clear" w:color="auto" w:fill="auto"/>
                  <w:vAlign w:val="center"/>
                  <w:hideMark/>
                </w:tcPr>
                <w:p w:rsidR="00D417F5" w:rsidRPr="00DE0C12" w:rsidRDefault="00D417F5"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451</w:t>
                  </w:r>
                </w:p>
              </w:tc>
              <w:tc>
                <w:tcPr>
                  <w:tcW w:w="3293" w:type="dxa"/>
                  <w:shd w:val="clear" w:color="auto" w:fill="auto"/>
                  <w:vAlign w:val="center"/>
                  <w:hideMark/>
                </w:tcPr>
                <w:p w:rsidR="00D417F5" w:rsidRPr="00DE0C12" w:rsidRDefault="00D417F5" w:rsidP="00DE0C12">
                  <w:pPr>
                    <w:jc w:val="center"/>
                    <w:rPr>
                      <w:rFonts w:ascii="Arial" w:eastAsia="Times New Roman" w:hAnsi="Arial" w:cs="Arial"/>
                      <w:sz w:val="14"/>
                      <w:szCs w:val="14"/>
                      <w:lang w:eastAsia="hr-HR"/>
                    </w:rPr>
                  </w:pPr>
                  <w:r w:rsidRPr="00DE0C12">
                    <w:rPr>
                      <w:rFonts w:ascii="Arial" w:eastAsia="Times New Roman" w:hAnsi="Arial" w:cs="Arial"/>
                      <w:sz w:val="14"/>
                      <w:szCs w:val="14"/>
                      <w:lang w:eastAsia="hr-HR"/>
                    </w:rPr>
                    <w:t>Dodatna ulaganja na građevinskim objektima</w:t>
                  </w:r>
                </w:p>
              </w:tc>
              <w:tc>
                <w:tcPr>
                  <w:tcW w:w="2004" w:type="dxa"/>
                  <w:shd w:val="clear" w:color="auto" w:fill="auto"/>
                  <w:noWrap/>
                  <w:vAlign w:val="center"/>
                  <w:hideMark/>
                </w:tcPr>
                <w:p w:rsidR="00D417F5" w:rsidRPr="00DE0C12" w:rsidRDefault="00D417F5" w:rsidP="00DE0C12">
                  <w:pPr>
                    <w:jc w:val="right"/>
                    <w:rPr>
                      <w:rFonts w:ascii="Arial" w:eastAsia="Times New Roman" w:hAnsi="Arial" w:cs="Arial"/>
                      <w:sz w:val="14"/>
                      <w:szCs w:val="14"/>
                      <w:lang w:eastAsia="hr-HR"/>
                    </w:rPr>
                  </w:pPr>
                  <w:r w:rsidRPr="00DE0C12">
                    <w:rPr>
                      <w:rFonts w:ascii="Arial" w:eastAsia="Times New Roman" w:hAnsi="Arial" w:cs="Arial"/>
                      <w:sz w:val="14"/>
                      <w:szCs w:val="14"/>
                      <w:lang w:eastAsia="hr-HR"/>
                    </w:rPr>
                    <w:t>132.723,00</w:t>
                  </w:r>
                </w:p>
              </w:tc>
              <w:tc>
                <w:tcPr>
                  <w:tcW w:w="1524" w:type="dxa"/>
                  <w:vAlign w:val="center"/>
                </w:tcPr>
                <w:p w:rsidR="00D417F5" w:rsidRPr="00DE0C12" w:rsidRDefault="00D417F5" w:rsidP="00D417F5">
                  <w:pPr>
                    <w:jc w:val="right"/>
                    <w:rPr>
                      <w:rFonts w:ascii="Arial" w:eastAsia="Times New Roman" w:hAnsi="Arial" w:cs="Arial"/>
                      <w:color w:val="000000"/>
                      <w:sz w:val="14"/>
                      <w:szCs w:val="14"/>
                      <w:lang w:eastAsia="hr-HR"/>
                    </w:rPr>
                  </w:pPr>
                  <w:r>
                    <w:rPr>
                      <w:rFonts w:ascii="Arial" w:eastAsia="Times New Roman" w:hAnsi="Arial" w:cs="Arial"/>
                      <w:color w:val="000000"/>
                      <w:sz w:val="14"/>
                      <w:szCs w:val="14"/>
                      <w:lang w:eastAsia="hr-HR"/>
                    </w:rPr>
                    <w:t>0,00</w:t>
                  </w:r>
                </w:p>
              </w:tc>
              <w:tc>
                <w:tcPr>
                  <w:tcW w:w="1842" w:type="dxa"/>
                  <w:shd w:val="clear" w:color="auto" w:fill="auto"/>
                  <w:noWrap/>
                  <w:vAlign w:val="center"/>
                  <w:hideMark/>
                </w:tcPr>
                <w:p w:rsidR="00D417F5" w:rsidRPr="00DE0C12" w:rsidRDefault="00D417F5" w:rsidP="00DE0C12">
                  <w:pPr>
                    <w:jc w:val="right"/>
                    <w:rPr>
                      <w:rFonts w:ascii="Arial" w:eastAsia="Times New Roman" w:hAnsi="Arial" w:cs="Arial"/>
                      <w:color w:val="000000"/>
                      <w:sz w:val="14"/>
                      <w:szCs w:val="14"/>
                      <w:lang w:eastAsia="hr-HR"/>
                    </w:rPr>
                  </w:pPr>
                  <w:r w:rsidRPr="00DE0C12">
                    <w:rPr>
                      <w:rFonts w:ascii="Arial" w:eastAsia="Times New Roman" w:hAnsi="Arial" w:cs="Arial"/>
                      <w:color w:val="000000"/>
                      <w:sz w:val="14"/>
                      <w:szCs w:val="14"/>
                      <w:lang w:eastAsia="hr-HR"/>
                    </w:rPr>
                    <w:t>132.723,00</w:t>
                  </w:r>
                </w:p>
              </w:tc>
            </w:tr>
          </w:tbl>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jc w:val="both"/>
              <w:rPr>
                <w:rFonts w:ascii="Arial" w:eastAsia="Times New Roman" w:hAnsi="Arial" w:cs="Arial"/>
                <w:color w:val="0070C0"/>
                <w:sz w:val="18"/>
                <w:szCs w:val="18"/>
                <w:highlight w:val="yellow"/>
                <w:u w:val="single"/>
                <w:lang w:eastAsia="hr-HR"/>
              </w:rPr>
            </w:pPr>
          </w:p>
          <w:p w:rsidR="00DE0C12" w:rsidRPr="00DE0C12" w:rsidRDefault="00DE0C12" w:rsidP="00DE0C12">
            <w:pPr>
              <w:ind w:firstLine="709"/>
              <w:jc w:val="both"/>
              <w:rPr>
                <w:rFonts w:ascii="Arial" w:eastAsia="Times New Roman" w:hAnsi="Arial" w:cs="Arial"/>
                <w:sz w:val="18"/>
                <w:szCs w:val="18"/>
                <w:highlight w:val="yellow"/>
                <w:lang w:eastAsia="hr-HR"/>
              </w:rPr>
            </w:pPr>
            <w:r w:rsidRPr="00DE0C12">
              <w:rPr>
                <w:rFonts w:ascii="Arial" w:eastAsia="Times New Roman" w:hAnsi="Arial" w:cs="Arial"/>
                <w:sz w:val="18"/>
                <w:szCs w:val="18"/>
                <w:lang w:eastAsia="hr-HR"/>
              </w:rPr>
              <w:t xml:space="preserve"> </w:t>
            </w:r>
          </w:p>
        </w:tc>
      </w:tr>
      <w:tr w:rsidR="00DE0C12" w:rsidRPr="00DE0C12" w:rsidTr="00E142A2">
        <w:trPr>
          <w:trHeight w:val="1077"/>
          <w:tblCellSpacing w:w="20" w:type="dxa"/>
        </w:trPr>
        <w:tc>
          <w:tcPr>
            <w:tcW w:w="10019" w:type="dxa"/>
            <w:shd w:val="clear" w:color="auto" w:fill="auto"/>
          </w:tcPr>
          <w:p w:rsidR="00DE0C12" w:rsidRPr="00DE0C12" w:rsidRDefault="00DE0C12" w:rsidP="00DE0C12">
            <w:pPr>
              <w:spacing w:before="120" w:after="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lastRenderedPageBreak/>
              <w:t>CILJEVI I POKAZATELJI USPJEŠNOSTI KOJIMA ĆE SE MJERITI OSTVARENJE CILJEVA:</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38"/>
              <w:gridCol w:w="2046"/>
              <w:gridCol w:w="958"/>
              <w:gridCol w:w="1100"/>
              <w:gridCol w:w="1207"/>
              <w:gridCol w:w="1101"/>
              <w:gridCol w:w="1103"/>
              <w:gridCol w:w="1100"/>
            </w:tblGrid>
            <w:tr w:rsidR="00DE0C12" w:rsidRPr="00DE0C12" w:rsidTr="0059338B">
              <w:trPr>
                <w:trHeight w:val="575"/>
              </w:trPr>
              <w:tc>
                <w:tcPr>
                  <w:tcW w:w="1238"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Pokazatelj</w:t>
                  </w:r>
                </w:p>
              </w:tc>
              <w:tc>
                <w:tcPr>
                  <w:tcW w:w="2046"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Definicija</w:t>
                  </w:r>
                </w:p>
              </w:tc>
              <w:tc>
                <w:tcPr>
                  <w:tcW w:w="958"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Jedinica</w:t>
                  </w:r>
                </w:p>
              </w:tc>
              <w:tc>
                <w:tcPr>
                  <w:tcW w:w="1100"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Polazna vrijednost</w:t>
                  </w:r>
                </w:p>
              </w:tc>
              <w:tc>
                <w:tcPr>
                  <w:tcW w:w="1207" w:type="dxa"/>
                  <w:shd w:val="clear" w:color="auto" w:fill="F2F2F2"/>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Izvor podataka</w:t>
                  </w:r>
                </w:p>
              </w:tc>
              <w:tc>
                <w:tcPr>
                  <w:tcW w:w="1101"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2024.</w:t>
                  </w:r>
                </w:p>
              </w:tc>
              <w:tc>
                <w:tcPr>
                  <w:tcW w:w="1103"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2025.</w:t>
                  </w:r>
                </w:p>
              </w:tc>
              <w:tc>
                <w:tcPr>
                  <w:tcW w:w="1100"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2026.</w:t>
                  </w:r>
                </w:p>
              </w:tc>
            </w:tr>
            <w:tr w:rsidR="00DE0C12" w:rsidRPr="00DE0C12" w:rsidTr="0059338B">
              <w:trPr>
                <w:trHeight w:val="308"/>
              </w:trPr>
              <w:tc>
                <w:tcPr>
                  <w:tcW w:w="123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Nabava novog robotskog uređaja</w:t>
                  </w:r>
                </w:p>
              </w:tc>
              <w:tc>
                <w:tcPr>
                  <w:tcW w:w="2046"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Proširenje ponude pružanja usluga kod rehabilitacije donjih ekstremiteta</w:t>
                  </w:r>
                </w:p>
              </w:tc>
              <w:tc>
                <w:tcPr>
                  <w:tcW w:w="95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pruženih usluga</w:t>
                  </w:r>
                </w:p>
              </w:tc>
              <w:tc>
                <w:tcPr>
                  <w:tcW w:w="1100" w:type="dxa"/>
                  <w:shd w:val="clear" w:color="auto" w:fill="auto"/>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0</w:t>
                  </w:r>
                </w:p>
              </w:tc>
              <w:tc>
                <w:tcPr>
                  <w:tcW w:w="1207"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SB Varaždinske Toplice</w:t>
                  </w:r>
                </w:p>
              </w:tc>
              <w:tc>
                <w:tcPr>
                  <w:tcW w:w="110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1.008</w:t>
                  </w:r>
                </w:p>
              </w:tc>
              <w:tc>
                <w:tcPr>
                  <w:tcW w:w="1103"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1.984</w:t>
                  </w:r>
                </w:p>
              </w:tc>
              <w:tc>
                <w:tcPr>
                  <w:tcW w:w="1100"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2.000</w:t>
                  </w:r>
                </w:p>
              </w:tc>
            </w:tr>
            <w:tr w:rsidR="00DE0C12" w:rsidRPr="00DE0C12" w:rsidTr="0059338B">
              <w:trPr>
                <w:trHeight w:val="741"/>
              </w:trPr>
              <w:tc>
                <w:tcPr>
                  <w:tcW w:w="123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Hidroterapija</w:t>
                  </w:r>
                </w:p>
              </w:tc>
              <w:tc>
                <w:tcPr>
                  <w:tcW w:w="2046"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Ambulantni pacijenti, privatni korisnici</w:t>
                  </w:r>
                </w:p>
              </w:tc>
              <w:tc>
                <w:tcPr>
                  <w:tcW w:w="958" w:type="dxa"/>
                  <w:shd w:val="clear" w:color="auto" w:fill="auto"/>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pruženih usluga</w:t>
                  </w:r>
                </w:p>
              </w:tc>
              <w:tc>
                <w:tcPr>
                  <w:tcW w:w="1100" w:type="dxa"/>
                  <w:shd w:val="clear" w:color="auto" w:fill="auto"/>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0</w:t>
                  </w:r>
                </w:p>
              </w:tc>
              <w:tc>
                <w:tcPr>
                  <w:tcW w:w="1207" w:type="dxa"/>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SB Varaždinske Toplice</w:t>
                  </w:r>
                </w:p>
              </w:tc>
              <w:tc>
                <w:tcPr>
                  <w:tcW w:w="110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6.300</w:t>
                  </w:r>
                </w:p>
              </w:tc>
              <w:tc>
                <w:tcPr>
                  <w:tcW w:w="1103"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17.360</w:t>
                  </w:r>
                </w:p>
              </w:tc>
              <w:tc>
                <w:tcPr>
                  <w:tcW w:w="1100"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18.750</w:t>
                  </w:r>
                </w:p>
              </w:tc>
            </w:tr>
          </w:tbl>
          <w:p w:rsidR="00DE0C12" w:rsidRPr="00DE0C12" w:rsidRDefault="00DE0C12" w:rsidP="00DE0C12">
            <w:pPr>
              <w:tabs>
                <w:tab w:val="left" w:pos="8580"/>
              </w:tabs>
              <w:ind w:left="-185" w:right="376"/>
              <w:jc w:val="both"/>
              <w:rPr>
                <w:rFonts w:ascii="Arial" w:eastAsia="Times New Roman" w:hAnsi="Arial" w:cs="Arial"/>
                <w:sz w:val="18"/>
                <w:szCs w:val="18"/>
                <w:lang w:eastAsia="hr-HR"/>
              </w:rPr>
            </w:pPr>
          </w:p>
        </w:tc>
      </w:tr>
      <w:tr w:rsidR="00DE0C12" w:rsidRPr="00DE0C12" w:rsidTr="00E142A2">
        <w:trPr>
          <w:trHeight w:val="177"/>
          <w:tblCellSpacing w:w="20" w:type="dxa"/>
        </w:trPr>
        <w:tc>
          <w:tcPr>
            <w:tcW w:w="10019" w:type="dxa"/>
            <w:shd w:val="clear" w:color="auto" w:fill="BDD6EE"/>
          </w:tcPr>
          <w:p w:rsidR="00DE0C12" w:rsidRPr="00DE0C12" w:rsidRDefault="00DE0C12" w:rsidP="00DE0C12">
            <w:pPr>
              <w:keepNext/>
              <w:pageBreakBefore/>
              <w:spacing w:before="240" w:after="240"/>
              <w:outlineLvl w:val="0"/>
              <w:rPr>
                <w:rFonts w:ascii="Arial" w:eastAsia="Times New Roman" w:hAnsi="Arial" w:cs="Arial"/>
                <w:b/>
                <w:bCs/>
                <w:sz w:val="18"/>
                <w:szCs w:val="18"/>
                <w:lang w:eastAsia="hr-HR"/>
              </w:rPr>
            </w:pPr>
            <w:bookmarkStart w:id="20" w:name="_Toc170198408"/>
            <w:r w:rsidRPr="00DE0C12">
              <w:rPr>
                <w:rFonts w:ascii="Arial" w:eastAsia="Times New Roman" w:hAnsi="Arial" w:cs="Arial"/>
                <w:b/>
                <w:bCs/>
                <w:sz w:val="18"/>
                <w:szCs w:val="18"/>
                <w:lang w:eastAsia="hr-HR"/>
              </w:rPr>
              <w:lastRenderedPageBreak/>
              <w:t xml:space="preserve">PROGRAM: </w:t>
            </w:r>
            <w:r w:rsidRPr="00DE0C12">
              <w:rPr>
                <w:rFonts w:ascii="Arial" w:eastAsia="Times New Roman" w:hAnsi="Arial" w:cs="Arial"/>
                <w:b/>
                <w:sz w:val="18"/>
                <w:szCs w:val="18"/>
                <w:lang w:val="x-none" w:eastAsia="x-none"/>
              </w:rPr>
              <w:t>JAVNE USTANOVE U ZDRAVSTVU</w:t>
            </w:r>
            <w:bookmarkEnd w:id="20"/>
            <w:r w:rsidRPr="00DE0C12">
              <w:rPr>
                <w:rFonts w:ascii="Arial" w:eastAsia="Times New Roman" w:hAnsi="Arial" w:cs="Arial"/>
                <w:b/>
                <w:sz w:val="18"/>
                <w:szCs w:val="18"/>
                <w:lang w:val="x-none" w:eastAsia="x-none"/>
              </w:rPr>
              <w:t xml:space="preserve"> </w:t>
            </w:r>
          </w:p>
        </w:tc>
      </w:tr>
      <w:tr w:rsidR="00DE0C12" w:rsidRPr="00DE0C12" w:rsidTr="00E142A2">
        <w:trPr>
          <w:trHeight w:val="193"/>
          <w:tblCellSpacing w:w="20" w:type="dxa"/>
        </w:trPr>
        <w:tc>
          <w:tcPr>
            <w:tcW w:w="10019" w:type="dxa"/>
            <w:shd w:val="clear" w:color="auto" w:fill="auto"/>
          </w:tcPr>
          <w:p w:rsidR="00DE0C12" w:rsidRPr="00DE0C12" w:rsidRDefault="00DE0C12" w:rsidP="00DE0C12">
            <w:pPr>
              <w:spacing w:before="120"/>
              <w:jc w:val="both"/>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OPIS PROGRAMA:</w:t>
            </w:r>
          </w:p>
          <w:p w:rsidR="00DE0C12" w:rsidRPr="00DE0C12" w:rsidRDefault="00DE0C12" w:rsidP="00DE0C12">
            <w:pPr>
              <w:spacing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Kroz ovaj program (A132001) Specijalna bolnica za medicinsku rehabilitaciju Varaždinske Toplice u okviru svoje redovne djelatnosti pruža usluge bolničke i specijalističko-konzilijarne zdravstvene zaštite u djelatnosti fizikalne medicine i rehabilitacije, te pruža turističko ugostiteljske usluge.</w:t>
            </w:r>
          </w:p>
          <w:p w:rsidR="00DE0C12" w:rsidRPr="00DE0C12" w:rsidRDefault="00DE0C12" w:rsidP="00DE0C12">
            <w:pPr>
              <w:numPr>
                <w:ilvl w:val="0"/>
                <w:numId w:val="40"/>
              </w:numPr>
              <w:spacing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Bolnička i specijalističko-konzilijarna zdravstvena zaštita – cilj programa je pružanje usluga svim korisnicima HZZO-a s područja cijele Hrvatske putem obveznog osiguranja (limita) i dopunskog osiguranja i naplaćenog pokrića sudjelovanja u troškovima zdravstvene zaštite koju plaćaju sami osiguranici. Zdravstvenu zaštitu ostvaruju osnovnom uputnice ugovornog doktora primarne zaštite, a na temelju ugovornog odnosa zdravstvene ustanove s HZZO-om.  Bolnička i specijalističko-konzilijarna </w:t>
            </w:r>
            <w:proofErr w:type="spellStart"/>
            <w:r w:rsidRPr="00DE0C12">
              <w:rPr>
                <w:rFonts w:ascii="Arial" w:eastAsia="Times New Roman" w:hAnsi="Arial" w:cs="Arial"/>
                <w:sz w:val="18"/>
                <w:szCs w:val="18"/>
                <w:lang w:eastAsia="hr-HR"/>
              </w:rPr>
              <w:t>zdr</w:t>
            </w:r>
            <w:proofErr w:type="spellEnd"/>
            <w:r w:rsidRPr="00DE0C12">
              <w:rPr>
                <w:rFonts w:ascii="Arial" w:eastAsia="Times New Roman" w:hAnsi="Arial" w:cs="Arial"/>
                <w:sz w:val="18"/>
                <w:szCs w:val="18"/>
                <w:lang w:eastAsia="hr-HR"/>
              </w:rPr>
              <w:t>. zaštita s dijagnostikom (RTG usluge, med.</w:t>
            </w:r>
            <w:r w:rsidR="003E4D87">
              <w:rPr>
                <w:rFonts w:ascii="Arial" w:eastAsia="Times New Roman" w:hAnsi="Arial" w:cs="Arial"/>
                <w:sz w:val="18"/>
                <w:szCs w:val="18"/>
                <w:lang w:eastAsia="hr-HR"/>
              </w:rPr>
              <w:t xml:space="preserve"> </w:t>
            </w:r>
            <w:r w:rsidRPr="00DE0C12">
              <w:rPr>
                <w:rFonts w:ascii="Arial" w:eastAsia="Times New Roman" w:hAnsi="Arial" w:cs="Arial"/>
                <w:sz w:val="18"/>
                <w:szCs w:val="18"/>
                <w:lang w:eastAsia="hr-HR"/>
              </w:rPr>
              <w:t>biokemijski laboratorij, EMNG, Centar zdravlja) pruža se korisnicima koji usluge podmiruju osobno, a koriste kompletne usluge bolničkog liječenja, pansiona, polupansiona, usluge fizikalne terapije. U okviru djelatnosti zdravstvenog turizma cilj je pružanje zdravstvenih usluga- dijagnostičkih i terapijskih postupaka fizikalne medicine i rehabilitacije, zdravstvene njege te postupaka medicinske rehabilitacije uz pružanje ugostiteljskih usluga i usluga u turizmu, te pružanje usluga medicinskog wellnessa.</w:t>
            </w:r>
          </w:p>
          <w:p w:rsidR="00DE0C12" w:rsidRPr="00DE0C12" w:rsidRDefault="00DE0C12" w:rsidP="00DE0C12">
            <w:pPr>
              <w:numPr>
                <w:ilvl w:val="0"/>
                <w:numId w:val="40"/>
              </w:numPr>
              <w:spacing w:before="120"/>
              <w:jc w:val="both"/>
              <w:rPr>
                <w:rFonts w:ascii="Arial" w:eastAsia="Times New Roman" w:hAnsi="Arial" w:cs="Arial"/>
                <w:b/>
                <w:bCs/>
                <w:sz w:val="18"/>
                <w:szCs w:val="18"/>
                <w:lang w:eastAsia="hr-HR"/>
              </w:rPr>
            </w:pPr>
            <w:r w:rsidRPr="00DE0C12">
              <w:rPr>
                <w:rFonts w:ascii="Arial" w:eastAsia="Times New Roman" w:hAnsi="Arial" w:cs="Arial"/>
                <w:sz w:val="18"/>
                <w:szCs w:val="18"/>
                <w:lang w:eastAsia="hr-HR"/>
              </w:rPr>
              <w:t>Turističko-ugostiteljske usluge – cilj programa je pružanje ugostiteljskih usluga (točenje pića, posluživanja, turističko-rekreativnih usluga). U smještajnom dijelu pružaju se usluge pansiona, polupansiona, noćenja, iznajmljivanja prostora. Korisnici dolaze u naše objekte u vlastitom angažmanu, putem turističkih agencija, raznih udruga i u najvećem dijelu koriste usluge smještaja.</w:t>
            </w:r>
          </w:p>
          <w:p w:rsidR="00DE0C12" w:rsidRPr="00DE0C12" w:rsidRDefault="00DE0C12" w:rsidP="00DE0C12">
            <w:pPr>
              <w:spacing w:before="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Program se financira iz prihoda za posebne namjene (43) ostvarenih na temelju ugovora o provođenju bolničke i konzilijarne zdravstvene zaštite, iz vlastitih prihoda (izvor 31), ostalih pomoći (izvor 52), pomoći EU (izvor 51) za sufinanciranje plaća pripravnika medicinske struke, donacija (izvor 61), decentraliziranih sredstava (izvor 44) te prihoda od nefinancijske imovine (izvor 71).</w:t>
            </w:r>
          </w:p>
          <w:p w:rsidR="00DE0C12" w:rsidRPr="00DE0C12" w:rsidRDefault="00DE0C12" w:rsidP="00780FB1">
            <w:pPr>
              <w:spacing w:before="120"/>
              <w:jc w:val="both"/>
              <w:rPr>
                <w:rFonts w:ascii="Arial" w:eastAsia="Times New Roman" w:hAnsi="Arial" w:cs="Arial"/>
                <w:b/>
                <w:bCs/>
                <w:sz w:val="18"/>
                <w:szCs w:val="18"/>
                <w:lang w:eastAsia="hr-HR"/>
              </w:rPr>
            </w:pPr>
            <w:r w:rsidRPr="00DE0C12">
              <w:rPr>
                <w:rFonts w:ascii="Arial" w:eastAsia="Times New Roman" w:hAnsi="Arial" w:cs="Arial"/>
                <w:sz w:val="18"/>
                <w:szCs w:val="18"/>
                <w:lang w:eastAsia="hr-HR"/>
              </w:rPr>
              <w:t>Ishodište i pokazatelji za izračun potrebnih sredstava za izvođenje programa su prosječni mjesečni prihodi i troškovi dobiveni iz procjene rezultata poslovanja za period 01.01.202</w:t>
            </w:r>
            <w:r w:rsidR="00470354">
              <w:rPr>
                <w:rFonts w:ascii="Arial" w:eastAsia="Times New Roman" w:hAnsi="Arial" w:cs="Arial"/>
                <w:sz w:val="18"/>
                <w:szCs w:val="18"/>
                <w:lang w:eastAsia="hr-HR"/>
              </w:rPr>
              <w:t>4</w:t>
            </w:r>
            <w:r w:rsidRPr="00DE0C12">
              <w:rPr>
                <w:rFonts w:ascii="Arial" w:eastAsia="Times New Roman" w:hAnsi="Arial" w:cs="Arial"/>
                <w:sz w:val="18"/>
                <w:szCs w:val="18"/>
                <w:lang w:eastAsia="hr-HR"/>
              </w:rPr>
              <w:t>.-</w:t>
            </w:r>
            <w:r w:rsidR="00470354">
              <w:rPr>
                <w:rFonts w:ascii="Arial" w:eastAsia="Times New Roman" w:hAnsi="Arial" w:cs="Arial"/>
                <w:sz w:val="18"/>
                <w:szCs w:val="18"/>
                <w:lang w:eastAsia="hr-HR"/>
              </w:rPr>
              <w:t>3</w:t>
            </w:r>
            <w:r w:rsidR="008677DD">
              <w:rPr>
                <w:rFonts w:ascii="Arial" w:eastAsia="Times New Roman" w:hAnsi="Arial" w:cs="Arial"/>
                <w:sz w:val="18"/>
                <w:szCs w:val="18"/>
                <w:lang w:eastAsia="hr-HR"/>
              </w:rPr>
              <w:t>0</w:t>
            </w:r>
            <w:r w:rsidR="00470354">
              <w:rPr>
                <w:rFonts w:ascii="Arial" w:eastAsia="Times New Roman" w:hAnsi="Arial" w:cs="Arial"/>
                <w:sz w:val="18"/>
                <w:szCs w:val="18"/>
                <w:lang w:eastAsia="hr-HR"/>
              </w:rPr>
              <w:t>.0</w:t>
            </w:r>
            <w:r w:rsidR="008677DD">
              <w:rPr>
                <w:rFonts w:ascii="Arial" w:eastAsia="Times New Roman" w:hAnsi="Arial" w:cs="Arial"/>
                <w:sz w:val="18"/>
                <w:szCs w:val="18"/>
                <w:lang w:eastAsia="hr-HR"/>
              </w:rPr>
              <w:t>4</w:t>
            </w:r>
            <w:r w:rsidRPr="00DE0C12">
              <w:rPr>
                <w:rFonts w:ascii="Arial" w:eastAsia="Times New Roman" w:hAnsi="Arial" w:cs="Arial"/>
                <w:sz w:val="18"/>
                <w:szCs w:val="18"/>
                <w:lang w:eastAsia="hr-HR"/>
              </w:rPr>
              <w:t>.202</w:t>
            </w:r>
            <w:r w:rsidR="00D957F2">
              <w:rPr>
                <w:rFonts w:ascii="Arial" w:eastAsia="Times New Roman" w:hAnsi="Arial" w:cs="Arial"/>
                <w:sz w:val="18"/>
                <w:szCs w:val="18"/>
                <w:lang w:eastAsia="hr-HR"/>
              </w:rPr>
              <w:t>4</w:t>
            </w:r>
            <w:r w:rsidRPr="00DE0C12">
              <w:rPr>
                <w:rFonts w:ascii="Arial" w:eastAsia="Times New Roman" w:hAnsi="Arial" w:cs="Arial"/>
                <w:sz w:val="18"/>
                <w:szCs w:val="18"/>
                <w:lang w:eastAsia="hr-HR"/>
              </w:rPr>
              <w:t>. godine</w:t>
            </w:r>
            <w:r w:rsidRPr="00DE0C12">
              <w:rPr>
                <w:rFonts w:ascii="Arial" w:eastAsia="Times New Roman" w:hAnsi="Arial" w:cs="Arial"/>
                <w:color w:val="FF0000"/>
                <w:sz w:val="18"/>
                <w:szCs w:val="18"/>
                <w:lang w:eastAsia="hr-HR"/>
              </w:rPr>
              <w:t>.</w:t>
            </w:r>
            <w:r w:rsidRPr="00DE0C12">
              <w:rPr>
                <w:rFonts w:ascii="Arial" w:eastAsia="Times New Roman" w:hAnsi="Arial" w:cs="Arial"/>
                <w:sz w:val="18"/>
                <w:szCs w:val="18"/>
                <w:lang w:eastAsia="hr-HR"/>
              </w:rPr>
              <w:t xml:space="preserve"> Prihodi iz izvora 43 Prihodi po posebnim propisima izračunati su na temelju ugovorenog limita. Sredstva iz izvora 11-sredstva iznad zakonskog standarda i izvora 44 – decentralizirana sredstva dodijeljena su nam odlukom županije prema predloženim potrebama. Sredstva iz izvora 52 procijenjena su i planirana na temelju primljenih pomoći iz HZZ </w:t>
            </w:r>
            <w:r w:rsidR="00470354">
              <w:rPr>
                <w:rFonts w:ascii="Arial" w:eastAsia="Times New Roman" w:hAnsi="Arial" w:cs="Arial"/>
                <w:sz w:val="18"/>
                <w:szCs w:val="18"/>
                <w:lang w:eastAsia="hr-HR"/>
              </w:rPr>
              <w:t xml:space="preserve">te sklopljenih Ugovora s Ministarstvom zdravstva, Ministarstvom kulture i medija, Fondom za energetsku učinkovitost, ostalih </w:t>
            </w:r>
            <w:r w:rsidRPr="00DE0C12">
              <w:rPr>
                <w:rFonts w:ascii="Arial" w:eastAsia="Times New Roman" w:hAnsi="Arial" w:cs="Arial"/>
                <w:sz w:val="18"/>
                <w:szCs w:val="18"/>
                <w:lang w:eastAsia="hr-HR"/>
              </w:rPr>
              <w:t>pomoći iz državnog proračuna (iz raznih ministarstva). Sredstva iz izvora 51 – pomoći EU planirana su na temelju sklopljenih ugovora s HZZ – pomoći za sufinanciranje plaća zdravstvenih pripravnika a koji se sufinanciraju iz EU pomoći</w:t>
            </w:r>
            <w:r w:rsidR="00470354">
              <w:rPr>
                <w:rFonts w:ascii="Arial" w:eastAsia="Times New Roman" w:hAnsi="Arial" w:cs="Arial"/>
                <w:sz w:val="18"/>
                <w:szCs w:val="18"/>
                <w:lang w:eastAsia="hr-HR"/>
              </w:rPr>
              <w:t xml:space="preserve"> te temeljem Odluke o financiranju i Ugovora potpisanog sa Ministarstvom turizma za projekt Unapređenja smještaja i sadržaja objekta Minerva</w:t>
            </w:r>
            <w:r w:rsidRPr="00DE0C12">
              <w:rPr>
                <w:rFonts w:ascii="Arial" w:eastAsia="Times New Roman" w:hAnsi="Arial" w:cs="Arial"/>
                <w:sz w:val="18"/>
                <w:szCs w:val="18"/>
                <w:lang w:eastAsia="hr-HR"/>
              </w:rPr>
              <w:t xml:space="preserve">. Sredstva  iz izvora 71 planirana su na temelju procjene </w:t>
            </w:r>
            <w:r w:rsidR="00470354">
              <w:rPr>
                <w:rFonts w:ascii="Arial" w:eastAsia="Times New Roman" w:hAnsi="Arial" w:cs="Arial"/>
                <w:sz w:val="18"/>
                <w:szCs w:val="18"/>
                <w:lang w:eastAsia="hr-HR"/>
              </w:rPr>
              <w:t>poslovanja za razdoblje siječanj – travanj, procjene do kraja poslovne 2024. go</w:t>
            </w:r>
            <w:r w:rsidR="00780FB1">
              <w:rPr>
                <w:rFonts w:ascii="Arial" w:eastAsia="Times New Roman" w:hAnsi="Arial" w:cs="Arial"/>
                <w:sz w:val="18"/>
                <w:szCs w:val="18"/>
                <w:lang w:eastAsia="hr-HR"/>
              </w:rPr>
              <w:t>di</w:t>
            </w:r>
            <w:r w:rsidR="00470354">
              <w:rPr>
                <w:rFonts w:ascii="Arial" w:eastAsia="Times New Roman" w:hAnsi="Arial" w:cs="Arial"/>
                <w:sz w:val="18"/>
                <w:szCs w:val="18"/>
                <w:lang w:eastAsia="hr-HR"/>
              </w:rPr>
              <w:t>ne</w:t>
            </w:r>
            <w:r w:rsidRPr="00DE0C12">
              <w:rPr>
                <w:rFonts w:ascii="Arial" w:eastAsia="Times New Roman" w:hAnsi="Arial" w:cs="Arial"/>
                <w:sz w:val="18"/>
                <w:szCs w:val="18"/>
                <w:lang w:eastAsia="hr-HR"/>
              </w:rPr>
              <w:t xml:space="preserve">, a odnose se na premije osiguranja u slučaju štete te prihoda od prodanih stanova. Sredstva na izvoru 61 – donacije </w:t>
            </w:r>
            <w:r w:rsidR="00470354">
              <w:rPr>
                <w:rFonts w:ascii="Arial" w:eastAsia="Times New Roman" w:hAnsi="Arial" w:cs="Arial"/>
                <w:sz w:val="18"/>
                <w:szCs w:val="18"/>
                <w:lang w:eastAsia="hr-HR"/>
              </w:rPr>
              <w:t>planirana su na temelju procjene</w:t>
            </w:r>
            <w:r w:rsidRPr="00DE0C12">
              <w:rPr>
                <w:rFonts w:ascii="Arial" w:eastAsia="Times New Roman" w:hAnsi="Arial" w:cs="Arial"/>
                <w:sz w:val="18"/>
                <w:szCs w:val="18"/>
                <w:lang w:eastAsia="hr-HR"/>
              </w:rPr>
              <w:t>.</w:t>
            </w:r>
          </w:p>
        </w:tc>
      </w:tr>
      <w:tr w:rsidR="00DE0C12" w:rsidRPr="00DE0C12" w:rsidTr="00E142A2">
        <w:trPr>
          <w:trHeight w:val="177"/>
          <w:tblCellSpacing w:w="20" w:type="dxa"/>
        </w:trPr>
        <w:tc>
          <w:tcPr>
            <w:tcW w:w="10019"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ZAKONSKA I DRUGA PODLOGA ZA UVOĐENJE PROGRAMA:</w:t>
            </w:r>
          </w:p>
          <w:p w:rsidR="00DE0C12" w:rsidRPr="00DE0C12" w:rsidRDefault="00DE0C12" w:rsidP="00DE0C12">
            <w:pPr>
              <w:spacing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Pod a) navedeni cilj proizlazi iz Zakona o obveznom osiguranju i Zakonu o dobrovoljnom zdravstvenom osiguranju.</w:t>
            </w:r>
          </w:p>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sz w:val="18"/>
                <w:szCs w:val="18"/>
                <w:lang w:eastAsia="hr-HR"/>
              </w:rPr>
              <w:t>Pod b) navedeni opći cilj proizlazi iz Zakona o ugostiteljskoj djelatnosti, Zakona o porezu na dodanu vrijednost i Zakona o porezu na dobit.</w:t>
            </w:r>
          </w:p>
          <w:p w:rsidR="00DE0C12" w:rsidRPr="00DE0C12" w:rsidRDefault="00DE0C12" w:rsidP="00DE0C12">
            <w:pPr>
              <w:spacing w:after="120"/>
              <w:ind w:right="57"/>
              <w:jc w:val="both"/>
              <w:rPr>
                <w:rFonts w:ascii="Arial" w:eastAsia="Times New Roman" w:hAnsi="Arial" w:cs="Arial"/>
                <w:sz w:val="18"/>
                <w:szCs w:val="18"/>
                <w:lang w:eastAsia="hr-HR"/>
              </w:rPr>
            </w:pPr>
          </w:p>
        </w:tc>
      </w:tr>
      <w:tr w:rsidR="00DE0C12" w:rsidRPr="00DE0C12" w:rsidTr="00E142A2">
        <w:trPr>
          <w:trHeight w:val="624"/>
          <w:tblCellSpacing w:w="20" w:type="dxa"/>
        </w:trPr>
        <w:tc>
          <w:tcPr>
            <w:tcW w:w="10019" w:type="dxa"/>
            <w:shd w:val="clear" w:color="auto" w:fill="auto"/>
          </w:tcPr>
          <w:p w:rsidR="00DE0C12" w:rsidRPr="00DE0C12" w:rsidRDefault="00DE0C12" w:rsidP="00DE0C12">
            <w:pPr>
              <w:spacing w:before="120"/>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 xml:space="preserve">PROCJENA I ISHODIŠTE POTREBNIH SREDSTAVA: </w:t>
            </w:r>
          </w:p>
          <w:p w:rsidR="00DE0C12" w:rsidRPr="00DE0C12" w:rsidRDefault="00DE0C12" w:rsidP="00DE0C12">
            <w:pPr>
              <w:spacing w:before="120" w:after="12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Unutar programa planiraju se slijedeće aktivnosti/projekti:</w:t>
            </w:r>
          </w:p>
          <w:p w:rsidR="00DE0C12" w:rsidRPr="00DE0C12" w:rsidRDefault="00DE0C12" w:rsidP="00DE0C12">
            <w:pPr>
              <w:jc w:val="both"/>
              <w:rPr>
                <w:rFonts w:ascii="Arial" w:eastAsia="Times New Roman" w:hAnsi="Arial" w:cs="Arial"/>
                <w:sz w:val="18"/>
                <w:szCs w:val="18"/>
                <w:highlight w:val="yellow"/>
                <w:lang w:eastAsia="hr-HR"/>
              </w:rPr>
            </w:pPr>
          </w:p>
          <w:tbl>
            <w:tblPr>
              <w:tblW w:w="8846" w:type="dxa"/>
              <w:tblInd w:w="408" w:type="dxa"/>
              <w:tblLook w:val="04A0" w:firstRow="1" w:lastRow="0" w:firstColumn="1" w:lastColumn="0" w:noHBand="0" w:noVBand="1"/>
            </w:tblPr>
            <w:tblGrid>
              <w:gridCol w:w="1257"/>
              <w:gridCol w:w="2941"/>
              <w:gridCol w:w="1600"/>
              <w:gridCol w:w="1524"/>
              <w:gridCol w:w="1524"/>
            </w:tblGrid>
            <w:tr w:rsidR="00DE0C12" w:rsidRPr="00DE0C12" w:rsidTr="0059338B">
              <w:trPr>
                <w:trHeight w:hRule="exact" w:val="235"/>
              </w:trPr>
              <w:tc>
                <w:tcPr>
                  <w:tcW w:w="1250"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AKTIVNOST</w:t>
                  </w:r>
                </w:p>
              </w:tc>
              <w:tc>
                <w:tcPr>
                  <w:tcW w:w="2945" w:type="dxa"/>
                  <w:vMerge w:val="restart"/>
                  <w:tcBorders>
                    <w:top w:val="single" w:sz="8" w:space="0" w:color="auto"/>
                    <w:left w:val="single" w:sz="8" w:space="0" w:color="auto"/>
                    <w:bottom w:val="single" w:sz="8" w:space="0" w:color="000000"/>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Naziv aktivnosti/projekta</w:t>
                  </w:r>
                </w:p>
              </w:tc>
              <w:tc>
                <w:tcPr>
                  <w:tcW w:w="1601" w:type="dxa"/>
                  <w:tcBorders>
                    <w:top w:val="single" w:sz="8" w:space="0" w:color="auto"/>
                    <w:left w:val="nil"/>
                    <w:bottom w:val="nil"/>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xml:space="preserve">Plan </w:t>
                  </w:r>
                </w:p>
              </w:tc>
              <w:tc>
                <w:tcPr>
                  <w:tcW w:w="1525" w:type="dxa"/>
                  <w:tcBorders>
                    <w:top w:val="single" w:sz="8" w:space="0" w:color="auto"/>
                    <w:left w:val="nil"/>
                    <w:bottom w:val="nil"/>
                    <w:right w:val="single" w:sz="8" w:space="0" w:color="auto"/>
                  </w:tcBorders>
                  <w:shd w:val="clear" w:color="000000" w:fill="E6E6E6"/>
                  <w:vAlign w:val="center"/>
                  <w:hideMark/>
                </w:tcPr>
                <w:p w:rsidR="00DE0C12" w:rsidRPr="00DE0C12" w:rsidRDefault="00470354"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Povećanje/</w:t>
                  </w:r>
                </w:p>
              </w:tc>
              <w:tc>
                <w:tcPr>
                  <w:tcW w:w="1525" w:type="dxa"/>
                  <w:tcBorders>
                    <w:top w:val="single" w:sz="8" w:space="0" w:color="auto"/>
                    <w:left w:val="nil"/>
                    <w:bottom w:val="nil"/>
                    <w:right w:val="single" w:sz="8" w:space="0" w:color="auto"/>
                  </w:tcBorders>
                  <w:shd w:val="clear" w:color="000000" w:fill="E6E6E6"/>
                  <w:vAlign w:val="center"/>
                  <w:hideMark/>
                </w:tcPr>
                <w:p w:rsidR="00DE0C12" w:rsidRPr="00DE0C12" w:rsidRDefault="00470354"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 xml:space="preserve">Prijedlog Novog </w:t>
                  </w:r>
                </w:p>
              </w:tc>
            </w:tr>
            <w:tr w:rsidR="00DE0C12" w:rsidRPr="00DE0C12" w:rsidTr="0059338B">
              <w:trPr>
                <w:trHeight w:val="245"/>
              </w:trPr>
              <w:tc>
                <w:tcPr>
                  <w:tcW w:w="1250"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2945" w:type="dxa"/>
                  <w:vMerge/>
                  <w:tcBorders>
                    <w:top w:val="single" w:sz="8" w:space="0" w:color="auto"/>
                    <w:left w:val="single" w:sz="8" w:space="0" w:color="auto"/>
                    <w:bottom w:val="single" w:sz="8" w:space="0" w:color="000000"/>
                    <w:right w:val="single" w:sz="8" w:space="0" w:color="auto"/>
                  </w:tcBorders>
                  <w:vAlign w:val="center"/>
                  <w:hideMark/>
                </w:tcPr>
                <w:p w:rsidR="00DE0C12" w:rsidRPr="00DE0C12" w:rsidRDefault="00DE0C12" w:rsidP="00DE0C12">
                  <w:pPr>
                    <w:rPr>
                      <w:rFonts w:ascii="Arial" w:eastAsia="Times New Roman" w:hAnsi="Arial" w:cs="Arial"/>
                      <w:b/>
                      <w:bCs/>
                      <w:color w:val="000000"/>
                      <w:sz w:val="18"/>
                      <w:szCs w:val="18"/>
                      <w:lang w:eastAsia="hr-HR"/>
                    </w:rPr>
                  </w:pPr>
                </w:p>
              </w:tc>
              <w:tc>
                <w:tcPr>
                  <w:tcW w:w="1601"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2024.</w:t>
                  </w:r>
                </w:p>
              </w:tc>
              <w:tc>
                <w:tcPr>
                  <w:tcW w:w="1525" w:type="dxa"/>
                  <w:tcBorders>
                    <w:top w:val="nil"/>
                    <w:left w:val="nil"/>
                    <w:bottom w:val="single" w:sz="8" w:space="0" w:color="auto"/>
                    <w:right w:val="single" w:sz="8" w:space="0" w:color="auto"/>
                  </w:tcBorders>
                  <w:shd w:val="clear" w:color="000000" w:fill="E6E6E6"/>
                  <w:vAlign w:val="center"/>
                  <w:hideMark/>
                </w:tcPr>
                <w:p w:rsidR="00DE0C12" w:rsidRPr="00DE0C12" w:rsidRDefault="00470354"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smanjenje</w:t>
                  </w:r>
                </w:p>
              </w:tc>
              <w:tc>
                <w:tcPr>
                  <w:tcW w:w="1525" w:type="dxa"/>
                  <w:tcBorders>
                    <w:top w:val="nil"/>
                    <w:left w:val="nil"/>
                    <w:bottom w:val="single" w:sz="8" w:space="0" w:color="auto"/>
                    <w:right w:val="single" w:sz="8" w:space="0" w:color="auto"/>
                  </w:tcBorders>
                  <w:shd w:val="clear" w:color="000000" w:fill="E6E6E6"/>
                  <w:vAlign w:val="center"/>
                  <w:hideMark/>
                </w:tcPr>
                <w:p w:rsidR="00DE0C12" w:rsidRPr="00DE0C12" w:rsidRDefault="00470354" w:rsidP="00DE0C12">
                  <w:pPr>
                    <w:jc w:val="center"/>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Plana za 2024.</w:t>
                  </w:r>
                </w:p>
              </w:tc>
            </w:tr>
            <w:tr w:rsidR="00DE0C12" w:rsidRPr="00DE0C12" w:rsidTr="008F6656">
              <w:trPr>
                <w:trHeight w:hRule="exact" w:val="530"/>
              </w:trPr>
              <w:tc>
                <w:tcPr>
                  <w:tcW w:w="1250" w:type="dxa"/>
                  <w:tcBorders>
                    <w:top w:val="nil"/>
                    <w:left w:val="single" w:sz="8" w:space="0" w:color="auto"/>
                    <w:bottom w:val="single" w:sz="8" w:space="0" w:color="auto"/>
                    <w:right w:val="single" w:sz="8" w:space="0" w:color="auto"/>
                  </w:tcBorders>
                  <w:shd w:val="clear" w:color="auto" w:fill="auto"/>
                  <w:vAlign w:val="center"/>
                  <w:hideMark/>
                </w:tcPr>
                <w:p w:rsidR="00DE0C12" w:rsidRPr="00DE0C12" w:rsidRDefault="00DE0C12" w:rsidP="00DE0C12">
                  <w:pPr>
                    <w:jc w:val="cente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A132001</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Redovna djelatnost ustanova u zdravstvu</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20.526.700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4.642.800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25.169.500</w:t>
                  </w:r>
                </w:p>
              </w:tc>
            </w:tr>
            <w:tr w:rsidR="00DE0C12" w:rsidRPr="00DE0C12" w:rsidTr="0059338B">
              <w:trPr>
                <w:trHeight w:hRule="exact" w:val="569"/>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K132001</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Investicijsko ulaganje - izgradnja objekata, nabava opreme</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1.298.988</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196.533</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1.495.521</w:t>
                  </w:r>
                </w:p>
              </w:tc>
            </w:tr>
            <w:tr w:rsidR="00DE0C12" w:rsidRPr="00DE0C12" w:rsidTr="0059338B">
              <w:trPr>
                <w:trHeight w:hRule="exact" w:val="245"/>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K132002</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Informatizacija</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36.900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10.300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47.200</w:t>
                  </w:r>
                </w:p>
              </w:tc>
            </w:tr>
            <w:tr w:rsidR="00DE0C12" w:rsidRPr="00DE0C12" w:rsidTr="0059338B">
              <w:trPr>
                <w:trHeight w:hRule="exact" w:val="569"/>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T132001</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Investicijsko i tekuće održavanje objekata i opreme</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883.450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255.925</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1.139.375</w:t>
                  </w:r>
                </w:p>
              </w:tc>
            </w:tr>
            <w:tr w:rsidR="00DE0C12" w:rsidRPr="00DE0C12" w:rsidTr="0059338B">
              <w:trPr>
                <w:trHeight w:hRule="exact" w:val="245"/>
              </w:trPr>
              <w:tc>
                <w:tcPr>
                  <w:tcW w:w="1250" w:type="dxa"/>
                  <w:tcBorders>
                    <w:top w:val="nil"/>
                    <w:left w:val="single" w:sz="8" w:space="0" w:color="auto"/>
                    <w:bottom w:val="single" w:sz="8" w:space="0" w:color="auto"/>
                    <w:right w:val="single" w:sz="8" w:space="0" w:color="auto"/>
                  </w:tcBorders>
                  <w:shd w:val="clear" w:color="auto" w:fill="auto"/>
                  <w:vAlign w:val="center"/>
                </w:tcPr>
                <w:p w:rsidR="00DE0C12" w:rsidRPr="00DE0C12" w:rsidRDefault="008F6656" w:rsidP="00DE0C12">
                  <w:pPr>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T132002</w:t>
                  </w:r>
                </w:p>
              </w:tc>
              <w:tc>
                <w:tcPr>
                  <w:tcW w:w="2945" w:type="dxa"/>
                  <w:tcBorders>
                    <w:top w:val="nil"/>
                    <w:left w:val="nil"/>
                    <w:bottom w:val="single" w:sz="8" w:space="0" w:color="auto"/>
                    <w:right w:val="single" w:sz="8" w:space="0" w:color="auto"/>
                  </w:tcBorders>
                  <w:shd w:val="clear" w:color="auto" w:fill="auto"/>
                  <w:vAlign w:val="center"/>
                  <w:hideMark/>
                </w:tcPr>
                <w:p w:rsidR="00DE0C12" w:rsidRPr="00DE0C12" w:rsidRDefault="00DE0C12" w:rsidP="00DE0C12">
                  <w:pPr>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Otplata kredita</w:t>
                  </w:r>
                </w:p>
              </w:tc>
              <w:tc>
                <w:tcPr>
                  <w:tcW w:w="1601" w:type="dxa"/>
                  <w:tcBorders>
                    <w:top w:val="nil"/>
                    <w:left w:val="nil"/>
                    <w:bottom w:val="single" w:sz="8" w:space="0" w:color="auto"/>
                    <w:right w:val="single" w:sz="8" w:space="0" w:color="auto"/>
                  </w:tcBorders>
                  <w:shd w:val="clear" w:color="auto" w:fill="auto"/>
                  <w:vAlign w:val="center"/>
                </w:tcPr>
                <w:p w:rsidR="00DE0C12" w:rsidRPr="00DE0C12" w:rsidRDefault="00DE0C12" w:rsidP="00DE0C12">
                  <w:pPr>
                    <w:jc w:val="right"/>
                    <w:rPr>
                      <w:rFonts w:ascii="Arial" w:eastAsia="Times New Roman" w:hAnsi="Arial" w:cs="Arial"/>
                      <w:color w:val="000000"/>
                      <w:sz w:val="18"/>
                      <w:szCs w:val="18"/>
                      <w:lang w:eastAsia="hr-HR"/>
                    </w:rPr>
                  </w:pPr>
                  <w:r w:rsidRPr="00DE0C12">
                    <w:rPr>
                      <w:rFonts w:ascii="Arial" w:eastAsia="Times New Roman" w:hAnsi="Arial" w:cs="Arial"/>
                      <w:color w:val="000000"/>
                      <w:sz w:val="18"/>
                      <w:szCs w:val="18"/>
                      <w:lang w:eastAsia="hr-HR"/>
                    </w:rPr>
                    <w:t>898.930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500.000</w:t>
                  </w:r>
                </w:p>
              </w:tc>
              <w:tc>
                <w:tcPr>
                  <w:tcW w:w="1525" w:type="dxa"/>
                  <w:tcBorders>
                    <w:top w:val="nil"/>
                    <w:left w:val="nil"/>
                    <w:bottom w:val="single" w:sz="8" w:space="0" w:color="auto"/>
                    <w:right w:val="single" w:sz="8" w:space="0" w:color="auto"/>
                  </w:tcBorders>
                  <w:shd w:val="clear" w:color="auto" w:fill="auto"/>
                  <w:vAlign w:val="center"/>
                </w:tcPr>
                <w:p w:rsidR="00DE0C12" w:rsidRPr="00DE0C12" w:rsidRDefault="00CF4F2E" w:rsidP="00DE0C12">
                  <w:pPr>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1.398.930</w:t>
                  </w:r>
                </w:p>
              </w:tc>
            </w:tr>
            <w:tr w:rsidR="00DE0C12" w:rsidRPr="00DE0C12" w:rsidTr="0059338B">
              <w:trPr>
                <w:trHeight w:hRule="exact" w:val="245"/>
              </w:trPr>
              <w:tc>
                <w:tcPr>
                  <w:tcW w:w="1250" w:type="dxa"/>
                  <w:tcBorders>
                    <w:top w:val="nil"/>
                    <w:left w:val="single" w:sz="8" w:space="0" w:color="auto"/>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 </w:t>
                  </w:r>
                </w:p>
              </w:tc>
              <w:tc>
                <w:tcPr>
                  <w:tcW w:w="2945" w:type="dxa"/>
                  <w:tcBorders>
                    <w:top w:val="nil"/>
                    <w:left w:val="nil"/>
                    <w:bottom w:val="single" w:sz="8" w:space="0" w:color="auto"/>
                    <w:right w:val="single" w:sz="8" w:space="0" w:color="auto"/>
                  </w:tcBorders>
                  <w:shd w:val="clear" w:color="000000" w:fill="E6E6E6"/>
                  <w:vAlign w:val="center"/>
                  <w:hideMark/>
                </w:tcPr>
                <w:p w:rsidR="00DE0C12" w:rsidRPr="00DE0C12" w:rsidRDefault="00DE0C12" w:rsidP="00DE0C12">
                  <w:pPr>
                    <w:jc w:val="center"/>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Ukupno program:</w:t>
                  </w:r>
                </w:p>
              </w:tc>
              <w:tc>
                <w:tcPr>
                  <w:tcW w:w="1601" w:type="dxa"/>
                  <w:tcBorders>
                    <w:top w:val="nil"/>
                    <w:left w:val="nil"/>
                    <w:bottom w:val="single" w:sz="8" w:space="0" w:color="auto"/>
                    <w:right w:val="single" w:sz="8" w:space="0" w:color="auto"/>
                  </w:tcBorders>
                  <w:shd w:val="clear" w:color="000000" w:fill="E6E6E6"/>
                  <w:vAlign w:val="center"/>
                </w:tcPr>
                <w:p w:rsidR="00DE0C12" w:rsidRPr="00DE0C12" w:rsidRDefault="00DE0C12" w:rsidP="00DE0C12">
                  <w:pPr>
                    <w:jc w:val="right"/>
                    <w:rPr>
                      <w:rFonts w:ascii="Arial" w:eastAsia="Times New Roman" w:hAnsi="Arial" w:cs="Arial"/>
                      <w:b/>
                      <w:bCs/>
                      <w:color w:val="000000"/>
                      <w:sz w:val="18"/>
                      <w:szCs w:val="18"/>
                      <w:lang w:eastAsia="hr-HR"/>
                    </w:rPr>
                  </w:pPr>
                  <w:r w:rsidRPr="00DE0C12">
                    <w:rPr>
                      <w:rFonts w:ascii="Arial" w:eastAsia="Times New Roman" w:hAnsi="Arial" w:cs="Arial"/>
                      <w:b/>
                      <w:bCs/>
                      <w:color w:val="000000"/>
                      <w:sz w:val="18"/>
                      <w:szCs w:val="18"/>
                      <w:lang w:eastAsia="hr-HR"/>
                    </w:rPr>
                    <w:t>23.644.968</w:t>
                  </w:r>
                </w:p>
              </w:tc>
              <w:tc>
                <w:tcPr>
                  <w:tcW w:w="1525" w:type="dxa"/>
                  <w:tcBorders>
                    <w:top w:val="nil"/>
                    <w:left w:val="nil"/>
                    <w:bottom w:val="single" w:sz="8" w:space="0" w:color="auto"/>
                    <w:right w:val="single" w:sz="8" w:space="0" w:color="auto"/>
                  </w:tcBorders>
                  <w:shd w:val="clear" w:color="000000" w:fill="E6E6E6"/>
                  <w:vAlign w:val="center"/>
                </w:tcPr>
                <w:p w:rsidR="00DE0C12" w:rsidRPr="00DE0C12" w:rsidRDefault="00CF4F2E" w:rsidP="00DE0C12">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5.605.558</w:t>
                  </w:r>
                </w:p>
              </w:tc>
              <w:tc>
                <w:tcPr>
                  <w:tcW w:w="1525" w:type="dxa"/>
                  <w:tcBorders>
                    <w:top w:val="nil"/>
                    <w:left w:val="nil"/>
                    <w:bottom w:val="single" w:sz="8" w:space="0" w:color="auto"/>
                    <w:right w:val="single" w:sz="8" w:space="0" w:color="auto"/>
                  </w:tcBorders>
                  <w:shd w:val="clear" w:color="000000" w:fill="E6E6E6"/>
                  <w:vAlign w:val="center"/>
                </w:tcPr>
                <w:p w:rsidR="00DE0C12" w:rsidRPr="00DE0C12" w:rsidRDefault="00CF4F2E" w:rsidP="00DE0C12">
                  <w:pPr>
                    <w:jc w:val="right"/>
                    <w:rPr>
                      <w:rFonts w:ascii="Arial" w:eastAsia="Times New Roman" w:hAnsi="Arial" w:cs="Arial"/>
                      <w:b/>
                      <w:bCs/>
                      <w:color w:val="000000"/>
                      <w:sz w:val="18"/>
                      <w:szCs w:val="18"/>
                      <w:lang w:eastAsia="hr-HR"/>
                    </w:rPr>
                  </w:pPr>
                  <w:r>
                    <w:rPr>
                      <w:rFonts w:ascii="Arial" w:eastAsia="Times New Roman" w:hAnsi="Arial" w:cs="Arial"/>
                      <w:b/>
                      <w:bCs/>
                      <w:color w:val="000000"/>
                      <w:sz w:val="18"/>
                      <w:szCs w:val="18"/>
                      <w:lang w:eastAsia="hr-HR"/>
                    </w:rPr>
                    <w:t>29.250.526</w:t>
                  </w:r>
                </w:p>
              </w:tc>
            </w:tr>
          </w:tbl>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lastRenderedPageBreak/>
              <w:t>Redovna djelatnost ustanova u zdravstvu</w:t>
            </w:r>
            <w:r w:rsidR="008F6656">
              <w:rPr>
                <w:rFonts w:ascii="Arial" w:eastAsia="Times New Roman" w:hAnsi="Arial" w:cs="Arial"/>
                <w:b/>
                <w:i/>
                <w:sz w:val="18"/>
                <w:szCs w:val="18"/>
                <w:lang w:eastAsia="hr-HR"/>
              </w:rPr>
              <w:t xml:space="preserve"> – A132001</w:t>
            </w:r>
          </w:p>
          <w:p w:rsidR="00365305" w:rsidRDefault="00F27DE3" w:rsidP="00D7240A">
            <w:pPr>
              <w:contextualSpacing/>
              <w:jc w:val="both"/>
              <w:rPr>
                <w:rFonts w:ascii="Arial" w:eastAsia="Times New Roman" w:hAnsi="Arial" w:cs="Arial"/>
                <w:sz w:val="18"/>
                <w:szCs w:val="18"/>
                <w:lang w:eastAsia="hr-HR"/>
              </w:rPr>
            </w:pPr>
            <w:r>
              <w:rPr>
                <w:rFonts w:ascii="Arial" w:eastAsia="Times New Roman" w:hAnsi="Arial" w:cs="Arial"/>
                <w:sz w:val="18"/>
                <w:szCs w:val="18"/>
                <w:lang w:eastAsia="hr-HR"/>
              </w:rPr>
              <w:t>Prijedlog Financijskog plana</w:t>
            </w:r>
            <w:r w:rsidR="00EA5408">
              <w:rPr>
                <w:rFonts w:ascii="Arial" w:eastAsia="Times New Roman" w:hAnsi="Arial" w:cs="Arial"/>
                <w:sz w:val="18"/>
                <w:szCs w:val="18"/>
                <w:lang w:eastAsia="hr-HR"/>
              </w:rPr>
              <w:t xml:space="preserve"> navedene aktivnosti izrađen je temeljem potreba ust</w:t>
            </w:r>
            <w:r w:rsidR="00D7240A">
              <w:rPr>
                <w:rFonts w:ascii="Arial" w:eastAsia="Times New Roman" w:hAnsi="Arial" w:cs="Arial"/>
                <w:sz w:val="18"/>
                <w:szCs w:val="18"/>
                <w:lang w:eastAsia="hr-HR"/>
              </w:rPr>
              <w:t>a</w:t>
            </w:r>
            <w:r w:rsidR="00EA5408">
              <w:rPr>
                <w:rFonts w:ascii="Arial" w:eastAsia="Times New Roman" w:hAnsi="Arial" w:cs="Arial"/>
                <w:sz w:val="18"/>
                <w:szCs w:val="18"/>
                <w:lang w:eastAsia="hr-HR"/>
              </w:rPr>
              <w:t>nove i na osnovu postojećih pokazatelja.</w:t>
            </w:r>
            <w:r w:rsidR="00365305">
              <w:rPr>
                <w:rFonts w:ascii="Arial" w:eastAsia="Times New Roman" w:hAnsi="Arial" w:cs="Arial"/>
                <w:sz w:val="18"/>
                <w:szCs w:val="18"/>
                <w:lang w:eastAsia="hr-HR"/>
              </w:rPr>
              <w:t xml:space="preserve"> Iz domene zdravstvenog osiguranja koje financira HZZO – radi se o uslugama temeljem kojih se ostvaruje cca </w:t>
            </w:r>
            <w:r w:rsidR="000D11D0">
              <w:rPr>
                <w:rFonts w:ascii="Arial" w:eastAsia="Times New Roman" w:hAnsi="Arial" w:cs="Arial"/>
                <w:sz w:val="18"/>
                <w:szCs w:val="18"/>
                <w:lang w:eastAsia="hr-HR"/>
              </w:rPr>
              <w:t>71,48</w:t>
            </w:r>
            <w:r w:rsidR="00365305">
              <w:rPr>
                <w:rFonts w:ascii="Arial" w:eastAsia="Times New Roman" w:hAnsi="Arial" w:cs="Arial"/>
                <w:sz w:val="18"/>
                <w:szCs w:val="18"/>
                <w:lang w:eastAsia="hr-HR"/>
              </w:rPr>
              <w:t xml:space="preserve">%  prihoda ove aktivnosti, a na financiranje tih usluga bolnica nema nikakav utjecaj, obzirom na važeće propise o zdravstvenom osiguranju. Vlastiti prihodi kojima se podmiruje </w:t>
            </w:r>
            <w:r w:rsidR="000D11D0">
              <w:rPr>
                <w:rFonts w:ascii="Arial" w:eastAsia="Times New Roman" w:hAnsi="Arial" w:cs="Arial"/>
                <w:sz w:val="18"/>
                <w:szCs w:val="18"/>
                <w:lang w:eastAsia="hr-HR"/>
              </w:rPr>
              <w:t>25,29</w:t>
            </w:r>
            <w:r w:rsidR="00365305">
              <w:rPr>
                <w:rFonts w:ascii="Arial" w:eastAsia="Times New Roman" w:hAnsi="Arial" w:cs="Arial"/>
                <w:sz w:val="18"/>
                <w:szCs w:val="18"/>
                <w:lang w:eastAsia="hr-HR"/>
              </w:rPr>
              <w:t>%  ra</w:t>
            </w:r>
            <w:r w:rsidR="000D11D0">
              <w:rPr>
                <w:rFonts w:ascii="Arial" w:eastAsia="Times New Roman" w:hAnsi="Arial" w:cs="Arial"/>
                <w:sz w:val="18"/>
                <w:szCs w:val="18"/>
                <w:lang w:eastAsia="hr-HR"/>
              </w:rPr>
              <w:t>s</w:t>
            </w:r>
            <w:r w:rsidR="00365305">
              <w:rPr>
                <w:rFonts w:ascii="Arial" w:eastAsia="Times New Roman" w:hAnsi="Arial" w:cs="Arial"/>
                <w:sz w:val="18"/>
                <w:szCs w:val="18"/>
                <w:lang w:eastAsia="hr-HR"/>
              </w:rPr>
              <w:t>hoda ove aktivnosti radi se o segmentu usluga od tržišta, imovine i ostalih tržišnih prihoda, a ovise prvenstveno o kretanjima na slobodnom tržištu</w:t>
            </w:r>
            <w:r w:rsidR="000D11D0">
              <w:rPr>
                <w:rFonts w:ascii="Arial" w:eastAsia="Times New Roman" w:hAnsi="Arial" w:cs="Arial"/>
                <w:sz w:val="18"/>
                <w:szCs w:val="18"/>
                <w:lang w:eastAsia="hr-HR"/>
              </w:rPr>
              <w:t>. Pomoći EU kojima se podmiruje 1,39% rashoda odnosi se na financiranje pripravništva medicinske struke (fizioterapeuti), Ostale pomoći financiraju 1,75% rashoda, odnosi se također na financiranje pripravništva medicinske struke iz Hrvatskog zavoda za zapošljavanje, donacijama se financira 0,10% rashoda, a odnose se na potrošno medicinski materijal, raznu medicinsku opremu te na stručna osposobljavanja.</w:t>
            </w:r>
          </w:p>
          <w:p w:rsidR="00DE0C12" w:rsidRDefault="00EA5408" w:rsidP="00D7240A">
            <w:pPr>
              <w:contextualSpacing/>
              <w:jc w:val="both"/>
              <w:rPr>
                <w:rFonts w:ascii="Arial" w:hAnsi="Arial" w:cs="Arial"/>
                <w:sz w:val="18"/>
                <w:szCs w:val="18"/>
              </w:rPr>
            </w:pPr>
            <w:r>
              <w:rPr>
                <w:rFonts w:ascii="Arial" w:eastAsia="Times New Roman" w:hAnsi="Arial" w:cs="Arial"/>
                <w:sz w:val="18"/>
                <w:szCs w:val="18"/>
                <w:lang w:eastAsia="hr-HR"/>
              </w:rPr>
              <w:t xml:space="preserve"> U odnosu na usvojeni Financijski plan za 2024. godinu </w:t>
            </w:r>
            <w:r w:rsidR="00D7240A">
              <w:rPr>
                <w:rFonts w:ascii="Arial" w:eastAsia="Times New Roman" w:hAnsi="Arial" w:cs="Arial"/>
                <w:sz w:val="18"/>
                <w:szCs w:val="18"/>
                <w:lang w:eastAsia="hr-HR"/>
              </w:rPr>
              <w:t xml:space="preserve">ova </w:t>
            </w:r>
            <w:r>
              <w:rPr>
                <w:rFonts w:ascii="Arial" w:eastAsia="Times New Roman" w:hAnsi="Arial" w:cs="Arial"/>
                <w:sz w:val="18"/>
                <w:szCs w:val="18"/>
                <w:lang w:eastAsia="hr-HR"/>
              </w:rPr>
              <w:t>djelatnost bilježi povećanje za 22,62% ili za 4.642.800,00 eura. Najveći iznos povećanja evidentiran je na rashodima za zaposlene koji su ukupno povećani za 29,92%</w:t>
            </w:r>
            <w:r w:rsidR="000D11D0">
              <w:rPr>
                <w:rFonts w:ascii="Arial" w:eastAsia="Times New Roman" w:hAnsi="Arial" w:cs="Arial"/>
                <w:sz w:val="18"/>
                <w:szCs w:val="18"/>
                <w:lang w:eastAsia="hr-HR"/>
              </w:rPr>
              <w:t xml:space="preserve"> ili 4.075.000,00 eura</w:t>
            </w:r>
            <w:r>
              <w:rPr>
                <w:rFonts w:ascii="Arial" w:eastAsia="Times New Roman" w:hAnsi="Arial" w:cs="Arial"/>
                <w:sz w:val="18"/>
                <w:szCs w:val="18"/>
                <w:lang w:eastAsia="hr-HR"/>
              </w:rPr>
              <w:t xml:space="preserve">. </w:t>
            </w:r>
            <w:r w:rsidRPr="00D7240A">
              <w:rPr>
                <w:rFonts w:ascii="Arial" w:eastAsia="Times New Roman" w:hAnsi="Arial" w:cs="Arial"/>
                <w:sz w:val="18"/>
                <w:szCs w:val="18"/>
                <w:lang w:eastAsia="hr-HR"/>
              </w:rPr>
              <w:t xml:space="preserve">Razlog povećanja odnosi se na povećanje koeficijenata za sva radna mjesta s primjenom od </w:t>
            </w:r>
            <w:r w:rsidR="000D11D0">
              <w:rPr>
                <w:rFonts w:ascii="Arial" w:eastAsia="Times New Roman" w:hAnsi="Arial" w:cs="Arial"/>
                <w:sz w:val="18"/>
                <w:szCs w:val="18"/>
                <w:lang w:eastAsia="hr-HR"/>
              </w:rPr>
              <w:t xml:space="preserve">1. ožujka poslovne 2024. godine, </w:t>
            </w:r>
            <w:r w:rsidRPr="00D7240A">
              <w:rPr>
                <w:rFonts w:ascii="Arial" w:hAnsi="Arial" w:cs="Arial"/>
                <w:sz w:val="18"/>
                <w:szCs w:val="18"/>
              </w:rPr>
              <w:t>promjene</w:t>
            </w:r>
            <w:r w:rsidR="00D7240A">
              <w:rPr>
                <w:rFonts w:ascii="Arial" w:hAnsi="Arial" w:cs="Arial"/>
                <w:sz w:val="18"/>
                <w:szCs w:val="18"/>
              </w:rPr>
              <w:t xml:space="preserve"> u broju i strukturi zaposlenih</w:t>
            </w:r>
            <w:r w:rsidR="000D11D0">
              <w:rPr>
                <w:rFonts w:ascii="Arial" w:hAnsi="Arial" w:cs="Arial"/>
                <w:sz w:val="18"/>
                <w:szCs w:val="18"/>
              </w:rPr>
              <w:t xml:space="preserve"> te uključivanja </w:t>
            </w:r>
            <w:proofErr w:type="spellStart"/>
            <w:r w:rsidR="000D11D0">
              <w:rPr>
                <w:rFonts w:ascii="Arial" w:hAnsi="Arial" w:cs="Arial"/>
                <w:sz w:val="18"/>
                <w:szCs w:val="18"/>
              </w:rPr>
              <w:t>Uskrsnice</w:t>
            </w:r>
            <w:proofErr w:type="spellEnd"/>
            <w:r w:rsidR="000D11D0">
              <w:rPr>
                <w:rFonts w:ascii="Arial" w:hAnsi="Arial" w:cs="Arial"/>
                <w:sz w:val="18"/>
                <w:szCs w:val="18"/>
              </w:rPr>
              <w:t xml:space="preserve"> u naknade za zaposlene</w:t>
            </w:r>
            <w:r w:rsidR="00D7240A">
              <w:rPr>
                <w:rFonts w:ascii="Arial" w:hAnsi="Arial" w:cs="Arial"/>
                <w:sz w:val="18"/>
                <w:szCs w:val="18"/>
              </w:rPr>
              <w:t>. Materijalni rashodi bilježe povećanje za 8,69% ili za 593.300,00 eura, a odnose se na naknadu prijevoza na posao i s posla (veći broj zaposlenih), stručno usavršavanje, živežne namirnice (više pacijenata na liječenju/boravku), komunalnih usluga (voda) te usluge zdravstvenog nadzora liječnika.</w:t>
            </w:r>
          </w:p>
          <w:p w:rsidR="00365305" w:rsidRDefault="00365305" w:rsidP="00D7240A">
            <w:pPr>
              <w:contextualSpacing/>
              <w:jc w:val="both"/>
              <w:rPr>
                <w:rFonts w:ascii="Arial" w:hAnsi="Arial" w:cs="Arial"/>
                <w:sz w:val="18"/>
                <w:szCs w:val="18"/>
              </w:rPr>
            </w:pPr>
            <w:r>
              <w:rPr>
                <w:rFonts w:ascii="Arial" w:hAnsi="Arial" w:cs="Arial"/>
                <w:sz w:val="18"/>
                <w:szCs w:val="18"/>
              </w:rPr>
              <w:t>U planskom razdoblju planirane su maksimalne mjere štednje, racionalnog i kontroliranoga trošenja sredstava, te prioritetna, nužna ulaganja. Aktivnost se financira iz prihoda za posebne namjene (izvor 43), vlastitih prihoda (izvor 31), pomoći EU (izvor 51), ostalih pomoći (izvor 52) te donacija (izvor 61).</w:t>
            </w:r>
          </w:p>
          <w:p w:rsidR="000D11D0" w:rsidRDefault="000D11D0" w:rsidP="00D7240A">
            <w:pPr>
              <w:contextualSpacing/>
              <w:jc w:val="both"/>
              <w:rPr>
                <w:rFonts w:ascii="Arial" w:hAnsi="Arial" w:cs="Arial"/>
                <w:sz w:val="18"/>
                <w:szCs w:val="18"/>
              </w:rPr>
            </w:pPr>
            <w:r>
              <w:rPr>
                <w:rFonts w:ascii="Arial" w:hAnsi="Arial" w:cs="Arial"/>
                <w:sz w:val="18"/>
                <w:szCs w:val="18"/>
              </w:rPr>
              <w:t xml:space="preserve">Financijski rashodi smanjeni su za 32,67% ili za 24.500,00 eura, a odnosi se na smanjenje troškova na ime zateznih kamata posebice na ime PDV-a kojega bolnica podmiruje u zakonskom roku. Također, u padu su i zatezne kamate prema dobavljačima jer se isti podmiruju u valuti dospijeća ili se pregovara sa dobavljačima o otpisu kamata što se u konačnici i usvaja. </w:t>
            </w:r>
          </w:p>
          <w:p w:rsidR="000D11D0" w:rsidRPr="00D7240A" w:rsidRDefault="000D11D0" w:rsidP="00D7240A">
            <w:pPr>
              <w:contextualSpacing/>
              <w:jc w:val="both"/>
              <w:rPr>
                <w:rFonts w:ascii="Arial" w:eastAsia="Times New Roman" w:hAnsi="Arial" w:cs="Arial"/>
                <w:sz w:val="18"/>
                <w:szCs w:val="18"/>
                <w:lang w:eastAsia="hr-HR"/>
              </w:rPr>
            </w:pPr>
            <w:r>
              <w:rPr>
                <w:rFonts w:ascii="Arial" w:hAnsi="Arial" w:cs="Arial"/>
                <w:sz w:val="18"/>
                <w:szCs w:val="18"/>
              </w:rPr>
              <w:t>Naknade građanima i kućanstvima na temelju osiguranja i druge naknade smanjene su za 20% ili za 1.000,00 eura, jedno dijete preminulih radnika prekinulo daljnje školovanje.</w:t>
            </w:r>
          </w:p>
          <w:p w:rsidR="004B1ABF" w:rsidRDefault="004B1ABF" w:rsidP="00DE0C12">
            <w:pPr>
              <w:jc w:val="both"/>
              <w:rPr>
                <w:rFonts w:ascii="Arial" w:eastAsia="Times New Roman" w:hAnsi="Arial" w:cs="Arial"/>
                <w:sz w:val="18"/>
                <w:szCs w:val="18"/>
                <w:lang w:eastAsia="hr-HR"/>
              </w:rPr>
            </w:pPr>
          </w:p>
          <w:p w:rsidR="004B1ABF" w:rsidRPr="00DE0C12" w:rsidRDefault="004B1ABF" w:rsidP="00DE0C12">
            <w:pPr>
              <w:jc w:val="both"/>
              <w:rPr>
                <w:rFonts w:ascii="Arial" w:eastAsia="Times New Roman" w:hAnsi="Arial" w:cs="Arial"/>
                <w:sz w:val="18"/>
                <w:szCs w:val="18"/>
                <w:lang w:eastAsia="hr-HR"/>
              </w:rPr>
            </w:pPr>
          </w:p>
          <w:tbl>
            <w:tblPr>
              <w:tblW w:w="9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7"/>
              <w:gridCol w:w="1740"/>
              <w:gridCol w:w="1657"/>
              <w:gridCol w:w="1401"/>
              <w:gridCol w:w="1058"/>
            </w:tblGrid>
            <w:tr w:rsidR="004B1ABF" w:rsidRPr="004B1ABF" w:rsidTr="006A20C2">
              <w:trPr>
                <w:trHeight w:val="264"/>
              </w:trPr>
              <w:tc>
                <w:tcPr>
                  <w:tcW w:w="3577" w:type="dxa"/>
                  <w:shd w:val="clear" w:color="000000" w:fill="FFFFFF"/>
                  <w:vAlign w:val="center"/>
                </w:tcPr>
                <w:p w:rsidR="004B1ABF" w:rsidRPr="004B1ABF" w:rsidRDefault="004B1ABF" w:rsidP="000D11D0">
                  <w:pPr>
                    <w:rPr>
                      <w:rFonts w:ascii="Arial" w:eastAsia="Times New Roman" w:hAnsi="Arial" w:cs="Arial"/>
                      <w:b/>
                      <w:color w:val="000000"/>
                      <w:sz w:val="16"/>
                      <w:szCs w:val="16"/>
                      <w:lang w:eastAsia="hr-HR"/>
                    </w:rPr>
                  </w:pPr>
                  <w:r w:rsidRPr="004B1ABF">
                    <w:rPr>
                      <w:rFonts w:ascii="Arial" w:eastAsia="Times New Roman" w:hAnsi="Arial" w:cs="Arial"/>
                      <w:b/>
                      <w:color w:val="000000"/>
                      <w:sz w:val="16"/>
                      <w:szCs w:val="16"/>
                      <w:lang w:eastAsia="hr-HR"/>
                    </w:rPr>
                    <w:t>Redovna djelatnost u zdravstvu – A132001</w:t>
                  </w:r>
                </w:p>
              </w:tc>
              <w:tc>
                <w:tcPr>
                  <w:tcW w:w="1740" w:type="dxa"/>
                  <w:shd w:val="clear" w:color="000000" w:fill="FFFFFF"/>
                  <w:vAlign w:val="center"/>
                </w:tcPr>
                <w:p w:rsidR="004B1ABF" w:rsidRPr="00365305" w:rsidRDefault="004B1ABF" w:rsidP="004B1ABF">
                  <w:pPr>
                    <w:ind w:firstLineChars="100" w:firstLine="161"/>
                    <w:jc w:val="center"/>
                    <w:rPr>
                      <w:rFonts w:ascii="Arial" w:eastAsia="Times New Roman" w:hAnsi="Arial" w:cs="Arial"/>
                      <w:b/>
                      <w:color w:val="000000"/>
                      <w:sz w:val="16"/>
                      <w:szCs w:val="16"/>
                      <w:lang w:eastAsia="hr-HR"/>
                    </w:rPr>
                  </w:pPr>
                  <w:r w:rsidRPr="00365305">
                    <w:rPr>
                      <w:rFonts w:ascii="Arial" w:eastAsia="Times New Roman" w:hAnsi="Arial" w:cs="Arial"/>
                      <w:b/>
                      <w:color w:val="000000"/>
                      <w:sz w:val="16"/>
                      <w:szCs w:val="16"/>
                      <w:lang w:eastAsia="hr-HR"/>
                    </w:rPr>
                    <w:t>PLAN 2024.</w:t>
                  </w:r>
                </w:p>
              </w:tc>
              <w:tc>
                <w:tcPr>
                  <w:tcW w:w="1657" w:type="dxa"/>
                  <w:shd w:val="clear" w:color="000000" w:fill="FFFFFF"/>
                  <w:vAlign w:val="center"/>
                </w:tcPr>
                <w:p w:rsidR="006A20C2" w:rsidRDefault="004B1ABF" w:rsidP="004B1ABF">
                  <w:pPr>
                    <w:ind w:firstLineChars="100" w:firstLine="161"/>
                    <w:jc w:val="center"/>
                    <w:rPr>
                      <w:rFonts w:ascii="Arial" w:eastAsia="Times New Roman" w:hAnsi="Arial" w:cs="Arial"/>
                      <w:b/>
                      <w:color w:val="000000"/>
                      <w:sz w:val="16"/>
                      <w:szCs w:val="16"/>
                      <w:lang w:eastAsia="hr-HR"/>
                    </w:rPr>
                  </w:pPr>
                  <w:r w:rsidRPr="00365305">
                    <w:rPr>
                      <w:rFonts w:ascii="Arial" w:eastAsia="Times New Roman" w:hAnsi="Arial" w:cs="Arial"/>
                      <w:b/>
                      <w:color w:val="000000"/>
                      <w:sz w:val="16"/>
                      <w:szCs w:val="16"/>
                      <w:lang w:eastAsia="hr-HR"/>
                    </w:rPr>
                    <w:t>Povećanje/</w:t>
                  </w:r>
                </w:p>
                <w:p w:rsidR="004B1ABF" w:rsidRPr="00365305" w:rsidRDefault="004B1ABF" w:rsidP="004B1ABF">
                  <w:pPr>
                    <w:ind w:firstLineChars="100" w:firstLine="161"/>
                    <w:jc w:val="center"/>
                    <w:rPr>
                      <w:rFonts w:ascii="Arial" w:eastAsia="Times New Roman" w:hAnsi="Arial" w:cs="Arial"/>
                      <w:b/>
                      <w:color w:val="000000"/>
                      <w:sz w:val="16"/>
                      <w:szCs w:val="16"/>
                      <w:lang w:eastAsia="hr-HR"/>
                    </w:rPr>
                  </w:pPr>
                  <w:r w:rsidRPr="00365305">
                    <w:rPr>
                      <w:rFonts w:ascii="Arial" w:eastAsia="Times New Roman" w:hAnsi="Arial" w:cs="Arial"/>
                      <w:b/>
                      <w:color w:val="000000"/>
                      <w:sz w:val="16"/>
                      <w:szCs w:val="16"/>
                      <w:lang w:eastAsia="hr-HR"/>
                    </w:rPr>
                    <w:t>smanjenje</w:t>
                  </w:r>
                </w:p>
              </w:tc>
              <w:tc>
                <w:tcPr>
                  <w:tcW w:w="1401" w:type="dxa"/>
                  <w:shd w:val="clear" w:color="000000" w:fill="FFFFFF"/>
                  <w:vAlign w:val="center"/>
                </w:tcPr>
                <w:p w:rsidR="004B1ABF" w:rsidRPr="00365305" w:rsidRDefault="004B1ABF" w:rsidP="004B1ABF">
                  <w:pPr>
                    <w:ind w:firstLineChars="100" w:firstLine="161"/>
                    <w:jc w:val="center"/>
                    <w:rPr>
                      <w:rFonts w:ascii="Arial" w:eastAsia="Times New Roman" w:hAnsi="Arial" w:cs="Arial"/>
                      <w:b/>
                      <w:color w:val="000000"/>
                      <w:sz w:val="16"/>
                      <w:szCs w:val="16"/>
                      <w:lang w:eastAsia="hr-HR"/>
                    </w:rPr>
                  </w:pPr>
                  <w:r w:rsidRPr="00365305">
                    <w:rPr>
                      <w:rFonts w:ascii="Arial" w:eastAsia="Times New Roman" w:hAnsi="Arial" w:cs="Arial"/>
                      <w:b/>
                      <w:color w:val="000000"/>
                      <w:sz w:val="16"/>
                      <w:szCs w:val="16"/>
                      <w:lang w:eastAsia="hr-HR"/>
                    </w:rPr>
                    <w:t>Prijedlog Novog plana za 2024.</w:t>
                  </w:r>
                </w:p>
              </w:tc>
              <w:tc>
                <w:tcPr>
                  <w:tcW w:w="1058" w:type="dxa"/>
                  <w:shd w:val="clear" w:color="000000" w:fill="FFFFFF"/>
                  <w:vAlign w:val="center"/>
                </w:tcPr>
                <w:p w:rsidR="004B1ABF" w:rsidRPr="00365305" w:rsidRDefault="004B1ABF" w:rsidP="004B1ABF">
                  <w:pPr>
                    <w:ind w:firstLineChars="100" w:firstLine="161"/>
                    <w:jc w:val="center"/>
                    <w:rPr>
                      <w:rFonts w:ascii="Arial" w:eastAsia="Times New Roman" w:hAnsi="Arial" w:cs="Arial"/>
                      <w:b/>
                      <w:color w:val="000000"/>
                      <w:sz w:val="16"/>
                      <w:szCs w:val="16"/>
                      <w:lang w:eastAsia="hr-HR"/>
                    </w:rPr>
                  </w:pPr>
                  <w:r w:rsidRPr="00365305">
                    <w:rPr>
                      <w:rFonts w:ascii="Arial" w:eastAsia="Times New Roman" w:hAnsi="Arial" w:cs="Arial"/>
                      <w:b/>
                      <w:color w:val="000000"/>
                      <w:sz w:val="16"/>
                      <w:szCs w:val="16"/>
                      <w:lang w:eastAsia="hr-HR"/>
                    </w:rPr>
                    <w:t>Indeks</w:t>
                  </w:r>
                </w:p>
                <w:p w:rsidR="004B1ABF" w:rsidRPr="00365305" w:rsidRDefault="004B1ABF" w:rsidP="004B1ABF">
                  <w:pPr>
                    <w:ind w:firstLineChars="100" w:firstLine="161"/>
                    <w:jc w:val="center"/>
                    <w:rPr>
                      <w:rFonts w:ascii="Arial" w:eastAsia="Times New Roman" w:hAnsi="Arial" w:cs="Arial"/>
                      <w:b/>
                      <w:color w:val="000000"/>
                      <w:sz w:val="16"/>
                      <w:szCs w:val="16"/>
                      <w:lang w:eastAsia="hr-HR"/>
                    </w:rPr>
                  </w:pPr>
                  <w:r w:rsidRPr="00365305">
                    <w:rPr>
                      <w:rFonts w:ascii="Arial" w:eastAsia="Times New Roman" w:hAnsi="Arial" w:cs="Arial"/>
                      <w:b/>
                      <w:color w:val="000000"/>
                      <w:sz w:val="16"/>
                      <w:szCs w:val="16"/>
                      <w:lang w:eastAsia="hr-HR"/>
                    </w:rPr>
                    <w:t>4/2</w:t>
                  </w:r>
                </w:p>
              </w:tc>
            </w:tr>
            <w:tr w:rsidR="004B1ABF" w:rsidRPr="004B1ABF" w:rsidTr="00D26D8C">
              <w:trPr>
                <w:trHeight w:val="264"/>
              </w:trPr>
              <w:tc>
                <w:tcPr>
                  <w:tcW w:w="3577" w:type="dxa"/>
                  <w:shd w:val="clear" w:color="000000" w:fill="FFFFFF"/>
                  <w:vAlign w:val="center"/>
                </w:tcPr>
                <w:p w:rsidR="004B1ABF" w:rsidRPr="004B1ABF" w:rsidRDefault="004B1ABF" w:rsidP="00D26D8C">
                  <w:pPr>
                    <w:ind w:firstLineChars="100" w:firstLine="160"/>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1.</w:t>
                  </w:r>
                </w:p>
              </w:tc>
              <w:tc>
                <w:tcPr>
                  <w:tcW w:w="1740" w:type="dxa"/>
                  <w:shd w:val="clear" w:color="000000" w:fill="FFFFFF"/>
                  <w:vAlign w:val="center"/>
                </w:tcPr>
                <w:p w:rsidR="004B1ABF" w:rsidRPr="004B1ABF" w:rsidRDefault="004B1ABF" w:rsidP="00D26D8C">
                  <w:pPr>
                    <w:ind w:firstLineChars="100" w:firstLine="160"/>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2.</w:t>
                  </w:r>
                </w:p>
              </w:tc>
              <w:tc>
                <w:tcPr>
                  <w:tcW w:w="1657" w:type="dxa"/>
                  <w:shd w:val="clear" w:color="000000" w:fill="FFFFFF"/>
                  <w:vAlign w:val="center"/>
                </w:tcPr>
                <w:p w:rsidR="004B1ABF" w:rsidRPr="004B1ABF" w:rsidRDefault="004B1ABF" w:rsidP="00D26D8C">
                  <w:pPr>
                    <w:ind w:firstLineChars="100" w:firstLine="160"/>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3.</w:t>
                  </w:r>
                </w:p>
              </w:tc>
              <w:tc>
                <w:tcPr>
                  <w:tcW w:w="1401" w:type="dxa"/>
                  <w:shd w:val="clear" w:color="000000" w:fill="FFFFFF"/>
                  <w:vAlign w:val="center"/>
                </w:tcPr>
                <w:p w:rsidR="004B1ABF" w:rsidRPr="004B1ABF" w:rsidRDefault="004B1ABF" w:rsidP="00D26D8C">
                  <w:pPr>
                    <w:ind w:firstLineChars="100" w:firstLine="160"/>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4.</w:t>
                  </w:r>
                </w:p>
              </w:tc>
              <w:tc>
                <w:tcPr>
                  <w:tcW w:w="1058" w:type="dxa"/>
                  <w:shd w:val="clear" w:color="000000" w:fill="FFFFFF"/>
                  <w:vAlign w:val="center"/>
                </w:tcPr>
                <w:p w:rsidR="004B1ABF" w:rsidRPr="004B1ABF" w:rsidRDefault="004B1ABF" w:rsidP="00D26D8C">
                  <w:pPr>
                    <w:ind w:firstLineChars="100" w:firstLine="160"/>
                    <w:jc w:val="center"/>
                    <w:rPr>
                      <w:rFonts w:ascii="Arial" w:eastAsia="Times New Roman" w:hAnsi="Arial" w:cs="Arial"/>
                      <w:color w:val="000000"/>
                      <w:sz w:val="16"/>
                      <w:szCs w:val="16"/>
                      <w:lang w:eastAsia="hr-HR"/>
                    </w:rPr>
                  </w:pPr>
                  <w:r>
                    <w:rPr>
                      <w:rFonts w:ascii="Arial" w:eastAsia="Times New Roman" w:hAnsi="Arial" w:cs="Arial"/>
                      <w:color w:val="000000"/>
                      <w:sz w:val="16"/>
                      <w:szCs w:val="16"/>
                      <w:lang w:eastAsia="hr-HR"/>
                    </w:rPr>
                    <w:t>5.</w:t>
                  </w:r>
                </w:p>
              </w:tc>
            </w:tr>
            <w:tr w:rsidR="004B1ABF" w:rsidRPr="004B1ABF" w:rsidTr="006A20C2">
              <w:trPr>
                <w:trHeight w:val="264"/>
              </w:trPr>
              <w:tc>
                <w:tcPr>
                  <w:tcW w:w="3577" w:type="dxa"/>
                  <w:shd w:val="clear" w:color="000000" w:fill="ADD8E6"/>
                  <w:vAlign w:val="center"/>
                  <w:hideMark/>
                </w:tcPr>
                <w:p w:rsidR="004B1ABF" w:rsidRPr="004B1ABF" w:rsidRDefault="004B1ABF" w:rsidP="000D11D0">
                  <w:pPr>
                    <w:ind w:firstLineChars="100" w:firstLine="161"/>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A132001 Redovna djelatnost ustanova u zdravstvu</w:t>
                  </w:r>
                </w:p>
              </w:tc>
              <w:tc>
                <w:tcPr>
                  <w:tcW w:w="1740" w:type="dxa"/>
                  <w:shd w:val="clear" w:color="000000" w:fill="ADD8E6"/>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20.526.700,00</w:t>
                  </w:r>
                </w:p>
              </w:tc>
              <w:tc>
                <w:tcPr>
                  <w:tcW w:w="1657" w:type="dxa"/>
                  <w:shd w:val="clear" w:color="000000" w:fill="ADD8E6"/>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4.642.800,00</w:t>
                  </w:r>
                </w:p>
              </w:tc>
              <w:tc>
                <w:tcPr>
                  <w:tcW w:w="1401" w:type="dxa"/>
                  <w:shd w:val="clear" w:color="000000" w:fill="ADD8E6"/>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25.169.500,00</w:t>
                  </w:r>
                </w:p>
              </w:tc>
              <w:tc>
                <w:tcPr>
                  <w:tcW w:w="1058" w:type="dxa"/>
                  <w:shd w:val="clear" w:color="000000" w:fill="ADD8E6"/>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122,62</w:t>
                  </w:r>
                </w:p>
              </w:tc>
            </w:tr>
            <w:tr w:rsidR="004B1ABF" w:rsidRPr="004B1ABF" w:rsidTr="006A20C2">
              <w:trPr>
                <w:trHeight w:val="264"/>
              </w:trPr>
              <w:tc>
                <w:tcPr>
                  <w:tcW w:w="3577" w:type="dxa"/>
                  <w:shd w:val="clear" w:color="000000" w:fill="FFFFFF"/>
                  <w:vAlign w:val="center"/>
                  <w:hideMark/>
                </w:tcPr>
                <w:p w:rsidR="004B1ABF" w:rsidRPr="004B1ABF" w:rsidRDefault="004B1ABF" w:rsidP="000D11D0">
                  <w:pPr>
                    <w:ind w:firstLineChars="400" w:firstLine="643"/>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31 Rashodi za zaposlene</w:t>
                  </w:r>
                </w:p>
              </w:tc>
              <w:tc>
                <w:tcPr>
                  <w:tcW w:w="1740"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13.620.000,00</w:t>
                  </w:r>
                </w:p>
              </w:tc>
              <w:tc>
                <w:tcPr>
                  <w:tcW w:w="1657"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4.075.000,00</w:t>
                  </w:r>
                </w:p>
              </w:tc>
              <w:tc>
                <w:tcPr>
                  <w:tcW w:w="1401"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17.695.000,00</w:t>
                  </w:r>
                </w:p>
              </w:tc>
              <w:tc>
                <w:tcPr>
                  <w:tcW w:w="1058"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129,92</w:t>
                  </w:r>
                </w:p>
              </w:tc>
            </w:tr>
            <w:tr w:rsidR="004B1ABF" w:rsidRPr="004B1ABF" w:rsidTr="006A20C2">
              <w:trPr>
                <w:trHeight w:val="264"/>
              </w:trPr>
              <w:tc>
                <w:tcPr>
                  <w:tcW w:w="3577" w:type="dxa"/>
                  <w:shd w:val="clear" w:color="000000" w:fill="FFFFFF"/>
                  <w:vAlign w:val="center"/>
                  <w:hideMark/>
                </w:tcPr>
                <w:p w:rsidR="004B1ABF" w:rsidRPr="004B1ABF" w:rsidRDefault="004B1ABF" w:rsidP="000D11D0">
                  <w:pPr>
                    <w:ind w:firstLineChars="400" w:firstLine="643"/>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32 Materijalni rashodi</w:t>
                  </w:r>
                </w:p>
              </w:tc>
              <w:tc>
                <w:tcPr>
                  <w:tcW w:w="1740"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6.824.900,00</w:t>
                  </w:r>
                </w:p>
              </w:tc>
              <w:tc>
                <w:tcPr>
                  <w:tcW w:w="1657"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593.300,00</w:t>
                  </w:r>
                </w:p>
              </w:tc>
              <w:tc>
                <w:tcPr>
                  <w:tcW w:w="1401"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7.418.200,00</w:t>
                  </w:r>
                </w:p>
              </w:tc>
              <w:tc>
                <w:tcPr>
                  <w:tcW w:w="1058"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108,69</w:t>
                  </w:r>
                </w:p>
              </w:tc>
            </w:tr>
            <w:tr w:rsidR="004B1ABF" w:rsidRPr="004B1ABF" w:rsidTr="006A20C2">
              <w:trPr>
                <w:trHeight w:val="264"/>
              </w:trPr>
              <w:tc>
                <w:tcPr>
                  <w:tcW w:w="3577" w:type="dxa"/>
                  <w:shd w:val="clear" w:color="000000" w:fill="FFFFFF"/>
                  <w:vAlign w:val="center"/>
                  <w:hideMark/>
                </w:tcPr>
                <w:p w:rsidR="004B1ABF" w:rsidRPr="004B1ABF" w:rsidRDefault="004B1ABF" w:rsidP="000D11D0">
                  <w:pPr>
                    <w:ind w:firstLineChars="400" w:firstLine="643"/>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34 Financijski rashodi</w:t>
                  </w:r>
                </w:p>
              </w:tc>
              <w:tc>
                <w:tcPr>
                  <w:tcW w:w="1740"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75.000,00</w:t>
                  </w:r>
                </w:p>
              </w:tc>
              <w:tc>
                <w:tcPr>
                  <w:tcW w:w="1657"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-24.500,00</w:t>
                  </w:r>
                </w:p>
              </w:tc>
              <w:tc>
                <w:tcPr>
                  <w:tcW w:w="1401"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50.500,00</w:t>
                  </w:r>
                </w:p>
              </w:tc>
              <w:tc>
                <w:tcPr>
                  <w:tcW w:w="1058"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67,33</w:t>
                  </w:r>
                </w:p>
              </w:tc>
            </w:tr>
            <w:tr w:rsidR="004B1ABF" w:rsidRPr="004B1ABF" w:rsidTr="006A20C2">
              <w:trPr>
                <w:trHeight w:val="264"/>
              </w:trPr>
              <w:tc>
                <w:tcPr>
                  <w:tcW w:w="3577" w:type="dxa"/>
                  <w:shd w:val="clear" w:color="000000" w:fill="FFFFFF"/>
                  <w:vAlign w:val="center"/>
                  <w:hideMark/>
                </w:tcPr>
                <w:p w:rsidR="004B1ABF" w:rsidRPr="004B1ABF" w:rsidRDefault="004B1ABF" w:rsidP="000D11D0">
                  <w:pPr>
                    <w:ind w:firstLineChars="400" w:firstLine="643"/>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37 Naknade građanima i kućanstvima na temelju osiguranja i druge naknade</w:t>
                  </w:r>
                </w:p>
              </w:tc>
              <w:tc>
                <w:tcPr>
                  <w:tcW w:w="1740"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5.000,00</w:t>
                  </w:r>
                </w:p>
              </w:tc>
              <w:tc>
                <w:tcPr>
                  <w:tcW w:w="1657"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-1.000,00</w:t>
                  </w:r>
                </w:p>
              </w:tc>
              <w:tc>
                <w:tcPr>
                  <w:tcW w:w="1401"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4.000,00</w:t>
                  </w:r>
                </w:p>
              </w:tc>
              <w:tc>
                <w:tcPr>
                  <w:tcW w:w="1058"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80</w:t>
                  </w:r>
                  <w:r w:rsidR="000D11D0">
                    <w:rPr>
                      <w:rFonts w:ascii="Arial" w:eastAsia="Times New Roman" w:hAnsi="Arial" w:cs="Arial"/>
                      <w:b/>
                      <w:bCs/>
                      <w:color w:val="000000"/>
                      <w:sz w:val="16"/>
                      <w:szCs w:val="16"/>
                      <w:lang w:eastAsia="hr-HR"/>
                    </w:rPr>
                    <w:t>,00</w:t>
                  </w:r>
                </w:p>
              </w:tc>
            </w:tr>
            <w:tr w:rsidR="004B1ABF" w:rsidRPr="004B1ABF" w:rsidTr="006A20C2">
              <w:trPr>
                <w:trHeight w:val="264"/>
              </w:trPr>
              <w:tc>
                <w:tcPr>
                  <w:tcW w:w="3577" w:type="dxa"/>
                  <w:shd w:val="clear" w:color="000000" w:fill="FFFFFF"/>
                  <w:vAlign w:val="center"/>
                  <w:hideMark/>
                </w:tcPr>
                <w:p w:rsidR="004B1ABF" w:rsidRPr="004B1ABF" w:rsidRDefault="004B1ABF" w:rsidP="000D11D0">
                  <w:pPr>
                    <w:ind w:firstLineChars="400" w:firstLine="643"/>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38 Ostali rashodi</w:t>
                  </w:r>
                </w:p>
              </w:tc>
              <w:tc>
                <w:tcPr>
                  <w:tcW w:w="1740"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1.800,00</w:t>
                  </w:r>
                </w:p>
              </w:tc>
              <w:tc>
                <w:tcPr>
                  <w:tcW w:w="1657" w:type="dxa"/>
                  <w:shd w:val="clear" w:color="000000" w:fill="FFFFFF"/>
                  <w:vAlign w:val="center"/>
                  <w:hideMark/>
                </w:tcPr>
                <w:p w:rsidR="004B1ABF" w:rsidRPr="004B1ABF" w:rsidRDefault="00D7240A" w:rsidP="004B1ABF">
                  <w:pPr>
                    <w:ind w:firstLineChars="100" w:firstLine="161"/>
                    <w:jc w:val="right"/>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0,00</w:t>
                  </w:r>
                  <w:r w:rsidR="004B1ABF" w:rsidRPr="004B1ABF">
                    <w:rPr>
                      <w:rFonts w:ascii="Arial" w:eastAsia="Times New Roman" w:hAnsi="Arial" w:cs="Arial"/>
                      <w:b/>
                      <w:bCs/>
                      <w:color w:val="000000"/>
                      <w:sz w:val="16"/>
                      <w:szCs w:val="16"/>
                      <w:lang w:eastAsia="hr-HR"/>
                    </w:rPr>
                    <w:t> </w:t>
                  </w:r>
                </w:p>
              </w:tc>
              <w:tc>
                <w:tcPr>
                  <w:tcW w:w="1401"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1.800,00</w:t>
                  </w:r>
                </w:p>
              </w:tc>
              <w:tc>
                <w:tcPr>
                  <w:tcW w:w="1058" w:type="dxa"/>
                  <w:shd w:val="clear" w:color="000000" w:fill="FFFFFF"/>
                  <w:vAlign w:val="center"/>
                  <w:hideMark/>
                </w:tcPr>
                <w:p w:rsidR="004B1ABF" w:rsidRPr="004B1ABF" w:rsidRDefault="004B1ABF" w:rsidP="004B1ABF">
                  <w:pPr>
                    <w:ind w:firstLineChars="100" w:firstLine="161"/>
                    <w:jc w:val="right"/>
                    <w:rPr>
                      <w:rFonts w:ascii="Arial" w:eastAsia="Times New Roman" w:hAnsi="Arial" w:cs="Arial"/>
                      <w:b/>
                      <w:bCs/>
                      <w:color w:val="000000"/>
                      <w:sz w:val="16"/>
                      <w:szCs w:val="16"/>
                      <w:lang w:eastAsia="hr-HR"/>
                    </w:rPr>
                  </w:pPr>
                  <w:r w:rsidRPr="004B1ABF">
                    <w:rPr>
                      <w:rFonts w:ascii="Arial" w:eastAsia="Times New Roman" w:hAnsi="Arial" w:cs="Arial"/>
                      <w:b/>
                      <w:bCs/>
                      <w:color w:val="000000"/>
                      <w:sz w:val="16"/>
                      <w:szCs w:val="16"/>
                      <w:lang w:eastAsia="hr-HR"/>
                    </w:rPr>
                    <w:t>100</w:t>
                  </w:r>
                  <w:r w:rsidR="000D11D0">
                    <w:rPr>
                      <w:rFonts w:ascii="Arial" w:eastAsia="Times New Roman" w:hAnsi="Arial" w:cs="Arial"/>
                      <w:b/>
                      <w:bCs/>
                      <w:color w:val="000000"/>
                      <w:sz w:val="16"/>
                      <w:szCs w:val="16"/>
                      <w:lang w:eastAsia="hr-HR"/>
                    </w:rPr>
                    <w:t>,00</w:t>
                  </w:r>
                </w:p>
              </w:tc>
            </w:tr>
          </w:tbl>
          <w:p w:rsidR="00DE0C12" w:rsidRPr="00DE0C12" w:rsidRDefault="00DE0C1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Investicijsko ulaganje - izgradnja objekata, nabava opreme</w:t>
            </w:r>
            <w:r w:rsidR="008F6656">
              <w:rPr>
                <w:rFonts w:ascii="Arial" w:eastAsia="Times New Roman" w:hAnsi="Arial" w:cs="Arial"/>
                <w:b/>
                <w:i/>
                <w:sz w:val="18"/>
                <w:szCs w:val="18"/>
                <w:lang w:eastAsia="hr-HR"/>
              </w:rPr>
              <w:t xml:space="preserve"> – K132001</w:t>
            </w:r>
          </w:p>
          <w:p w:rsidR="00865468"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Za nabavu opreme planirana je nabavka nužne medicinske opreme i to zbog dotrajalosti postojeće, također planirana je nabavka novog službenog vozila.  </w:t>
            </w:r>
            <w:r w:rsidR="00865468">
              <w:rPr>
                <w:rFonts w:ascii="Arial" w:eastAsia="Times New Roman" w:hAnsi="Arial" w:cs="Arial"/>
                <w:sz w:val="18"/>
                <w:szCs w:val="18"/>
                <w:lang w:eastAsia="hr-HR"/>
              </w:rPr>
              <w:t xml:space="preserve">Nabava će se realizirati prema prioritetima, sukladno Planu nabave. Nova oprema nabavlja se isključivo u cilju razvoja redovnog poslovanja. Rashodi  za nabavu proizvedene dugotrajne imovine povećani su za 12,85% ili za 88.810,00 eura zbog uključivanja opreme koja se djelomično financira iz ostalih pomoći, odnosno iz Ministarstva zdravstva i iz Fonda za energetsku učinkovitost i fondove EU (nabava medicinske opreme te nabava aerobnih </w:t>
            </w:r>
            <w:proofErr w:type="spellStart"/>
            <w:r w:rsidR="00865468">
              <w:rPr>
                <w:rFonts w:ascii="Arial" w:eastAsia="Times New Roman" w:hAnsi="Arial" w:cs="Arial"/>
                <w:sz w:val="18"/>
                <w:szCs w:val="18"/>
                <w:lang w:eastAsia="hr-HR"/>
              </w:rPr>
              <w:t>digestera</w:t>
            </w:r>
            <w:proofErr w:type="spellEnd"/>
            <w:r w:rsidR="00D26D8C">
              <w:rPr>
                <w:rFonts w:ascii="Arial" w:eastAsia="Times New Roman" w:hAnsi="Arial" w:cs="Arial"/>
                <w:sz w:val="18"/>
                <w:szCs w:val="18"/>
                <w:lang w:eastAsia="hr-HR"/>
              </w:rPr>
              <w:t>)</w:t>
            </w:r>
            <w:r w:rsidR="00865468">
              <w:rPr>
                <w:rFonts w:ascii="Arial" w:eastAsia="Times New Roman" w:hAnsi="Arial" w:cs="Arial"/>
                <w:sz w:val="18"/>
                <w:szCs w:val="18"/>
                <w:lang w:eastAsia="hr-HR"/>
              </w:rPr>
              <w:t>.</w:t>
            </w:r>
          </w:p>
          <w:p w:rsidR="00865468" w:rsidRDefault="00865468" w:rsidP="00DE0C12">
            <w:pPr>
              <w:jc w:val="both"/>
              <w:rPr>
                <w:rFonts w:ascii="Arial" w:eastAsia="Times New Roman" w:hAnsi="Arial" w:cs="Arial"/>
                <w:sz w:val="18"/>
                <w:szCs w:val="18"/>
                <w:lang w:eastAsia="hr-HR"/>
              </w:rPr>
            </w:pPr>
          </w:p>
          <w:p w:rsidR="00DE0C12" w:rsidRPr="00DE0C12" w:rsidRDefault="00865468" w:rsidP="00DE0C12">
            <w:pPr>
              <w:jc w:val="both"/>
              <w:rPr>
                <w:rFonts w:ascii="Arial" w:eastAsia="Times New Roman" w:hAnsi="Arial" w:cs="Arial"/>
                <w:sz w:val="18"/>
                <w:szCs w:val="18"/>
                <w:lang w:eastAsia="hr-HR"/>
              </w:rPr>
            </w:pPr>
            <w:r>
              <w:rPr>
                <w:rFonts w:ascii="Arial" w:eastAsia="Times New Roman" w:hAnsi="Arial" w:cs="Arial"/>
                <w:sz w:val="18"/>
                <w:szCs w:val="18"/>
                <w:lang w:eastAsia="hr-HR"/>
              </w:rPr>
              <w:t>Rashodi za dodatna ulaganja na nefinancijskoj imovini povećani su za 17,72% ili za 107.723,00 eura prvenstveno zbog adaptacije sanitarnih prostora objekta Konstantinov dom (bivši Spinalni odjel).</w:t>
            </w:r>
          </w:p>
          <w:p w:rsidR="00A77814" w:rsidRPr="00DE0C12" w:rsidRDefault="00A77814" w:rsidP="00DE0C12">
            <w:pPr>
              <w:spacing w:after="60"/>
              <w:jc w:val="both"/>
              <w:rPr>
                <w:rFonts w:ascii="Arial" w:eastAsia="Times New Roman" w:hAnsi="Arial" w:cs="Arial"/>
                <w:sz w:val="18"/>
                <w:szCs w:val="18"/>
                <w:lang w:eastAsia="hr-HR"/>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9"/>
              <w:gridCol w:w="1756"/>
              <w:gridCol w:w="1667"/>
              <w:gridCol w:w="1454"/>
              <w:gridCol w:w="992"/>
            </w:tblGrid>
            <w:tr w:rsidR="006A20C2" w:rsidRPr="00570252" w:rsidTr="003E4D87">
              <w:trPr>
                <w:trHeight w:val="264"/>
              </w:trPr>
              <w:tc>
                <w:tcPr>
                  <w:tcW w:w="3559" w:type="dxa"/>
                  <w:shd w:val="clear" w:color="auto" w:fill="auto"/>
                  <w:vAlign w:val="center"/>
                </w:tcPr>
                <w:p w:rsidR="00570252" w:rsidRPr="00570252" w:rsidRDefault="00570252" w:rsidP="00AE5182">
                  <w:pPr>
                    <w:spacing w:after="60"/>
                    <w:rPr>
                      <w:rFonts w:ascii="Arial" w:eastAsia="Times New Roman" w:hAnsi="Arial" w:cs="Arial"/>
                      <w:b/>
                      <w:i/>
                      <w:sz w:val="16"/>
                      <w:szCs w:val="16"/>
                      <w:lang w:eastAsia="hr-HR"/>
                    </w:rPr>
                  </w:pPr>
                  <w:r w:rsidRPr="00570252">
                    <w:rPr>
                      <w:rFonts w:ascii="Arial" w:eastAsia="Times New Roman" w:hAnsi="Arial" w:cs="Arial"/>
                      <w:b/>
                      <w:i/>
                      <w:sz w:val="16"/>
                      <w:szCs w:val="16"/>
                      <w:lang w:eastAsia="hr-HR"/>
                    </w:rPr>
                    <w:t>Investicijsko ulaganje - izgradnja objekata, nabava opreme – K132001</w:t>
                  </w:r>
                </w:p>
              </w:tc>
              <w:tc>
                <w:tcPr>
                  <w:tcW w:w="1756"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PLAN 2024.</w:t>
                  </w:r>
                </w:p>
              </w:tc>
              <w:tc>
                <w:tcPr>
                  <w:tcW w:w="1667" w:type="dxa"/>
                  <w:shd w:val="clear" w:color="auto" w:fill="auto"/>
                  <w:vAlign w:val="center"/>
                </w:tcPr>
                <w:p w:rsidR="006A20C2" w:rsidRDefault="00570252" w:rsidP="00570252">
                  <w:pPr>
                    <w:jc w:val="center"/>
                    <w:rPr>
                      <w:rFonts w:ascii="Arial" w:hAnsi="Arial" w:cs="Arial"/>
                      <w:b/>
                      <w:sz w:val="16"/>
                      <w:szCs w:val="16"/>
                    </w:rPr>
                  </w:pPr>
                  <w:r w:rsidRPr="00AE5182">
                    <w:rPr>
                      <w:rFonts w:ascii="Arial" w:hAnsi="Arial" w:cs="Arial"/>
                      <w:b/>
                      <w:sz w:val="16"/>
                      <w:szCs w:val="16"/>
                    </w:rPr>
                    <w:t>Povećanje/</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smanjenje</w:t>
                  </w:r>
                </w:p>
              </w:tc>
              <w:tc>
                <w:tcPr>
                  <w:tcW w:w="1454" w:type="dxa"/>
                  <w:shd w:val="clear" w:color="auto" w:fill="auto"/>
                  <w:vAlign w:val="center"/>
                </w:tcPr>
                <w:p w:rsidR="003E4D87" w:rsidRDefault="00570252" w:rsidP="00570252">
                  <w:pPr>
                    <w:jc w:val="center"/>
                    <w:rPr>
                      <w:rFonts w:ascii="Arial" w:hAnsi="Arial" w:cs="Arial"/>
                      <w:b/>
                      <w:sz w:val="16"/>
                      <w:szCs w:val="16"/>
                    </w:rPr>
                  </w:pPr>
                  <w:r w:rsidRPr="00AE5182">
                    <w:rPr>
                      <w:rFonts w:ascii="Arial" w:hAnsi="Arial" w:cs="Arial"/>
                      <w:b/>
                      <w:sz w:val="16"/>
                      <w:szCs w:val="16"/>
                    </w:rPr>
                    <w:t xml:space="preserve">Prijedlog </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Novog plana za 2024.</w:t>
                  </w:r>
                </w:p>
              </w:tc>
              <w:tc>
                <w:tcPr>
                  <w:tcW w:w="992"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Indeks</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4/2</w:t>
                  </w:r>
                </w:p>
              </w:tc>
            </w:tr>
            <w:tr w:rsidR="006A20C2" w:rsidRPr="00570252" w:rsidTr="003E4D87">
              <w:trPr>
                <w:trHeight w:val="264"/>
              </w:trPr>
              <w:tc>
                <w:tcPr>
                  <w:tcW w:w="3559" w:type="dxa"/>
                  <w:shd w:val="clear" w:color="auto" w:fill="auto"/>
                  <w:vAlign w:val="bottom"/>
                </w:tcPr>
                <w:p w:rsidR="00570252" w:rsidRPr="00570252" w:rsidRDefault="00570252" w:rsidP="00570252">
                  <w:pPr>
                    <w:ind w:firstLineChars="100" w:firstLine="160"/>
                    <w:jc w:val="center"/>
                    <w:rPr>
                      <w:rFonts w:ascii="Arial" w:eastAsia="Times New Roman" w:hAnsi="Arial" w:cs="Arial"/>
                      <w:bCs/>
                      <w:color w:val="000000"/>
                      <w:sz w:val="16"/>
                      <w:szCs w:val="16"/>
                      <w:lang w:eastAsia="hr-HR"/>
                    </w:rPr>
                  </w:pPr>
                  <w:r w:rsidRPr="00570252">
                    <w:rPr>
                      <w:rFonts w:ascii="Arial" w:eastAsia="Times New Roman" w:hAnsi="Arial" w:cs="Arial"/>
                      <w:bCs/>
                      <w:color w:val="000000"/>
                      <w:sz w:val="16"/>
                      <w:szCs w:val="16"/>
                      <w:lang w:eastAsia="hr-HR"/>
                    </w:rPr>
                    <w:t>1.</w:t>
                  </w:r>
                </w:p>
              </w:tc>
              <w:tc>
                <w:tcPr>
                  <w:tcW w:w="1756" w:type="dxa"/>
                  <w:shd w:val="clear" w:color="auto" w:fill="auto"/>
                </w:tcPr>
                <w:p w:rsidR="00570252" w:rsidRPr="00570252" w:rsidRDefault="00570252" w:rsidP="00570252">
                  <w:pPr>
                    <w:jc w:val="center"/>
                    <w:rPr>
                      <w:rFonts w:ascii="Arial" w:hAnsi="Arial" w:cs="Arial"/>
                      <w:sz w:val="16"/>
                      <w:szCs w:val="16"/>
                    </w:rPr>
                  </w:pPr>
                  <w:r w:rsidRPr="00570252">
                    <w:rPr>
                      <w:rFonts w:ascii="Arial" w:hAnsi="Arial" w:cs="Arial"/>
                      <w:sz w:val="16"/>
                      <w:szCs w:val="16"/>
                    </w:rPr>
                    <w:t>2.</w:t>
                  </w:r>
                </w:p>
              </w:tc>
              <w:tc>
                <w:tcPr>
                  <w:tcW w:w="1667" w:type="dxa"/>
                  <w:shd w:val="clear" w:color="auto" w:fill="auto"/>
                </w:tcPr>
                <w:p w:rsidR="00570252" w:rsidRPr="00570252" w:rsidRDefault="00570252" w:rsidP="00570252">
                  <w:pPr>
                    <w:jc w:val="center"/>
                    <w:rPr>
                      <w:rFonts w:ascii="Arial" w:hAnsi="Arial" w:cs="Arial"/>
                      <w:sz w:val="16"/>
                      <w:szCs w:val="16"/>
                    </w:rPr>
                  </w:pPr>
                  <w:r w:rsidRPr="00570252">
                    <w:rPr>
                      <w:rFonts w:ascii="Arial" w:hAnsi="Arial" w:cs="Arial"/>
                      <w:sz w:val="16"/>
                      <w:szCs w:val="16"/>
                    </w:rPr>
                    <w:t>3.</w:t>
                  </w:r>
                </w:p>
              </w:tc>
              <w:tc>
                <w:tcPr>
                  <w:tcW w:w="1454" w:type="dxa"/>
                  <w:shd w:val="clear" w:color="auto" w:fill="auto"/>
                </w:tcPr>
                <w:p w:rsidR="00570252" w:rsidRPr="00570252" w:rsidRDefault="00570252" w:rsidP="00570252">
                  <w:pPr>
                    <w:jc w:val="center"/>
                    <w:rPr>
                      <w:rFonts w:ascii="Arial" w:hAnsi="Arial" w:cs="Arial"/>
                      <w:sz w:val="16"/>
                      <w:szCs w:val="16"/>
                    </w:rPr>
                  </w:pPr>
                  <w:r w:rsidRPr="00570252">
                    <w:rPr>
                      <w:rFonts w:ascii="Arial" w:hAnsi="Arial" w:cs="Arial"/>
                      <w:sz w:val="16"/>
                      <w:szCs w:val="16"/>
                    </w:rPr>
                    <w:t>4.</w:t>
                  </w:r>
                </w:p>
              </w:tc>
              <w:tc>
                <w:tcPr>
                  <w:tcW w:w="992" w:type="dxa"/>
                  <w:shd w:val="clear" w:color="auto" w:fill="auto"/>
                </w:tcPr>
                <w:p w:rsidR="00570252" w:rsidRPr="00570252" w:rsidRDefault="00570252" w:rsidP="00570252">
                  <w:pPr>
                    <w:jc w:val="center"/>
                    <w:rPr>
                      <w:rFonts w:ascii="Arial" w:hAnsi="Arial" w:cs="Arial"/>
                      <w:sz w:val="16"/>
                      <w:szCs w:val="16"/>
                    </w:rPr>
                  </w:pPr>
                  <w:r w:rsidRPr="00570252">
                    <w:rPr>
                      <w:rFonts w:ascii="Arial" w:hAnsi="Arial" w:cs="Arial"/>
                      <w:sz w:val="16"/>
                      <w:szCs w:val="16"/>
                    </w:rPr>
                    <w:t>5.</w:t>
                  </w:r>
                </w:p>
              </w:tc>
            </w:tr>
            <w:tr w:rsidR="00A77814" w:rsidRPr="00570252" w:rsidTr="003E4D87">
              <w:trPr>
                <w:trHeight w:val="264"/>
              </w:trPr>
              <w:tc>
                <w:tcPr>
                  <w:tcW w:w="3559" w:type="dxa"/>
                  <w:shd w:val="clear" w:color="000000" w:fill="ADD8E6"/>
                  <w:vAlign w:val="center"/>
                  <w:hideMark/>
                </w:tcPr>
                <w:p w:rsidR="00A77814" w:rsidRPr="00A77814" w:rsidRDefault="00A77814" w:rsidP="00AE5182">
                  <w:pPr>
                    <w:ind w:firstLineChars="100" w:firstLine="161"/>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K132001 Investicijsko ulaganje-izgradnja objekata, nabava opreme</w:t>
                  </w:r>
                </w:p>
              </w:tc>
              <w:tc>
                <w:tcPr>
                  <w:tcW w:w="1756"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1.298.988,00</w:t>
                  </w:r>
                </w:p>
              </w:tc>
              <w:tc>
                <w:tcPr>
                  <w:tcW w:w="1667"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196.533,00</w:t>
                  </w:r>
                </w:p>
              </w:tc>
              <w:tc>
                <w:tcPr>
                  <w:tcW w:w="1454"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1.495.521,00</w:t>
                  </w:r>
                </w:p>
              </w:tc>
              <w:tc>
                <w:tcPr>
                  <w:tcW w:w="992"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115,13</w:t>
                  </w:r>
                </w:p>
              </w:tc>
            </w:tr>
            <w:tr w:rsidR="00A77814" w:rsidRPr="00570252" w:rsidTr="003E4D87">
              <w:trPr>
                <w:trHeight w:val="264"/>
              </w:trPr>
              <w:tc>
                <w:tcPr>
                  <w:tcW w:w="3559" w:type="dxa"/>
                  <w:shd w:val="clear" w:color="000000" w:fill="FFFFFF"/>
                  <w:vAlign w:val="center"/>
                  <w:hideMark/>
                </w:tcPr>
                <w:p w:rsidR="00A77814" w:rsidRPr="00A77814" w:rsidRDefault="00A77814" w:rsidP="00AE5182">
                  <w:pPr>
                    <w:ind w:firstLineChars="400" w:firstLine="643"/>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42 Rashodi za nabavu proizvedene dugotrajne imovine</w:t>
                  </w:r>
                </w:p>
              </w:tc>
              <w:tc>
                <w:tcPr>
                  <w:tcW w:w="1756"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690.988,00</w:t>
                  </w:r>
                </w:p>
              </w:tc>
              <w:tc>
                <w:tcPr>
                  <w:tcW w:w="1667"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88.810,00</w:t>
                  </w:r>
                </w:p>
              </w:tc>
              <w:tc>
                <w:tcPr>
                  <w:tcW w:w="1454"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779.798,00</w:t>
                  </w:r>
                </w:p>
              </w:tc>
              <w:tc>
                <w:tcPr>
                  <w:tcW w:w="992"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112,85</w:t>
                  </w:r>
                </w:p>
              </w:tc>
            </w:tr>
            <w:tr w:rsidR="00A77814" w:rsidRPr="00570252" w:rsidTr="003E4D87">
              <w:trPr>
                <w:trHeight w:val="264"/>
              </w:trPr>
              <w:tc>
                <w:tcPr>
                  <w:tcW w:w="3559" w:type="dxa"/>
                  <w:shd w:val="clear" w:color="000000" w:fill="FFFFFF"/>
                  <w:vAlign w:val="center"/>
                  <w:hideMark/>
                </w:tcPr>
                <w:p w:rsidR="00A77814" w:rsidRPr="00A77814" w:rsidRDefault="00A77814" w:rsidP="00AE5182">
                  <w:pPr>
                    <w:ind w:firstLineChars="400" w:firstLine="643"/>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45 Rashodi za dodatna ulaganja na nefinancijskoj imovini</w:t>
                  </w:r>
                </w:p>
              </w:tc>
              <w:tc>
                <w:tcPr>
                  <w:tcW w:w="1756"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608.000,00</w:t>
                  </w:r>
                </w:p>
              </w:tc>
              <w:tc>
                <w:tcPr>
                  <w:tcW w:w="1667"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107.723,00</w:t>
                  </w:r>
                </w:p>
              </w:tc>
              <w:tc>
                <w:tcPr>
                  <w:tcW w:w="1454"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715.723,00</w:t>
                  </w:r>
                </w:p>
              </w:tc>
              <w:tc>
                <w:tcPr>
                  <w:tcW w:w="992"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117,72</w:t>
                  </w:r>
                </w:p>
              </w:tc>
            </w:tr>
          </w:tbl>
          <w:p w:rsidR="00707132" w:rsidRDefault="00707132" w:rsidP="00DE0C12">
            <w:pPr>
              <w:spacing w:after="60"/>
              <w:jc w:val="both"/>
              <w:rPr>
                <w:rFonts w:ascii="Arial" w:eastAsia="Times New Roman" w:hAnsi="Arial" w:cs="Arial"/>
                <w:b/>
                <w:i/>
                <w:sz w:val="18"/>
                <w:szCs w:val="18"/>
                <w:lang w:eastAsia="hr-HR"/>
              </w:rPr>
            </w:pPr>
          </w:p>
          <w:p w:rsidR="00707132" w:rsidRDefault="00707132" w:rsidP="00DE0C12">
            <w:pPr>
              <w:spacing w:after="60"/>
              <w:jc w:val="both"/>
              <w:rPr>
                <w:rFonts w:ascii="Arial" w:eastAsia="Times New Roman" w:hAnsi="Arial" w:cs="Arial"/>
                <w:b/>
                <w:i/>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lastRenderedPageBreak/>
              <w:t>Informatizacija</w:t>
            </w:r>
            <w:r w:rsidR="008F6656">
              <w:rPr>
                <w:rFonts w:ascii="Arial" w:eastAsia="Times New Roman" w:hAnsi="Arial" w:cs="Arial"/>
                <w:b/>
                <w:i/>
                <w:sz w:val="18"/>
                <w:szCs w:val="18"/>
                <w:lang w:eastAsia="hr-HR"/>
              </w:rPr>
              <w:t xml:space="preserve"> – K132002</w:t>
            </w:r>
          </w:p>
          <w:p w:rsid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Kroz aktivnost se prate ulaganja u nabavu informatičke opreme i nabavu licenci.</w:t>
            </w:r>
          </w:p>
          <w:p w:rsidR="00DE0C12" w:rsidRPr="00AE5182" w:rsidRDefault="00865468" w:rsidP="00AE5182">
            <w:pPr>
              <w:spacing w:after="60"/>
              <w:jc w:val="both"/>
              <w:rPr>
                <w:rFonts w:ascii="Arial" w:eastAsia="Times New Roman" w:hAnsi="Arial" w:cs="Arial"/>
                <w:sz w:val="18"/>
                <w:szCs w:val="18"/>
                <w:lang w:eastAsia="hr-HR"/>
              </w:rPr>
            </w:pPr>
            <w:r>
              <w:rPr>
                <w:rFonts w:ascii="Arial" w:eastAsia="Times New Roman" w:hAnsi="Arial" w:cs="Arial"/>
                <w:sz w:val="18"/>
                <w:szCs w:val="18"/>
                <w:lang w:eastAsia="hr-HR"/>
              </w:rPr>
              <w:t>Rashodi za nabavu proizvedene dugotrajne imovine povećani su za 48,47% ili za 10.300,00 eura</w:t>
            </w:r>
            <w:r w:rsidR="00AE5182">
              <w:rPr>
                <w:rFonts w:ascii="Arial" w:eastAsia="Times New Roman" w:hAnsi="Arial" w:cs="Arial"/>
                <w:sz w:val="18"/>
                <w:szCs w:val="18"/>
                <w:lang w:eastAsia="hr-HR"/>
              </w:rPr>
              <w:t xml:space="preserve"> zbog uvođenja </w:t>
            </w:r>
            <w:proofErr w:type="spellStart"/>
            <w:r w:rsidR="00AE5182">
              <w:rPr>
                <w:rFonts w:ascii="Arial" w:eastAsia="Times New Roman" w:hAnsi="Arial" w:cs="Arial"/>
                <w:sz w:val="18"/>
                <w:szCs w:val="18"/>
                <w:lang w:eastAsia="hr-HR"/>
              </w:rPr>
              <w:t>ePisarnice</w:t>
            </w:r>
            <w:proofErr w:type="spellEnd"/>
            <w:r w:rsidR="00AE5182">
              <w:rPr>
                <w:rFonts w:ascii="Arial" w:eastAsia="Times New Roman" w:hAnsi="Arial" w:cs="Arial"/>
                <w:sz w:val="18"/>
                <w:szCs w:val="18"/>
                <w:lang w:eastAsia="hr-HR"/>
              </w:rPr>
              <w:t xml:space="preserve"> kojom će se pove</w:t>
            </w:r>
            <w:r w:rsidR="00D26D8C">
              <w:rPr>
                <w:rFonts w:ascii="Arial" w:eastAsia="Times New Roman" w:hAnsi="Arial" w:cs="Arial"/>
                <w:sz w:val="18"/>
                <w:szCs w:val="18"/>
                <w:lang w:eastAsia="hr-HR"/>
              </w:rPr>
              <w:t xml:space="preserve">zati </w:t>
            </w:r>
            <w:r w:rsidR="00AE5182">
              <w:rPr>
                <w:rFonts w:ascii="Arial" w:eastAsia="Times New Roman" w:hAnsi="Arial" w:cs="Arial"/>
                <w:sz w:val="18"/>
                <w:szCs w:val="18"/>
                <w:lang w:eastAsia="hr-HR"/>
              </w:rPr>
              <w:t>svi bolnički odjeli</w:t>
            </w:r>
            <w:r w:rsidR="00D26D8C">
              <w:rPr>
                <w:rFonts w:ascii="Arial" w:eastAsia="Times New Roman" w:hAnsi="Arial" w:cs="Arial"/>
                <w:sz w:val="18"/>
                <w:szCs w:val="18"/>
                <w:lang w:eastAsia="hr-HR"/>
              </w:rPr>
              <w:t xml:space="preserve">. </w:t>
            </w:r>
            <w:r w:rsidR="00AE5182">
              <w:rPr>
                <w:rFonts w:ascii="Arial" w:eastAsia="Times New Roman" w:hAnsi="Arial" w:cs="Arial"/>
                <w:sz w:val="18"/>
                <w:szCs w:val="18"/>
                <w:lang w:eastAsia="hr-HR"/>
              </w:rPr>
              <w:t xml:space="preserve"> </w:t>
            </w:r>
            <w:r w:rsidR="00D26D8C">
              <w:rPr>
                <w:rFonts w:ascii="Arial" w:eastAsia="Times New Roman" w:hAnsi="Arial" w:cs="Arial"/>
                <w:sz w:val="18"/>
                <w:szCs w:val="18"/>
                <w:lang w:eastAsia="hr-HR"/>
              </w:rPr>
              <w:t>Povezivanjem će se</w:t>
            </w:r>
            <w:r w:rsidR="00AE5182">
              <w:rPr>
                <w:rFonts w:ascii="Arial" w:eastAsia="Times New Roman" w:hAnsi="Arial" w:cs="Arial"/>
                <w:sz w:val="18"/>
                <w:szCs w:val="18"/>
                <w:lang w:eastAsia="hr-HR"/>
              </w:rPr>
              <w:t xml:space="preserve"> smanjiti troškovi uredskog materijala (toneri, papir) budući će svi materijali biti </w:t>
            </w:r>
            <w:r w:rsidR="00D26D8C">
              <w:rPr>
                <w:rFonts w:ascii="Arial" w:eastAsia="Times New Roman" w:hAnsi="Arial" w:cs="Arial"/>
                <w:sz w:val="18"/>
                <w:szCs w:val="18"/>
                <w:lang w:eastAsia="hr-HR"/>
              </w:rPr>
              <w:t xml:space="preserve">skenirani i u sklopu </w:t>
            </w:r>
            <w:proofErr w:type="spellStart"/>
            <w:r w:rsidR="00D26D8C">
              <w:rPr>
                <w:rFonts w:ascii="Arial" w:eastAsia="Times New Roman" w:hAnsi="Arial" w:cs="Arial"/>
                <w:sz w:val="18"/>
                <w:szCs w:val="18"/>
                <w:lang w:eastAsia="hr-HR"/>
              </w:rPr>
              <w:t>ePisarnice</w:t>
            </w:r>
            <w:proofErr w:type="spellEnd"/>
            <w:r w:rsidR="00D26D8C">
              <w:rPr>
                <w:rFonts w:ascii="Arial" w:eastAsia="Times New Roman" w:hAnsi="Arial" w:cs="Arial"/>
                <w:sz w:val="18"/>
                <w:szCs w:val="18"/>
                <w:lang w:eastAsia="hr-HR"/>
              </w:rPr>
              <w:t xml:space="preserve"> dostavljani nadležnim  voditeljima ili ostalim dionicima u sustavu.</w:t>
            </w:r>
          </w:p>
          <w:p w:rsidR="00DE0C12" w:rsidRPr="00DE0C12" w:rsidRDefault="00DE0C12" w:rsidP="00DE0C12">
            <w:pPr>
              <w:jc w:val="both"/>
              <w:rPr>
                <w:rFonts w:ascii="Arial" w:eastAsia="Times New Roman" w:hAnsi="Arial" w:cs="Arial"/>
                <w:color w:val="FF0000"/>
                <w:sz w:val="18"/>
                <w:szCs w:val="18"/>
                <w:lang w:eastAsia="hr-HR"/>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701"/>
              <w:gridCol w:w="1701"/>
              <w:gridCol w:w="1418"/>
              <w:gridCol w:w="992"/>
            </w:tblGrid>
            <w:tr w:rsidR="00570252" w:rsidRPr="00570252" w:rsidTr="003E4D87">
              <w:trPr>
                <w:trHeight w:val="264"/>
              </w:trPr>
              <w:tc>
                <w:tcPr>
                  <w:tcW w:w="3616" w:type="dxa"/>
                  <w:shd w:val="clear" w:color="auto" w:fill="auto"/>
                  <w:vAlign w:val="center"/>
                </w:tcPr>
                <w:p w:rsidR="00570252" w:rsidRPr="00570252" w:rsidRDefault="00570252" w:rsidP="00AE5182">
                  <w:pPr>
                    <w:spacing w:after="60"/>
                    <w:rPr>
                      <w:rFonts w:ascii="Arial" w:eastAsia="Times New Roman" w:hAnsi="Arial" w:cs="Arial"/>
                      <w:b/>
                      <w:i/>
                      <w:sz w:val="16"/>
                      <w:szCs w:val="16"/>
                      <w:lang w:eastAsia="hr-HR"/>
                    </w:rPr>
                  </w:pPr>
                  <w:r w:rsidRPr="00570252">
                    <w:rPr>
                      <w:rFonts w:ascii="Arial" w:eastAsia="Times New Roman" w:hAnsi="Arial" w:cs="Arial"/>
                      <w:b/>
                      <w:i/>
                      <w:sz w:val="16"/>
                      <w:szCs w:val="16"/>
                      <w:lang w:eastAsia="hr-HR"/>
                    </w:rPr>
                    <w:t>Informatizacija – K132002</w:t>
                  </w:r>
                </w:p>
              </w:tc>
              <w:tc>
                <w:tcPr>
                  <w:tcW w:w="1701"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PLAN 2024.</w:t>
                  </w:r>
                </w:p>
              </w:tc>
              <w:tc>
                <w:tcPr>
                  <w:tcW w:w="1701" w:type="dxa"/>
                  <w:shd w:val="clear" w:color="auto" w:fill="auto"/>
                  <w:vAlign w:val="center"/>
                </w:tcPr>
                <w:p w:rsidR="00E142A2" w:rsidRDefault="00570252" w:rsidP="00570252">
                  <w:pPr>
                    <w:jc w:val="center"/>
                    <w:rPr>
                      <w:rFonts w:ascii="Arial" w:hAnsi="Arial" w:cs="Arial"/>
                      <w:b/>
                      <w:sz w:val="16"/>
                      <w:szCs w:val="16"/>
                    </w:rPr>
                  </w:pPr>
                  <w:r w:rsidRPr="00AE5182">
                    <w:rPr>
                      <w:rFonts w:ascii="Arial" w:hAnsi="Arial" w:cs="Arial"/>
                      <w:b/>
                      <w:sz w:val="16"/>
                      <w:szCs w:val="16"/>
                    </w:rPr>
                    <w:t>Povećanje/</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smanjenje</w:t>
                  </w:r>
                </w:p>
              </w:tc>
              <w:tc>
                <w:tcPr>
                  <w:tcW w:w="1418"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Prijedlog Novog plana za 2024.</w:t>
                  </w:r>
                </w:p>
              </w:tc>
              <w:tc>
                <w:tcPr>
                  <w:tcW w:w="992"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Indeks</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4/2</w:t>
                  </w:r>
                </w:p>
              </w:tc>
            </w:tr>
            <w:tr w:rsidR="00570252" w:rsidRPr="00570252" w:rsidTr="003E4D87">
              <w:trPr>
                <w:trHeight w:val="264"/>
              </w:trPr>
              <w:tc>
                <w:tcPr>
                  <w:tcW w:w="3616" w:type="dxa"/>
                  <w:shd w:val="clear" w:color="auto" w:fill="auto"/>
                  <w:vAlign w:val="center"/>
                </w:tcPr>
                <w:p w:rsidR="00570252" w:rsidRPr="00570252" w:rsidRDefault="00570252" w:rsidP="00D26D8C">
                  <w:pPr>
                    <w:jc w:val="center"/>
                    <w:rPr>
                      <w:rFonts w:ascii="Arial" w:hAnsi="Arial" w:cs="Arial"/>
                      <w:sz w:val="16"/>
                      <w:szCs w:val="16"/>
                    </w:rPr>
                  </w:pPr>
                  <w:r w:rsidRPr="00570252">
                    <w:rPr>
                      <w:rFonts w:ascii="Arial" w:hAnsi="Arial" w:cs="Arial"/>
                      <w:sz w:val="16"/>
                      <w:szCs w:val="16"/>
                    </w:rPr>
                    <w:t>1.</w:t>
                  </w:r>
                </w:p>
              </w:tc>
              <w:tc>
                <w:tcPr>
                  <w:tcW w:w="1701" w:type="dxa"/>
                  <w:shd w:val="clear" w:color="auto" w:fill="auto"/>
                  <w:vAlign w:val="center"/>
                </w:tcPr>
                <w:p w:rsidR="00570252" w:rsidRPr="00570252" w:rsidRDefault="00570252" w:rsidP="00D26D8C">
                  <w:pPr>
                    <w:jc w:val="center"/>
                    <w:rPr>
                      <w:rFonts w:ascii="Arial" w:hAnsi="Arial" w:cs="Arial"/>
                      <w:sz w:val="16"/>
                      <w:szCs w:val="16"/>
                    </w:rPr>
                  </w:pPr>
                  <w:r w:rsidRPr="00570252">
                    <w:rPr>
                      <w:rFonts w:ascii="Arial" w:hAnsi="Arial" w:cs="Arial"/>
                      <w:sz w:val="16"/>
                      <w:szCs w:val="16"/>
                    </w:rPr>
                    <w:t>2.</w:t>
                  </w:r>
                </w:p>
              </w:tc>
              <w:tc>
                <w:tcPr>
                  <w:tcW w:w="1701" w:type="dxa"/>
                  <w:shd w:val="clear" w:color="auto" w:fill="auto"/>
                  <w:vAlign w:val="center"/>
                </w:tcPr>
                <w:p w:rsidR="00570252" w:rsidRPr="00570252" w:rsidRDefault="00570252" w:rsidP="00D26D8C">
                  <w:pPr>
                    <w:jc w:val="center"/>
                    <w:rPr>
                      <w:rFonts w:ascii="Arial" w:hAnsi="Arial" w:cs="Arial"/>
                      <w:sz w:val="16"/>
                      <w:szCs w:val="16"/>
                    </w:rPr>
                  </w:pPr>
                  <w:r w:rsidRPr="00570252">
                    <w:rPr>
                      <w:rFonts w:ascii="Arial" w:hAnsi="Arial" w:cs="Arial"/>
                      <w:sz w:val="16"/>
                      <w:szCs w:val="16"/>
                    </w:rPr>
                    <w:t>3.</w:t>
                  </w:r>
                </w:p>
              </w:tc>
              <w:tc>
                <w:tcPr>
                  <w:tcW w:w="1418" w:type="dxa"/>
                  <w:shd w:val="clear" w:color="auto" w:fill="auto"/>
                  <w:vAlign w:val="center"/>
                </w:tcPr>
                <w:p w:rsidR="00570252" w:rsidRPr="00570252" w:rsidRDefault="00570252" w:rsidP="00D26D8C">
                  <w:pPr>
                    <w:jc w:val="center"/>
                    <w:rPr>
                      <w:rFonts w:ascii="Arial" w:hAnsi="Arial" w:cs="Arial"/>
                      <w:sz w:val="16"/>
                      <w:szCs w:val="16"/>
                    </w:rPr>
                  </w:pPr>
                  <w:r w:rsidRPr="00570252">
                    <w:rPr>
                      <w:rFonts w:ascii="Arial" w:hAnsi="Arial" w:cs="Arial"/>
                      <w:sz w:val="16"/>
                      <w:szCs w:val="16"/>
                    </w:rPr>
                    <w:t>4.</w:t>
                  </w:r>
                </w:p>
              </w:tc>
              <w:tc>
                <w:tcPr>
                  <w:tcW w:w="992" w:type="dxa"/>
                  <w:shd w:val="clear" w:color="auto" w:fill="auto"/>
                  <w:vAlign w:val="center"/>
                </w:tcPr>
                <w:p w:rsidR="00570252" w:rsidRPr="00570252" w:rsidRDefault="00570252" w:rsidP="00D26D8C">
                  <w:pPr>
                    <w:jc w:val="center"/>
                    <w:rPr>
                      <w:rFonts w:ascii="Arial" w:hAnsi="Arial" w:cs="Arial"/>
                      <w:sz w:val="16"/>
                      <w:szCs w:val="16"/>
                    </w:rPr>
                  </w:pPr>
                  <w:r w:rsidRPr="00570252">
                    <w:rPr>
                      <w:rFonts w:ascii="Arial" w:hAnsi="Arial" w:cs="Arial"/>
                      <w:sz w:val="16"/>
                      <w:szCs w:val="16"/>
                    </w:rPr>
                    <w:t>5.</w:t>
                  </w:r>
                </w:p>
              </w:tc>
            </w:tr>
            <w:tr w:rsidR="00A77814" w:rsidRPr="00570252" w:rsidTr="003E4D87">
              <w:trPr>
                <w:trHeight w:val="264"/>
              </w:trPr>
              <w:tc>
                <w:tcPr>
                  <w:tcW w:w="3616" w:type="dxa"/>
                  <w:shd w:val="clear" w:color="000000" w:fill="ADD8E6"/>
                  <w:vAlign w:val="center"/>
                  <w:hideMark/>
                </w:tcPr>
                <w:p w:rsidR="00A77814" w:rsidRPr="00A77814" w:rsidRDefault="00A77814" w:rsidP="00AE5182">
                  <w:pPr>
                    <w:ind w:firstLineChars="100" w:firstLine="161"/>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K132002 Informatizacija</w:t>
                  </w:r>
                </w:p>
              </w:tc>
              <w:tc>
                <w:tcPr>
                  <w:tcW w:w="1701"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36.900,00</w:t>
                  </w:r>
                </w:p>
              </w:tc>
              <w:tc>
                <w:tcPr>
                  <w:tcW w:w="1701"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10.300,00</w:t>
                  </w:r>
                </w:p>
              </w:tc>
              <w:tc>
                <w:tcPr>
                  <w:tcW w:w="1418"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47.200,00</w:t>
                  </w:r>
                </w:p>
              </w:tc>
              <w:tc>
                <w:tcPr>
                  <w:tcW w:w="992"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127,91</w:t>
                  </w:r>
                </w:p>
              </w:tc>
            </w:tr>
            <w:tr w:rsidR="00A77814" w:rsidRPr="00570252" w:rsidTr="003E4D87">
              <w:trPr>
                <w:trHeight w:val="264"/>
              </w:trPr>
              <w:tc>
                <w:tcPr>
                  <w:tcW w:w="3616" w:type="dxa"/>
                  <w:shd w:val="clear" w:color="000000" w:fill="FFFFFF"/>
                  <w:vAlign w:val="center"/>
                  <w:hideMark/>
                </w:tcPr>
                <w:p w:rsidR="00A77814" w:rsidRPr="00A77814" w:rsidRDefault="00A77814" w:rsidP="00AE5182">
                  <w:pPr>
                    <w:ind w:firstLineChars="400" w:firstLine="643"/>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 xml:space="preserve">41 Rashodi za nabavu </w:t>
                  </w:r>
                  <w:proofErr w:type="spellStart"/>
                  <w:r w:rsidRPr="00A77814">
                    <w:rPr>
                      <w:rFonts w:ascii="Arial" w:eastAsia="Times New Roman" w:hAnsi="Arial" w:cs="Arial"/>
                      <w:b/>
                      <w:bCs/>
                      <w:color w:val="000000"/>
                      <w:sz w:val="16"/>
                      <w:szCs w:val="16"/>
                      <w:lang w:eastAsia="hr-HR"/>
                    </w:rPr>
                    <w:t>neproizvedene</w:t>
                  </w:r>
                  <w:proofErr w:type="spellEnd"/>
                  <w:r w:rsidRPr="00A77814">
                    <w:rPr>
                      <w:rFonts w:ascii="Arial" w:eastAsia="Times New Roman" w:hAnsi="Arial" w:cs="Arial"/>
                      <w:b/>
                      <w:bCs/>
                      <w:color w:val="000000"/>
                      <w:sz w:val="16"/>
                      <w:szCs w:val="16"/>
                      <w:lang w:eastAsia="hr-HR"/>
                    </w:rPr>
                    <w:t xml:space="preserve"> dugotrajne imovine</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15.650,00</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 </w:t>
                  </w:r>
                  <w:r w:rsidR="00AE5182">
                    <w:rPr>
                      <w:rFonts w:ascii="Arial" w:eastAsia="Times New Roman" w:hAnsi="Arial" w:cs="Arial"/>
                      <w:b/>
                      <w:bCs/>
                      <w:color w:val="000000"/>
                      <w:sz w:val="16"/>
                      <w:szCs w:val="16"/>
                      <w:lang w:eastAsia="hr-HR"/>
                    </w:rPr>
                    <w:t>0,00</w:t>
                  </w:r>
                </w:p>
              </w:tc>
              <w:tc>
                <w:tcPr>
                  <w:tcW w:w="1418"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15.650,00</w:t>
                  </w:r>
                </w:p>
              </w:tc>
              <w:tc>
                <w:tcPr>
                  <w:tcW w:w="992"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100</w:t>
                  </w:r>
                  <w:r w:rsidR="00AE5182">
                    <w:rPr>
                      <w:rFonts w:ascii="Arial" w:eastAsia="Times New Roman" w:hAnsi="Arial" w:cs="Arial"/>
                      <w:b/>
                      <w:bCs/>
                      <w:color w:val="000000"/>
                      <w:sz w:val="16"/>
                      <w:szCs w:val="16"/>
                      <w:lang w:eastAsia="hr-HR"/>
                    </w:rPr>
                    <w:t>,00</w:t>
                  </w:r>
                </w:p>
              </w:tc>
            </w:tr>
            <w:tr w:rsidR="00A77814" w:rsidRPr="00570252" w:rsidTr="003E4D87">
              <w:trPr>
                <w:trHeight w:val="264"/>
              </w:trPr>
              <w:tc>
                <w:tcPr>
                  <w:tcW w:w="3616" w:type="dxa"/>
                  <w:shd w:val="clear" w:color="000000" w:fill="FFFFFF"/>
                  <w:vAlign w:val="center"/>
                  <w:hideMark/>
                </w:tcPr>
                <w:p w:rsidR="00A77814" w:rsidRPr="00A77814" w:rsidRDefault="00A77814" w:rsidP="00AE5182">
                  <w:pPr>
                    <w:ind w:firstLineChars="400" w:firstLine="643"/>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42 Rashodi za nabavu proizvedene dugotrajne imovine</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21.250,00</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10.300,00</w:t>
                  </w:r>
                </w:p>
              </w:tc>
              <w:tc>
                <w:tcPr>
                  <w:tcW w:w="1418"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31.550,00</w:t>
                  </w:r>
                </w:p>
              </w:tc>
              <w:tc>
                <w:tcPr>
                  <w:tcW w:w="992"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148,47</w:t>
                  </w:r>
                </w:p>
              </w:tc>
            </w:tr>
          </w:tbl>
          <w:p w:rsidR="00DE0C12" w:rsidRPr="00DE0C12" w:rsidRDefault="00DE0C12" w:rsidP="00DE0C12">
            <w:pPr>
              <w:jc w:val="both"/>
              <w:rPr>
                <w:rFonts w:ascii="Arial" w:eastAsia="Times New Roman" w:hAnsi="Arial" w:cs="Arial"/>
                <w:color w:val="FF0000"/>
                <w:sz w:val="18"/>
                <w:szCs w:val="18"/>
                <w:lang w:eastAsia="hr-HR"/>
              </w:rPr>
            </w:pPr>
          </w:p>
          <w:p w:rsidR="00570252" w:rsidRPr="00DE0C12" w:rsidRDefault="00570252" w:rsidP="00DE0C12">
            <w:pPr>
              <w:jc w:val="both"/>
              <w:rPr>
                <w:rFonts w:ascii="Arial" w:eastAsia="Times New Roman" w:hAnsi="Arial" w:cs="Arial"/>
                <w:color w:val="FF0000"/>
                <w:sz w:val="18"/>
                <w:szCs w:val="18"/>
                <w:lang w:eastAsia="hr-HR"/>
              </w:rPr>
            </w:pPr>
          </w:p>
          <w:p w:rsidR="00DE0C12" w:rsidRPr="00DE0C12" w:rsidRDefault="00DE0C12" w:rsidP="00DE0C12">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Investicijsko i tekuće održavanje objekata i opreme</w:t>
            </w:r>
            <w:r w:rsidR="008F6656">
              <w:rPr>
                <w:rFonts w:ascii="Arial" w:eastAsia="Times New Roman" w:hAnsi="Arial" w:cs="Arial"/>
                <w:b/>
                <w:i/>
                <w:sz w:val="18"/>
                <w:szCs w:val="18"/>
                <w:lang w:eastAsia="hr-HR"/>
              </w:rPr>
              <w:t xml:space="preserve"> – T132001</w:t>
            </w:r>
          </w:p>
          <w:p w:rsidR="00DE0C12" w:rsidRDefault="006A20C2" w:rsidP="00DE0C12">
            <w:pPr>
              <w:spacing w:after="60"/>
              <w:jc w:val="both"/>
              <w:rPr>
                <w:rFonts w:ascii="Arial" w:eastAsia="Times New Roman" w:hAnsi="Arial" w:cs="Arial"/>
                <w:sz w:val="18"/>
                <w:szCs w:val="18"/>
                <w:lang w:eastAsia="hr-HR"/>
              </w:rPr>
            </w:pPr>
            <w:r>
              <w:rPr>
                <w:rFonts w:ascii="Arial" w:eastAsia="Times New Roman" w:hAnsi="Arial" w:cs="Arial"/>
                <w:sz w:val="18"/>
                <w:szCs w:val="18"/>
                <w:lang w:eastAsia="hr-HR"/>
              </w:rPr>
              <w:t>Investicijsko i tekuće održavanje objekata i opreme je također prateća aktivnost redovne djelatnosti. Zadaća je osigurati optimalne uvjete za rad u pogledu funkcionalnosti opreme i objekata što je preduvjet</w:t>
            </w:r>
            <w:r w:rsidR="00E142A2">
              <w:rPr>
                <w:rFonts w:ascii="Arial" w:eastAsia="Times New Roman" w:hAnsi="Arial" w:cs="Arial"/>
                <w:sz w:val="18"/>
                <w:szCs w:val="18"/>
                <w:lang w:eastAsia="hr-HR"/>
              </w:rPr>
              <w:t xml:space="preserve"> za kvalitetno obavljanje svih poslova i radnih zadataka. </w:t>
            </w:r>
          </w:p>
          <w:p w:rsidR="00E142A2" w:rsidRPr="00DE0C12" w:rsidRDefault="00E142A2" w:rsidP="00DE0C12">
            <w:pPr>
              <w:spacing w:after="60"/>
              <w:jc w:val="both"/>
              <w:rPr>
                <w:rFonts w:ascii="Arial" w:eastAsia="Times New Roman" w:hAnsi="Arial" w:cs="Arial"/>
                <w:sz w:val="18"/>
                <w:szCs w:val="18"/>
                <w:lang w:eastAsia="hr-HR"/>
              </w:rPr>
            </w:pPr>
            <w:r>
              <w:rPr>
                <w:rFonts w:ascii="Arial" w:eastAsia="Times New Roman" w:hAnsi="Arial" w:cs="Arial"/>
                <w:sz w:val="18"/>
                <w:szCs w:val="18"/>
                <w:lang w:eastAsia="hr-HR"/>
              </w:rPr>
              <w:t xml:space="preserve">Prijedlogom novog Plana za 2024. godinu isti je povećan za 28,97% ili za 255.925,00 eura. U novi Prijedlog uključena je </w:t>
            </w:r>
            <w:r w:rsidR="00D26D8C">
              <w:rPr>
                <w:rFonts w:ascii="Arial" w:eastAsia="Times New Roman" w:hAnsi="Arial" w:cs="Arial"/>
                <w:sz w:val="18"/>
                <w:szCs w:val="18"/>
                <w:lang w:eastAsia="hr-HR"/>
              </w:rPr>
              <w:t>zamjena</w:t>
            </w:r>
            <w:r>
              <w:rPr>
                <w:rFonts w:ascii="Arial" w:eastAsia="Times New Roman" w:hAnsi="Arial" w:cs="Arial"/>
                <w:sz w:val="18"/>
                <w:szCs w:val="18"/>
                <w:lang w:eastAsia="hr-HR"/>
              </w:rPr>
              <w:t xml:space="preserve"> </w:t>
            </w:r>
            <w:proofErr w:type="spellStart"/>
            <w:r>
              <w:rPr>
                <w:rFonts w:ascii="Arial" w:eastAsia="Times New Roman" w:hAnsi="Arial" w:cs="Arial"/>
                <w:sz w:val="18"/>
                <w:szCs w:val="18"/>
                <w:lang w:eastAsia="hr-HR"/>
              </w:rPr>
              <w:t>toplovodnog</w:t>
            </w:r>
            <w:proofErr w:type="spellEnd"/>
            <w:r>
              <w:rPr>
                <w:rFonts w:ascii="Arial" w:eastAsia="Times New Roman" w:hAnsi="Arial" w:cs="Arial"/>
                <w:sz w:val="18"/>
                <w:szCs w:val="18"/>
                <w:lang w:eastAsia="hr-HR"/>
              </w:rPr>
              <w:t xml:space="preserve"> kotla u kotlovnici bolnice. Postojeći kotao za novu sezonu grijanja neće moći zagrijati postojeće površine zbog starosti i dotrajalosti.</w:t>
            </w:r>
            <w:r w:rsidR="00D26D8C">
              <w:rPr>
                <w:rFonts w:ascii="Arial" w:eastAsia="Times New Roman" w:hAnsi="Arial" w:cs="Arial"/>
                <w:sz w:val="18"/>
                <w:szCs w:val="18"/>
                <w:lang w:eastAsia="hr-HR"/>
              </w:rPr>
              <w:t xml:space="preserve"> </w:t>
            </w:r>
            <w:r w:rsidR="005A4DC5">
              <w:rPr>
                <w:rFonts w:ascii="Arial" w:eastAsia="Times New Roman" w:hAnsi="Arial" w:cs="Arial"/>
                <w:sz w:val="18"/>
                <w:szCs w:val="18"/>
                <w:lang w:eastAsia="hr-HR"/>
              </w:rPr>
              <w:t>Popravak nije isplativ.</w:t>
            </w:r>
          </w:p>
          <w:p w:rsidR="00DE0C12" w:rsidRPr="00DE0C12" w:rsidRDefault="00DE0C12" w:rsidP="00DE0C12">
            <w:pPr>
              <w:spacing w:after="60"/>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Iznosi se planiraju na temelju trenutnih cijena na tržištu dobivenih od voditelja koji je zadužen za pokretanje postupka nabave.</w:t>
            </w:r>
          </w:p>
          <w:p w:rsidR="00DE0C12" w:rsidRPr="00DE0C12" w:rsidRDefault="00DE0C12" w:rsidP="00DE0C12">
            <w:pPr>
              <w:spacing w:after="60"/>
              <w:jc w:val="both"/>
              <w:rPr>
                <w:rFonts w:ascii="Arial" w:eastAsia="Times New Roman" w:hAnsi="Arial" w:cs="Arial"/>
                <w:sz w:val="18"/>
                <w:szCs w:val="18"/>
                <w:lang w:eastAsia="hr-HR"/>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701"/>
              <w:gridCol w:w="1701"/>
              <w:gridCol w:w="1418"/>
              <w:gridCol w:w="992"/>
            </w:tblGrid>
            <w:tr w:rsidR="00570252" w:rsidRPr="00570252" w:rsidTr="003E4D87">
              <w:trPr>
                <w:trHeight w:val="264"/>
              </w:trPr>
              <w:tc>
                <w:tcPr>
                  <w:tcW w:w="3616" w:type="dxa"/>
                  <w:shd w:val="clear" w:color="auto" w:fill="auto"/>
                  <w:vAlign w:val="center"/>
                </w:tcPr>
                <w:p w:rsidR="00570252" w:rsidRPr="00570252" w:rsidRDefault="00570252" w:rsidP="00AE5182">
                  <w:pPr>
                    <w:ind w:firstLineChars="100" w:firstLine="161"/>
                    <w:rPr>
                      <w:rFonts w:ascii="Arial" w:eastAsia="Times New Roman" w:hAnsi="Arial" w:cs="Arial"/>
                      <w:b/>
                      <w:bCs/>
                      <w:color w:val="000000"/>
                      <w:sz w:val="16"/>
                      <w:szCs w:val="16"/>
                      <w:lang w:eastAsia="hr-HR"/>
                    </w:rPr>
                  </w:pPr>
                  <w:r w:rsidRPr="00570252">
                    <w:rPr>
                      <w:rFonts w:ascii="Arial" w:eastAsia="Times New Roman" w:hAnsi="Arial" w:cs="Arial"/>
                      <w:b/>
                      <w:i/>
                      <w:sz w:val="16"/>
                      <w:szCs w:val="16"/>
                      <w:lang w:eastAsia="hr-HR"/>
                    </w:rPr>
                    <w:t>Investicijsko ulaganje - izgradnja objekata, nabava opreme – K132001</w:t>
                  </w:r>
                </w:p>
              </w:tc>
              <w:tc>
                <w:tcPr>
                  <w:tcW w:w="1701"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PLAN 2024.</w:t>
                  </w:r>
                </w:p>
              </w:tc>
              <w:tc>
                <w:tcPr>
                  <w:tcW w:w="1701" w:type="dxa"/>
                  <w:shd w:val="clear" w:color="auto" w:fill="auto"/>
                  <w:vAlign w:val="center"/>
                </w:tcPr>
                <w:p w:rsidR="00E142A2" w:rsidRDefault="00570252" w:rsidP="00570252">
                  <w:pPr>
                    <w:jc w:val="center"/>
                    <w:rPr>
                      <w:rFonts w:ascii="Arial" w:hAnsi="Arial" w:cs="Arial"/>
                      <w:b/>
                      <w:sz w:val="16"/>
                      <w:szCs w:val="16"/>
                    </w:rPr>
                  </w:pPr>
                  <w:r w:rsidRPr="00AE5182">
                    <w:rPr>
                      <w:rFonts w:ascii="Arial" w:hAnsi="Arial" w:cs="Arial"/>
                      <w:b/>
                      <w:sz w:val="16"/>
                      <w:szCs w:val="16"/>
                    </w:rPr>
                    <w:t>Povećanje/</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smanjenje</w:t>
                  </w:r>
                </w:p>
              </w:tc>
              <w:tc>
                <w:tcPr>
                  <w:tcW w:w="1418"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Prijedlog Novog plana za 2024.</w:t>
                  </w:r>
                </w:p>
              </w:tc>
              <w:tc>
                <w:tcPr>
                  <w:tcW w:w="992"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Indeks</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4/2</w:t>
                  </w:r>
                </w:p>
              </w:tc>
            </w:tr>
            <w:tr w:rsidR="00570252" w:rsidRPr="00570252" w:rsidTr="003E4D87">
              <w:trPr>
                <w:trHeight w:val="264"/>
              </w:trPr>
              <w:tc>
                <w:tcPr>
                  <w:tcW w:w="3616" w:type="dxa"/>
                  <w:shd w:val="clear" w:color="auto" w:fill="auto"/>
                  <w:vAlign w:val="center"/>
                </w:tcPr>
                <w:p w:rsidR="00570252" w:rsidRPr="00570252" w:rsidRDefault="00570252" w:rsidP="00AE5182">
                  <w:pPr>
                    <w:jc w:val="center"/>
                    <w:rPr>
                      <w:rFonts w:ascii="Arial" w:hAnsi="Arial" w:cs="Arial"/>
                      <w:sz w:val="16"/>
                      <w:szCs w:val="16"/>
                    </w:rPr>
                  </w:pPr>
                  <w:r w:rsidRPr="00570252">
                    <w:rPr>
                      <w:rFonts w:ascii="Arial" w:hAnsi="Arial" w:cs="Arial"/>
                      <w:sz w:val="16"/>
                      <w:szCs w:val="16"/>
                    </w:rPr>
                    <w:t>1.</w:t>
                  </w:r>
                </w:p>
              </w:tc>
              <w:tc>
                <w:tcPr>
                  <w:tcW w:w="1701"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2.</w:t>
                  </w:r>
                </w:p>
              </w:tc>
              <w:tc>
                <w:tcPr>
                  <w:tcW w:w="1701"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3.</w:t>
                  </w:r>
                </w:p>
              </w:tc>
              <w:tc>
                <w:tcPr>
                  <w:tcW w:w="1418"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4.</w:t>
                  </w:r>
                </w:p>
              </w:tc>
              <w:tc>
                <w:tcPr>
                  <w:tcW w:w="992"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5.</w:t>
                  </w:r>
                </w:p>
              </w:tc>
            </w:tr>
            <w:tr w:rsidR="00570252" w:rsidRPr="00570252" w:rsidTr="003E4D87">
              <w:trPr>
                <w:trHeight w:val="264"/>
              </w:trPr>
              <w:tc>
                <w:tcPr>
                  <w:tcW w:w="3616" w:type="dxa"/>
                  <w:shd w:val="clear" w:color="000000" w:fill="ADD8E6"/>
                  <w:vAlign w:val="center"/>
                  <w:hideMark/>
                </w:tcPr>
                <w:p w:rsidR="00A77814" w:rsidRPr="00A77814" w:rsidRDefault="00A77814" w:rsidP="00AE5182">
                  <w:pPr>
                    <w:ind w:firstLineChars="100" w:firstLine="161"/>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T132001 Investicijsko i tekuće održavanje objekata i opreme</w:t>
                  </w:r>
                </w:p>
              </w:tc>
              <w:tc>
                <w:tcPr>
                  <w:tcW w:w="1701"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883.450,00</w:t>
                  </w:r>
                </w:p>
              </w:tc>
              <w:tc>
                <w:tcPr>
                  <w:tcW w:w="1701"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255.925,00</w:t>
                  </w:r>
                </w:p>
              </w:tc>
              <w:tc>
                <w:tcPr>
                  <w:tcW w:w="1418"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1.139.375,00</w:t>
                  </w:r>
                </w:p>
              </w:tc>
              <w:tc>
                <w:tcPr>
                  <w:tcW w:w="992"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128,97</w:t>
                  </w:r>
                </w:p>
              </w:tc>
            </w:tr>
            <w:tr w:rsidR="00570252" w:rsidRPr="00570252" w:rsidTr="003E4D87">
              <w:trPr>
                <w:trHeight w:val="264"/>
              </w:trPr>
              <w:tc>
                <w:tcPr>
                  <w:tcW w:w="3616" w:type="dxa"/>
                  <w:shd w:val="clear" w:color="000000" w:fill="FFFFFF"/>
                  <w:vAlign w:val="center"/>
                  <w:hideMark/>
                </w:tcPr>
                <w:p w:rsidR="00A77814" w:rsidRPr="00A77814" w:rsidRDefault="00A77814" w:rsidP="00AE5182">
                  <w:pPr>
                    <w:ind w:firstLineChars="400" w:firstLine="643"/>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32 Materijalni rashodi</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883.450,00</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255.925,00</w:t>
                  </w:r>
                </w:p>
              </w:tc>
              <w:tc>
                <w:tcPr>
                  <w:tcW w:w="1418"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1.139.375,00</w:t>
                  </w:r>
                </w:p>
              </w:tc>
              <w:tc>
                <w:tcPr>
                  <w:tcW w:w="992"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128,97</w:t>
                  </w:r>
                </w:p>
              </w:tc>
            </w:tr>
          </w:tbl>
          <w:p w:rsidR="00A77814" w:rsidRPr="00DE0C12" w:rsidRDefault="00A77814" w:rsidP="00DE0C12">
            <w:pPr>
              <w:spacing w:after="60"/>
              <w:jc w:val="both"/>
              <w:rPr>
                <w:rFonts w:ascii="Arial" w:eastAsia="Times New Roman" w:hAnsi="Arial" w:cs="Arial"/>
                <w:color w:val="FF0000"/>
                <w:sz w:val="18"/>
                <w:szCs w:val="18"/>
                <w:lang w:eastAsia="hr-HR"/>
              </w:rPr>
            </w:pPr>
          </w:p>
          <w:p w:rsidR="00DE0C12" w:rsidRPr="00DE0C12" w:rsidRDefault="00DE0C12" w:rsidP="008F6656">
            <w:pPr>
              <w:spacing w:after="60"/>
              <w:jc w:val="both"/>
              <w:rPr>
                <w:rFonts w:ascii="Arial" w:eastAsia="Times New Roman" w:hAnsi="Arial" w:cs="Arial"/>
                <w:b/>
                <w:i/>
                <w:sz w:val="18"/>
                <w:szCs w:val="18"/>
                <w:lang w:eastAsia="hr-HR"/>
              </w:rPr>
            </w:pPr>
            <w:r w:rsidRPr="00DE0C12">
              <w:rPr>
                <w:rFonts w:ascii="Arial" w:eastAsia="Times New Roman" w:hAnsi="Arial" w:cs="Arial"/>
                <w:b/>
                <w:i/>
                <w:sz w:val="18"/>
                <w:szCs w:val="18"/>
                <w:lang w:eastAsia="hr-HR"/>
              </w:rPr>
              <w:t xml:space="preserve">Otplata kredita </w:t>
            </w:r>
            <w:r w:rsidR="008F6656">
              <w:rPr>
                <w:rFonts w:ascii="Arial" w:eastAsia="Times New Roman" w:hAnsi="Arial" w:cs="Arial"/>
                <w:b/>
                <w:i/>
                <w:sz w:val="18"/>
                <w:szCs w:val="18"/>
                <w:lang w:eastAsia="hr-HR"/>
              </w:rPr>
              <w:t>– T132002</w:t>
            </w:r>
          </w:p>
          <w:p w:rsidR="00DE0C12" w:rsidRPr="00DE0C12" w:rsidRDefault="00DE0C12" w:rsidP="00DE0C12">
            <w:pPr>
              <w:spacing w:after="60"/>
              <w:jc w:val="both"/>
              <w:rPr>
                <w:rFonts w:ascii="Arial" w:hAnsi="Arial" w:cs="Arial"/>
                <w:sz w:val="18"/>
                <w:szCs w:val="18"/>
              </w:rPr>
            </w:pPr>
            <w:r w:rsidRPr="00DE0C12">
              <w:rPr>
                <w:rFonts w:ascii="Arial" w:hAnsi="Arial" w:cs="Arial"/>
                <w:sz w:val="18"/>
                <w:szCs w:val="18"/>
              </w:rPr>
              <w:t xml:space="preserve">Kroz aktivnost T132002 prati se otplata glavnice za primljene kredite i zajmove od kreditnih i ostalih financijskih institucija , te otplata kamata. </w:t>
            </w:r>
            <w:r w:rsidR="00E142A2">
              <w:rPr>
                <w:rFonts w:ascii="Arial" w:hAnsi="Arial" w:cs="Arial"/>
                <w:sz w:val="18"/>
                <w:szCs w:val="18"/>
              </w:rPr>
              <w:t>Aktivnost je ukupno povećana za 63,95% ili za 500.000,00 eura, a odnosi se na uključivanje otplate okvirnog kredita.</w:t>
            </w:r>
          </w:p>
          <w:p w:rsidR="00DE0C12" w:rsidRPr="00DE0C12" w:rsidRDefault="00DE0C12" w:rsidP="00DE0C12">
            <w:pPr>
              <w:spacing w:after="60"/>
              <w:jc w:val="both"/>
              <w:rPr>
                <w:rFonts w:ascii="Arial" w:hAnsi="Arial" w:cs="Arial"/>
                <w:sz w:val="18"/>
                <w:szCs w:val="18"/>
              </w:rPr>
            </w:pPr>
            <w:r w:rsidRPr="00DE0C12">
              <w:rPr>
                <w:rFonts w:ascii="Arial" w:hAnsi="Arial" w:cs="Arial"/>
                <w:sz w:val="18"/>
                <w:szCs w:val="18"/>
              </w:rPr>
              <w:t xml:space="preserve">Odlukom o davanju suglasnosti za preuzimanje obveza na teret sredstava za decentralizirane funkcije (klasa: 421-02/20-01/15, </w:t>
            </w:r>
            <w:proofErr w:type="spellStart"/>
            <w:r w:rsidRPr="00DE0C12">
              <w:rPr>
                <w:rFonts w:ascii="Arial" w:hAnsi="Arial" w:cs="Arial"/>
                <w:sz w:val="18"/>
                <w:szCs w:val="18"/>
              </w:rPr>
              <w:t>ur</w:t>
            </w:r>
            <w:proofErr w:type="spellEnd"/>
            <w:r w:rsidRPr="00DE0C12">
              <w:rPr>
                <w:rFonts w:ascii="Arial" w:hAnsi="Arial" w:cs="Arial"/>
                <w:sz w:val="18"/>
                <w:szCs w:val="18"/>
              </w:rPr>
              <w:t>. broj: 2186/1-02/1-20-6 od 8. srpnja 2020. godine) predviđeno je da će se u proračunu Varaždinske županije za 2024. godinu osigurati 530.891 €. Preostala razlika do punog planiranog iznosa financirati će se iz vlastitih sredstava i iz prihoda za posebne namjene.</w:t>
            </w:r>
          </w:p>
          <w:p w:rsidR="00DE0C12" w:rsidRPr="00DE0C12" w:rsidRDefault="00DE0C12" w:rsidP="00DE0C12">
            <w:pPr>
              <w:spacing w:after="60"/>
              <w:jc w:val="both"/>
              <w:rPr>
                <w:rFonts w:ascii="Arial" w:hAnsi="Arial" w:cs="Arial"/>
                <w:sz w:val="18"/>
                <w:szCs w:val="18"/>
              </w:rPr>
            </w:pP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6"/>
              <w:gridCol w:w="1701"/>
              <w:gridCol w:w="1701"/>
              <w:gridCol w:w="1418"/>
              <w:gridCol w:w="992"/>
            </w:tblGrid>
            <w:tr w:rsidR="00570252" w:rsidRPr="00570252" w:rsidTr="00616A01">
              <w:trPr>
                <w:trHeight w:val="264"/>
              </w:trPr>
              <w:tc>
                <w:tcPr>
                  <w:tcW w:w="3616" w:type="dxa"/>
                  <w:shd w:val="clear" w:color="auto" w:fill="auto"/>
                  <w:vAlign w:val="center"/>
                </w:tcPr>
                <w:p w:rsidR="00570252" w:rsidRPr="00570252" w:rsidRDefault="00570252" w:rsidP="00AE5182">
                  <w:pPr>
                    <w:spacing w:after="60"/>
                    <w:rPr>
                      <w:rFonts w:ascii="Arial" w:eastAsia="Times New Roman" w:hAnsi="Arial" w:cs="Arial"/>
                      <w:b/>
                      <w:i/>
                      <w:sz w:val="16"/>
                      <w:szCs w:val="16"/>
                      <w:lang w:eastAsia="hr-HR"/>
                    </w:rPr>
                  </w:pPr>
                  <w:r w:rsidRPr="00570252">
                    <w:rPr>
                      <w:rFonts w:ascii="Arial" w:eastAsia="Times New Roman" w:hAnsi="Arial" w:cs="Arial"/>
                      <w:b/>
                      <w:i/>
                      <w:sz w:val="16"/>
                      <w:szCs w:val="16"/>
                      <w:lang w:eastAsia="hr-HR"/>
                    </w:rPr>
                    <w:t>Otplata kredita – T132002</w:t>
                  </w:r>
                </w:p>
              </w:tc>
              <w:tc>
                <w:tcPr>
                  <w:tcW w:w="1701"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PLAN 2024.</w:t>
                  </w:r>
                </w:p>
              </w:tc>
              <w:tc>
                <w:tcPr>
                  <w:tcW w:w="1701" w:type="dxa"/>
                  <w:shd w:val="clear" w:color="auto" w:fill="auto"/>
                  <w:vAlign w:val="center"/>
                </w:tcPr>
                <w:p w:rsidR="00E142A2" w:rsidRDefault="00570252" w:rsidP="00570252">
                  <w:pPr>
                    <w:jc w:val="center"/>
                    <w:rPr>
                      <w:rFonts w:ascii="Arial" w:hAnsi="Arial" w:cs="Arial"/>
                      <w:b/>
                      <w:sz w:val="16"/>
                      <w:szCs w:val="16"/>
                    </w:rPr>
                  </w:pPr>
                  <w:r w:rsidRPr="00AE5182">
                    <w:rPr>
                      <w:rFonts w:ascii="Arial" w:hAnsi="Arial" w:cs="Arial"/>
                      <w:b/>
                      <w:sz w:val="16"/>
                      <w:szCs w:val="16"/>
                    </w:rPr>
                    <w:t>Povećanje/</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smanjenje</w:t>
                  </w:r>
                </w:p>
              </w:tc>
              <w:tc>
                <w:tcPr>
                  <w:tcW w:w="1418"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Prijedlog Novog plana za 2024.</w:t>
                  </w:r>
                </w:p>
              </w:tc>
              <w:tc>
                <w:tcPr>
                  <w:tcW w:w="992" w:type="dxa"/>
                  <w:shd w:val="clear" w:color="auto" w:fill="auto"/>
                  <w:vAlign w:val="center"/>
                </w:tcPr>
                <w:p w:rsidR="00570252" w:rsidRPr="00AE5182" w:rsidRDefault="00570252" w:rsidP="00570252">
                  <w:pPr>
                    <w:jc w:val="center"/>
                    <w:rPr>
                      <w:rFonts w:ascii="Arial" w:hAnsi="Arial" w:cs="Arial"/>
                      <w:b/>
                      <w:sz w:val="16"/>
                      <w:szCs w:val="16"/>
                    </w:rPr>
                  </w:pPr>
                  <w:r w:rsidRPr="00AE5182">
                    <w:rPr>
                      <w:rFonts w:ascii="Arial" w:hAnsi="Arial" w:cs="Arial"/>
                      <w:b/>
                      <w:sz w:val="16"/>
                      <w:szCs w:val="16"/>
                    </w:rPr>
                    <w:t>Indeks</w:t>
                  </w:r>
                </w:p>
                <w:p w:rsidR="00570252" w:rsidRPr="00AE5182" w:rsidRDefault="00570252" w:rsidP="00570252">
                  <w:pPr>
                    <w:jc w:val="center"/>
                    <w:rPr>
                      <w:rFonts w:ascii="Arial" w:hAnsi="Arial" w:cs="Arial"/>
                      <w:b/>
                      <w:sz w:val="16"/>
                      <w:szCs w:val="16"/>
                    </w:rPr>
                  </w:pPr>
                  <w:r w:rsidRPr="00AE5182">
                    <w:rPr>
                      <w:rFonts w:ascii="Arial" w:hAnsi="Arial" w:cs="Arial"/>
                      <w:b/>
                      <w:sz w:val="16"/>
                      <w:szCs w:val="16"/>
                    </w:rPr>
                    <w:t>4/2</w:t>
                  </w:r>
                </w:p>
              </w:tc>
            </w:tr>
            <w:tr w:rsidR="00570252" w:rsidRPr="00570252" w:rsidTr="00616A01">
              <w:trPr>
                <w:trHeight w:val="264"/>
              </w:trPr>
              <w:tc>
                <w:tcPr>
                  <w:tcW w:w="3616"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1.</w:t>
                  </w:r>
                </w:p>
              </w:tc>
              <w:tc>
                <w:tcPr>
                  <w:tcW w:w="1701"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2.</w:t>
                  </w:r>
                </w:p>
              </w:tc>
              <w:tc>
                <w:tcPr>
                  <w:tcW w:w="1701"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3.</w:t>
                  </w:r>
                </w:p>
              </w:tc>
              <w:tc>
                <w:tcPr>
                  <w:tcW w:w="1418"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4.</w:t>
                  </w:r>
                </w:p>
              </w:tc>
              <w:tc>
                <w:tcPr>
                  <w:tcW w:w="992" w:type="dxa"/>
                  <w:shd w:val="clear" w:color="auto" w:fill="auto"/>
                  <w:vAlign w:val="center"/>
                </w:tcPr>
                <w:p w:rsidR="00570252" w:rsidRPr="00570252" w:rsidRDefault="00570252" w:rsidP="00570252">
                  <w:pPr>
                    <w:jc w:val="center"/>
                    <w:rPr>
                      <w:rFonts w:ascii="Arial" w:hAnsi="Arial" w:cs="Arial"/>
                      <w:sz w:val="16"/>
                      <w:szCs w:val="16"/>
                    </w:rPr>
                  </w:pPr>
                  <w:r w:rsidRPr="00570252">
                    <w:rPr>
                      <w:rFonts w:ascii="Arial" w:hAnsi="Arial" w:cs="Arial"/>
                      <w:sz w:val="16"/>
                      <w:szCs w:val="16"/>
                    </w:rPr>
                    <w:t>5.</w:t>
                  </w:r>
                </w:p>
              </w:tc>
            </w:tr>
            <w:tr w:rsidR="00A77814" w:rsidRPr="00570252" w:rsidTr="00616A01">
              <w:trPr>
                <w:trHeight w:val="264"/>
              </w:trPr>
              <w:tc>
                <w:tcPr>
                  <w:tcW w:w="3616" w:type="dxa"/>
                  <w:shd w:val="clear" w:color="000000" w:fill="ADD8E6"/>
                  <w:vAlign w:val="center"/>
                  <w:hideMark/>
                </w:tcPr>
                <w:p w:rsidR="00A77814" w:rsidRPr="00A77814" w:rsidRDefault="00A77814" w:rsidP="00AE5182">
                  <w:pPr>
                    <w:ind w:firstLineChars="100" w:firstLine="161"/>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T132002 Otplata kredita</w:t>
                  </w:r>
                </w:p>
              </w:tc>
              <w:tc>
                <w:tcPr>
                  <w:tcW w:w="1701"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898.930,00</w:t>
                  </w:r>
                </w:p>
              </w:tc>
              <w:tc>
                <w:tcPr>
                  <w:tcW w:w="1701"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500.000,00</w:t>
                  </w:r>
                </w:p>
              </w:tc>
              <w:tc>
                <w:tcPr>
                  <w:tcW w:w="1418"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1.398.930,00</w:t>
                  </w:r>
                </w:p>
              </w:tc>
              <w:tc>
                <w:tcPr>
                  <w:tcW w:w="992" w:type="dxa"/>
                  <w:shd w:val="clear" w:color="000000" w:fill="ADD8E6"/>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155,62</w:t>
                  </w:r>
                </w:p>
              </w:tc>
            </w:tr>
            <w:tr w:rsidR="00A77814" w:rsidRPr="00570252" w:rsidTr="00616A01">
              <w:trPr>
                <w:trHeight w:val="264"/>
              </w:trPr>
              <w:tc>
                <w:tcPr>
                  <w:tcW w:w="3616" w:type="dxa"/>
                  <w:shd w:val="clear" w:color="000000" w:fill="FFFFFF"/>
                  <w:vAlign w:val="center"/>
                  <w:hideMark/>
                </w:tcPr>
                <w:p w:rsidR="00A77814" w:rsidRPr="00A77814" w:rsidRDefault="00A77814" w:rsidP="00AE5182">
                  <w:pPr>
                    <w:ind w:firstLineChars="400" w:firstLine="643"/>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34 Financijski rashodi</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117.081,00</w:t>
                  </w:r>
                </w:p>
              </w:tc>
              <w:tc>
                <w:tcPr>
                  <w:tcW w:w="1701" w:type="dxa"/>
                  <w:shd w:val="clear" w:color="000000" w:fill="FFFFFF"/>
                  <w:vAlign w:val="center"/>
                  <w:hideMark/>
                </w:tcPr>
                <w:p w:rsidR="00A77814" w:rsidRPr="00A77814" w:rsidRDefault="00AE5182" w:rsidP="00AE5182">
                  <w:pPr>
                    <w:ind w:firstLineChars="100" w:firstLine="161"/>
                    <w:jc w:val="right"/>
                    <w:rPr>
                      <w:rFonts w:ascii="Arial" w:eastAsia="Times New Roman" w:hAnsi="Arial" w:cs="Arial"/>
                      <w:b/>
                      <w:bCs/>
                      <w:color w:val="000000"/>
                      <w:sz w:val="16"/>
                      <w:szCs w:val="16"/>
                      <w:lang w:eastAsia="hr-HR"/>
                    </w:rPr>
                  </w:pPr>
                  <w:r>
                    <w:rPr>
                      <w:rFonts w:ascii="Arial" w:eastAsia="Times New Roman" w:hAnsi="Arial" w:cs="Arial"/>
                      <w:b/>
                      <w:bCs/>
                      <w:color w:val="000000"/>
                      <w:sz w:val="16"/>
                      <w:szCs w:val="16"/>
                      <w:lang w:eastAsia="hr-HR"/>
                    </w:rPr>
                    <w:t>0,00</w:t>
                  </w:r>
                  <w:r w:rsidR="00A77814" w:rsidRPr="00A77814">
                    <w:rPr>
                      <w:rFonts w:ascii="Arial" w:eastAsia="Times New Roman" w:hAnsi="Arial" w:cs="Arial"/>
                      <w:b/>
                      <w:bCs/>
                      <w:color w:val="000000"/>
                      <w:sz w:val="16"/>
                      <w:szCs w:val="16"/>
                      <w:lang w:eastAsia="hr-HR"/>
                    </w:rPr>
                    <w:t> </w:t>
                  </w:r>
                </w:p>
              </w:tc>
              <w:tc>
                <w:tcPr>
                  <w:tcW w:w="1418"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117.081,00</w:t>
                  </w:r>
                </w:p>
              </w:tc>
              <w:tc>
                <w:tcPr>
                  <w:tcW w:w="992"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100</w:t>
                  </w:r>
                  <w:r w:rsidR="00AE5182">
                    <w:rPr>
                      <w:rFonts w:ascii="Arial" w:eastAsia="Times New Roman" w:hAnsi="Arial" w:cs="Arial"/>
                      <w:b/>
                      <w:bCs/>
                      <w:color w:val="000000"/>
                      <w:sz w:val="16"/>
                      <w:szCs w:val="16"/>
                      <w:lang w:eastAsia="hr-HR"/>
                    </w:rPr>
                    <w:t>,00</w:t>
                  </w:r>
                </w:p>
              </w:tc>
            </w:tr>
            <w:tr w:rsidR="00A77814" w:rsidRPr="00570252" w:rsidTr="00616A01">
              <w:trPr>
                <w:trHeight w:val="264"/>
              </w:trPr>
              <w:tc>
                <w:tcPr>
                  <w:tcW w:w="3616" w:type="dxa"/>
                  <w:shd w:val="clear" w:color="000000" w:fill="FFFFFF"/>
                  <w:vAlign w:val="center"/>
                  <w:hideMark/>
                </w:tcPr>
                <w:p w:rsidR="00A77814" w:rsidRPr="00A77814" w:rsidRDefault="00A77814" w:rsidP="00AE5182">
                  <w:pPr>
                    <w:ind w:firstLineChars="400" w:firstLine="643"/>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54 Izdaci za otplatu glavnice primljenih kredita i zajmova</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781.849,00</w:t>
                  </w:r>
                </w:p>
              </w:tc>
              <w:tc>
                <w:tcPr>
                  <w:tcW w:w="1701"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500.000,00</w:t>
                  </w:r>
                </w:p>
              </w:tc>
              <w:tc>
                <w:tcPr>
                  <w:tcW w:w="1418"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1.281.849,00</w:t>
                  </w:r>
                </w:p>
              </w:tc>
              <w:tc>
                <w:tcPr>
                  <w:tcW w:w="992" w:type="dxa"/>
                  <w:shd w:val="clear" w:color="000000" w:fill="FFFFFF"/>
                  <w:vAlign w:val="center"/>
                  <w:hideMark/>
                </w:tcPr>
                <w:p w:rsidR="00A77814" w:rsidRPr="00A77814" w:rsidRDefault="00A77814" w:rsidP="00AE5182">
                  <w:pPr>
                    <w:ind w:firstLineChars="100" w:firstLine="161"/>
                    <w:jc w:val="right"/>
                    <w:rPr>
                      <w:rFonts w:ascii="Arial" w:eastAsia="Times New Roman" w:hAnsi="Arial" w:cs="Arial"/>
                      <w:b/>
                      <w:bCs/>
                      <w:color w:val="000000"/>
                      <w:sz w:val="16"/>
                      <w:szCs w:val="16"/>
                      <w:lang w:eastAsia="hr-HR"/>
                    </w:rPr>
                  </w:pPr>
                  <w:r w:rsidRPr="00A77814">
                    <w:rPr>
                      <w:rFonts w:ascii="Arial" w:eastAsia="Times New Roman" w:hAnsi="Arial" w:cs="Arial"/>
                      <w:b/>
                      <w:bCs/>
                      <w:color w:val="000000"/>
                      <w:sz w:val="16"/>
                      <w:szCs w:val="16"/>
                      <w:lang w:eastAsia="hr-HR"/>
                    </w:rPr>
                    <w:t>163,95</w:t>
                  </w:r>
                </w:p>
              </w:tc>
            </w:tr>
          </w:tbl>
          <w:p w:rsidR="00DE0C12" w:rsidRPr="00DE0C12" w:rsidRDefault="00DE0C12" w:rsidP="00DE0C12">
            <w:pPr>
              <w:spacing w:after="60"/>
              <w:jc w:val="both"/>
              <w:rPr>
                <w:rFonts w:ascii="Arial" w:hAnsi="Arial" w:cs="Arial"/>
                <w:sz w:val="18"/>
                <w:szCs w:val="18"/>
              </w:rPr>
            </w:pPr>
          </w:p>
          <w:p w:rsidR="00DE0C12" w:rsidRPr="00DE0C12" w:rsidRDefault="00DE0C12" w:rsidP="00DE0C12">
            <w:pPr>
              <w:spacing w:after="60"/>
              <w:jc w:val="both"/>
              <w:rPr>
                <w:rFonts w:ascii="Arial" w:eastAsia="Times New Roman" w:hAnsi="Arial" w:cs="Arial"/>
                <w:b/>
                <w:sz w:val="18"/>
                <w:szCs w:val="18"/>
                <w:lang w:eastAsia="hr-HR"/>
              </w:rPr>
            </w:pPr>
          </w:p>
          <w:p w:rsidR="00DE0C12" w:rsidRDefault="00DE0C12" w:rsidP="00DE0C12">
            <w:pPr>
              <w:spacing w:after="60"/>
              <w:jc w:val="both"/>
              <w:rPr>
                <w:rFonts w:ascii="Arial" w:eastAsia="Times New Roman" w:hAnsi="Arial" w:cs="Arial"/>
                <w:b/>
                <w:sz w:val="18"/>
                <w:szCs w:val="18"/>
                <w:lang w:eastAsia="hr-HR"/>
              </w:rPr>
            </w:pPr>
          </w:p>
          <w:p w:rsidR="006A20C2" w:rsidRDefault="006A20C2" w:rsidP="00DE0C12">
            <w:pPr>
              <w:spacing w:after="60"/>
              <w:jc w:val="both"/>
              <w:rPr>
                <w:rFonts w:ascii="Arial" w:eastAsia="Times New Roman" w:hAnsi="Arial" w:cs="Arial"/>
                <w:b/>
                <w:sz w:val="18"/>
                <w:szCs w:val="18"/>
                <w:lang w:eastAsia="hr-HR"/>
              </w:rPr>
            </w:pPr>
          </w:p>
          <w:p w:rsidR="00AE5182" w:rsidRDefault="00AE5182" w:rsidP="00DE0C12">
            <w:pPr>
              <w:spacing w:after="60"/>
              <w:jc w:val="both"/>
              <w:rPr>
                <w:rFonts w:ascii="Arial" w:eastAsia="Times New Roman" w:hAnsi="Arial" w:cs="Arial"/>
                <w:b/>
                <w:sz w:val="18"/>
                <w:szCs w:val="18"/>
                <w:lang w:eastAsia="hr-HR"/>
              </w:rPr>
            </w:pPr>
          </w:p>
          <w:p w:rsidR="00EE5F74" w:rsidRDefault="00EE5F74" w:rsidP="00DE0C12">
            <w:pPr>
              <w:spacing w:after="60"/>
              <w:jc w:val="both"/>
              <w:rPr>
                <w:rFonts w:ascii="Arial" w:eastAsia="Times New Roman" w:hAnsi="Arial" w:cs="Arial"/>
                <w:b/>
                <w:sz w:val="18"/>
                <w:szCs w:val="18"/>
                <w:lang w:eastAsia="hr-HR"/>
              </w:rPr>
            </w:pPr>
          </w:p>
          <w:p w:rsidR="00EE5F74" w:rsidRDefault="00EE5F74" w:rsidP="00DE0C12">
            <w:pPr>
              <w:spacing w:after="60"/>
              <w:jc w:val="both"/>
              <w:rPr>
                <w:rFonts w:ascii="Arial" w:eastAsia="Times New Roman" w:hAnsi="Arial" w:cs="Arial"/>
                <w:b/>
                <w:sz w:val="18"/>
                <w:szCs w:val="18"/>
                <w:lang w:eastAsia="hr-HR"/>
              </w:rPr>
            </w:pPr>
          </w:p>
          <w:p w:rsidR="00AE5182" w:rsidRPr="00DE0C12" w:rsidRDefault="00AE5182" w:rsidP="00DE0C12">
            <w:pPr>
              <w:spacing w:after="60"/>
              <w:jc w:val="both"/>
              <w:rPr>
                <w:rFonts w:ascii="Arial" w:eastAsia="Times New Roman" w:hAnsi="Arial" w:cs="Arial"/>
                <w:b/>
                <w:sz w:val="18"/>
                <w:szCs w:val="18"/>
                <w:lang w:eastAsia="hr-HR"/>
              </w:rPr>
            </w:pPr>
          </w:p>
          <w:p w:rsidR="00DE0C12" w:rsidRPr="00DE0C12" w:rsidRDefault="00DE0C12" w:rsidP="00DE0C12">
            <w:pPr>
              <w:spacing w:after="6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lastRenderedPageBreak/>
              <w:t xml:space="preserve">RAZLOG ODSTUPANJA OD </w:t>
            </w:r>
            <w:r w:rsidR="00E142A2">
              <w:rPr>
                <w:rFonts w:ascii="Arial" w:eastAsia="Times New Roman" w:hAnsi="Arial" w:cs="Arial"/>
                <w:b/>
                <w:sz w:val="18"/>
                <w:szCs w:val="18"/>
                <w:lang w:eastAsia="hr-HR"/>
              </w:rPr>
              <w:t>USVOJENOG FINANCIJSKOG PLANA ZA 2024. GODINU</w:t>
            </w:r>
          </w:p>
          <w:p w:rsidR="00DE0C12" w:rsidRPr="00DE0C12" w:rsidRDefault="00DE0C12" w:rsidP="008677DD">
            <w:pPr>
              <w:spacing w:after="60"/>
              <w:jc w:val="both"/>
              <w:rPr>
                <w:rFonts w:ascii="Arial" w:eastAsia="Times New Roman" w:hAnsi="Arial" w:cs="Arial"/>
                <w:sz w:val="18"/>
                <w:szCs w:val="18"/>
                <w:highlight w:val="yellow"/>
                <w:lang w:eastAsia="hr-HR"/>
              </w:rPr>
            </w:pPr>
            <w:r w:rsidRPr="00DE0C12">
              <w:rPr>
                <w:rFonts w:ascii="Arial" w:eastAsia="Times New Roman" w:hAnsi="Arial" w:cs="Arial"/>
                <w:sz w:val="18"/>
                <w:szCs w:val="18"/>
                <w:lang w:eastAsia="hr-HR"/>
              </w:rPr>
              <w:t>Predloženi plan za 2024. godin</w:t>
            </w:r>
            <w:r w:rsidR="00E142A2">
              <w:rPr>
                <w:rFonts w:ascii="Arial" w:eastAsia="Times New Roman" w:hAnsi="Arial" w:cs="Arial"/>
                <w:sz w:val="18"/>
                <w:szCs w:val="18"/>
                <w:lang w:eastAsia="hr-HR"/>
              </w:rPr>
              <w:t xml:space="preserve">u povećan je u odnosu na usvojeni Plan </w:t>
            </w:r>
            <w:r w:rsidRPr="00DE0C12">
              <w:rPr>
                <w:rFonts w:ascii="Arial" w:eastAsia="Times New Roman" w:hAnsi="Arial" w:cs="Arial"/>
                <w:sz w:val="18"/>
                <w:szCs w:val="18"/>
                <w:lang w:eastAsia="hr-HR"/>
              </w:rPr>
              <w:t>2024. godine koju je Skupština donijela s proračunom za 202</w:t>
            </w:r>
            <w:r w:rsidR="00E142A2">
              <w:rPr>
                <w:rFonts w:ascii="Arial" w:eastAsia="Times New Roman" w:hAnsi="Arial" w:cs="Arial"/>
                <w:sz w:val="18"/>
                <w:szCs w:val="18"/>
                <w:lang w:eastAsia="hr-HR"/>
              </w:rPr>
              <w:t>4</w:t>
            </w:r>
            <w:r w:rsidRPr="00DE0C12">
              <w:rPr>
                <w:rFonts w:ascii="Arial" w:eastAsia="Times New Roman" w:hAnsi="Arial" w:cs="Arial"/>
                <w:sz w:val="18"/>
                <w:szCs w:val="18"/>
                <w:lang w:eastAsia="hr-HR"/>
              </w:rPr>
              <w:t xml:space="preserve">. g. za iznos od </w:t>
            </w:r>
            <w:r w:rsidR="00E142A2">
              <w:rPr>
                <w:rFonts w:ascii="Arial" w:eastAsia="Times New Roman" w:hAnsi="Arial" w:cs="Arial"/>
                <w:sz w:val="18"/>
                <w:szCs w:val="18"/>
                <w:lang w:eastAsia="hr-HR"/>
              </w:rPr>
              <w:t>21.042.672,00</w:t>
            </w:r>
            <w:r w:rsidRPr="00DE0C12">
              <w:rPr>
                <w:rFonts w:ascii="Arial" w:eastAsia="Times New Roman" w:hAnsi="Arial" w:cs="Arial"/>
                <w:sz w:val="18"/>
                <w:szCs w:val="18"/>
                <w:lang w:eastAsia="hr-HR"/>
              </w:rPr>
              <w:t xml:space="preserve"> €, odnosno za </w:t>
            </w:r>
            <w:r w:rsidR="00EE5F74">
              <w:rPr>
                <w:rFonts w:ascii="Arial" w:eastAsia="Times New Roman" w:hAnsi="Arial" w:cs="Arial"/>
                <w:sz w:val="18"/>
                <w:szCs w:val="18"/>
                <w:lang w:eastAsia="hr-HR"/>
              </w:rPr>
              <w:t>86,</w:t>
            </w:r>
            <w:r w:rsidR="00E142A2">
              <w:rPr>
                <w:rFonts w:ascii="Arial" w:eastAsia="Times New Roman" w:hAnsi="Arial" w:cs="Arial"/>
                <w:sz w:val="18"/>
                <w:szCs w:val="18"/>
                <w:lang w:eastAsia="hr-HR"/>
              </w:rPr>
              <w:t>94</w:t>
            </w:r>
            <w:r w:rsidRPr="00DE0C12">
              <w:rPr>
                <w:rFonts w:ascii="Arial" w:eastAsia="Times New Roman" w:hAnsi="Arial" w:cs="Arial"/>
                <w:sz w:val="18"/>
                <w:szCs w:val="18"/>
                <w:lang w:eastAsia="hr-HR"/>
              </w:rPr>
              <w:t>%</w:t>
            </w:r>
            <w:r w:rsidRPr="00DE0C12">
              <w:rPr>
                <w:rFonts w:ascii="Arial" w:hAnsi="Arial" w:cs="Arial"/>
              </w:rPr>
              <w:t xml:space="preserve">. </w:t>
            </w:r>
            <w:r w:rsidRPr="00DE0C12">
              <w:rPr>
                <w:rFonts w:ascii="Arial" w:hAnsi="Arial" w:cs="Arial"/>
                <w:sz w:val="18"/>
                <w:szCs w:val="18"/>
              </w:rPr>
              <w:t xml:space="preserve">Razlog povećanja je </w:t>
            </w:r>
            <w:r w:rsidR="008677DD">
              <w:rPr>
                <w:rFonts w:ascii="Arial" w:hAnsi="Arial" w:cs="Arial"/>
                <w:sz w:val="18"/>
                <w:szCs w:val="18"/>
              </w:rPr>
              <w:t>rast</w:t>
            </w:r>
            <w:r w:rsidRPr="00DE0C12">
              <w:rPr>
                <w:rFonts w:ascii="Arial" w:hAnsi="Arial" w:cs="Arial"/>
                <w:sz w:val="18"/>
                <w:szCs w:val="18"/>
              </w:rPr>
              <w:t xml:space="preserve"> plaća, promjene u strukturi i broju zaposlenih</w:t>
            </w:r>
            <w:r w:rsidR="008677DD">
              <w:rPr>
                <w:rFonts w:ascii="Arial" w:hAnsi="Arial" w:cs="Arial"/>
                <w:sz w:val="18"/>
                <w:szCs w:val="18"/>
              </w:rPr>
              <w:t>, povećanju živežnih namirnica zbog boljeg punjenja bolničkih kapaciteta te zbog uključivanja projekta „</w:t>
            </w:r>
            <w:r w:rsidR="008677DD" w:rsidRPr="00427DE4">
              <w:rPr>
                <w:rFonts w:ascii="Arial" w:eastAsia="Times New Roman" w:hAnsi="Arial" w:cs="Arial"/>
                <w:color w:val="000000" w:themeColor="text1"/>
                <w:sz w:val="18"/>
                <w:szCs w:val="18"/>
                <w:lang w:eastAsia="hr-HR"/>
              </w:rPr>
              <w:t>Unaprjeđenje kvalitete smještaja i sadržaja hotela Minerva - Varaždinske Toplice (NPOO.C1.6.R1-I1.01-V3.0003)</w:t>
            </w:r>
            <w:r w:rsidR="008677DD">
              <w:rPr>
                <w:rFonts w:ascii="Arial" w:eastAsia="Times New Roman" w:hAnsi="Arial" w:cs="Arial"/>
                <w:color w:val="000000" w:themeColor="text1"/>
                <w:sz w:val="18"/>
                <w:szCs w:val="18"/>
                <w:lang w:eastAsia="hr-HR"/>
              </w:rPr>
              <w:t>“ u Financijski plan ustanove</w:t>
            </w:r>
            <w:r w:rsidRPr="00DE0C12">
              <w:rPr>
                <w:rFonts w:ascii="Arial" w:hAnsi="Arial" w:cs="Arial"/>
                <w:sz w:val="18"/>
                <w:szCs w:val="18"/>
              </w:rPr>
              <w:t xml:space="preserve">. Ukoliko i nadalje neće biti priznata realna cijena bolničke zdravstvene usluge za korisnike HZZO-a kao i veće cijene DTP postupaka, a time i priznavanje većih prihoda od strane HZZO-a, a na rashodovnoj strani i dalje biti uvjetovana isplata plaća i raznih naknada zaposlenima temeljem posebnih propisa (Kolektivni ugovori za djelatnost zdravstva i zdravstvenog osiguranja), dolazi u pitanje održivost poslovanja i podmirenja dospjelih obveza prema dobavljačima i ostalim sudionicima. </w:t>
            </w:r>
          </w:p>
        </w:tc>
      </w:tr>
      <w:tr w:rsidR="00DE0C12" w:rsidRPr="00DE0C12" w:rsidTr="00E142A2">
        <w:trPr>
          <w:trHeight w:val="193"/>
          <w:tblCellSpacing w:w="20" w:type="dxa"/>
        </w:trPr>
        <w:tc>
          <w:tcPr>
            <w:tcW w:w="10019" w:type="dxa"/>
            <w:shd w:val="clear" w:color="auto" w:fill="auto"/>
          </w:tcPr>
          <w:p w:rsidR="00DE0C12" w:rsidRPr="00DE0C12" w:rsidRDefault="00DE0C12" w:rsidP="00DE0C12">
            <w:pPr>
              <w:spacing w:before="120"/>
              <w:ind w:right="-28"/>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lastRenderedPageBreak/>
              <w:t xml:space="preserve">CILJEVI I POKAZATELJI USPJEŠNOSTI KOJIMA ĆE SE MJERITI OSTVARENJE CILJEVA: </w:t>
            </w:r>
          </w:p>
          <w:p w:rsidR="00EE5F74" w:rsidRDefault="00DE0C12" w:rsidP="00DE0C12">
            <w:pPr>
              <w:spacing w:before="120"/>
              <w:ind w:right="-28"/>
              <w:rPr>
                <w:rFonts w:ascii="Arial" w:eastAsia="Times New Roman" w:hAnsi="Arial" w:cs="Arial"/>
                <w:b/>
                <w:bCs/>
                <w:sz w:val="18"/>
                <w:szCs w:val="18"/>
                <w:lang w:eastAsia="hr-HR"/>
              </w:rPr>
            </w:pPr>
            <w:r w:rsidRPr="00DE0C12">
              <w:rPr>
                <w:rFonts w:ascii="Arial" w:eastAsia="Times New Roman" w:hAnsi="Arial" w:cs="Arial"/>
                <w:b/>
                <w:bCs/>
                <w:sz w:val="18"/>
                <w:szCs w:val="18"/>
                <w:lang w:eastAsia="hr-HR"/>
              </w:rPr>
              <w:t xml:space="preserve">Osnovni cilj i pokazatelj uspješnosti ovog programa je da bolnica samostalno iz prije pobrojanih izvora financiranja obavlja sve aktivnosti navedene u programu, te da omogući nesmetano obavljanje osnovne djelatnosti, a to </w:t>
            </w:r>
            <w:r w:rsidR="00EE5F74">
              <w:rPr>
                <w:rFonts w:ascii="Arial" w:eastAsia="Times New Roman" w:hAnsi="Arial" w:cs="Arial"/>
                <w:b/>
                <w:bCs/>
                <w:sz w:val="18"/>
                <w:szCs w:val="18"/>
                <w:lang w:eastAsia="hr-HR"/>
              </w:rPr>
              <w:t>je pružanje zdravstvenih usluga.</w:t>
            </w:r>
          </w:p>
          <w:p w:rsidR="00EE5F74" w:rsidRPr="00DE0C12" w:rsidRDefault="00EE5F74" w:rsidP="00DE0C12">
            <w:pPr>
              <w:spacing w:before="120"/>
              <w:ind w:right="-28"/>
              <w:rPr>
                <w:rFonts w:ascii="Arial" w:eastAsia="Times New Roman" w:hAnsi="Arial" w:cs="Arial"/>
                <w:b/>
                <w:bCs/>
                <w:sz w:val="18"/>
                <w:szCs w:val="18"/>
                <w:lang w:eastAsia="hr-HR"/>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21"/>
              <w:gridCol w:w="2295"/>
              <w:gridCol w:w="937"/>
              <w:gridCol w:w="1077"/>
              <w:gridCol w:w="1087"/>
              <w:gridCol w:w="1078"/>
              <w:gridCol w:w="1081"/>
              <w:gridCol w:w="1077"/>
            </w:tblGrid>
            <w:tr w:rsidR="00DE0C12" w:rsidRPr="00DE0C12" w:rsidTr="0059338B">
              <w:tc>
                <w:tcPr>
                  <w:tcW w:w="1221"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Pokazatelj</w:t>
                  </w:r>
                </w:p>
              </w:tc>
              <w:tc>
                <w:tcPr>
                  <w:tcW w:w="2297"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Definicija</w:t>
                  </w:r>
                </w:p>
              </w:tc>
              <w:tc>
                <w:tcPr>
                  <w:tcW w:w="937" w:type="dxa"/>
                  <w:shd w:val="clear" w:color="auto" w:fill="F2F2F2"/>
                </w:tcPr>
                <w:p w:rsidR="00DE0C12" w:rsidRPr="00DE0C12" w:rsidRDefault="00DE0C12" w:rsidP="00DE0C12">
                  <w:pPr>
                    <w:spacing w:before="120"/>
                    <w:jc w:val="both"/>
                    <w:rPr>
                      <w:rFonts w:ascii="Arial" w:eastAsia="Times New Roman" w:hAnsi="Arial" w:cs="Arial"/>
                      <w:b/>
                      <w:sz w:val="18"/>
                      <w:szCs w:val="18"/>
                      <w:lang w:eastAsia="hr-HR"/>
                    </w:rPr>
                  </w:pPr>
                  <w:r w:rsidRPr="00DE0C12">
                    <w:rPr>
                      <w:rFonts w:ascii="Arial" w:eastAsia="Times New Roman" w:hAnsi="Arial" w:cs="Arial"/>
                      <w:b/>
                      <w:sz w:val="18"/>
                      <w:szCs w:val="18"/>
                      <w:lang w:eastAsia="hr-HR"/>
                    </w:rPr>
                    <w:t>Jedinica</w:t>
                  </w:r>
                </w:p>
              </w:tc>
              <w:tc>
                <w:tcPr>
                  <w:tcW w:w="1077" w:type="dxa"/>
                  <w:shd w:val="clear" w:color="auto" w:fill="F2F2F2"/>
                  <w:vAlign w:val="center"/>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Polazna vrijednost</w:t>
                  </w:r>
                </w:p>
              </w:tc>
              <w:tc>
                <w:tcPr>
                  <w:tcW w:w="1007" w:type="dxa"/>
                  <w:shd w:val="clear" w:color="auto" w:fill="F2F2F2"/>
                </w:tcPr>
                <w:p w:rsidR="00DE0C12" w:rsidRPr="00DE0C12" w:rsidRDefault="00DE0C12" w:rsidP="00DE0C12">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Izvor podataka</w:t>
                  </w:r>
                </w:p>
              </w:tc>
              <w:tc>
                <w:tcPr>
                  <w:tcW w:w="1078" w:type="dxa"/>
                  <w:shd w:val="clear" w:color="auto" w:fill="F2F2F2"/>
                  <w:vAlign w:val="center"/>
                </w:tcPr>
                <w:p w:rsidR="00DE0C12" w:rsidRPr="00DE0C12" w:rsidRDefault="00DE0C12" w:rsidP="00557609">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w:t>
                  </w:r>
                  <w:r w:rsidR="00557609">
                    <w:rPr>
                      <w:rFonts w:ascii="Arial" w:eastAsia="Times New Roman" w:hAnsi="Arial" w:cs="Arial"/>
                      <w:b/>
                      <w:bCs/>
                      <w:sz w:val="18"/>
                      <w:szCs w:val="18"/>
                      <w:lang w:eastAsia="x-none"/>
                    </w:rPr>
                    <w:t>4</w:t>
                  </w:r>
                  <w:r w:rsidRPr="00DE0C12">
                    <w:rPr>
                      <w:rFonts w:ascii="Arial" w:eastAsia="Times New Roman" w:hAnsi="Arial" w:cs="Arial"/>
                      <w:b/>
                      <w:bCs/>
                      <w:sz w:val="18"/>
                      <w:szCs w:val="18"/>
                      <w:lang w:val="x-none" w:eastAsia="x-none"/>
                    </w:rPr>
                    <w:t>.</w:t>
                  </w:r>
                </w:p>
              </w:tc>
              <w:tc>
                <w:tcPr>
                  <w:tcW w:w="1081" w:type="dxa"/>
                  <w:shd w:val="clear" w:color="auto" w:fill="F2F2F2"/>
                  <w:vAlign w:val="center"/>
                </w:tcPr>
                <w:p w:rsidR="00DE0C12" w:rsidRPr="00DE0C12" w:rsidRDefault="00DE0C12" w:rsidP="00557609">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w:t>
                  </w:r>
                  <w:r w:rsidR="00557609">
                    <w:rPr>
                      <w:rFonts w:ascii="Arial" w:eastAsia="Times New Roman" w:hAnsi="Arial" w:cs="Arial"/>
                      <w:b/>
                      <w:bCs/>
                      <w:sz w:val="18"/>
                      <w:szCs w:val="18"/>
                      <w:lang w:eastAsia="x-none"/>
                    </w:rPr>
                    <w:t>5</w:t>
                  </w:r>
                  <w:r w:rsidRPr="00DE0C12">
                    <w:rPr>
                      <w:rFonts w:ascii="Arial" w:eastAsia="Times New Roman" w:hAnsi="Arial" w:cs="Arial"/>
                      <w:b/>
                      <w:bCs/>
                      <w:sz w:val="18"/>
                      <w:szCs w:val="18"/>
                      <w:lang w:val="x-none" w:eastAsia="x-none"/>
                    </w:rPr>
                    <w:t>.</w:t>
                  </w:r>
                </w:p>
              </w:tc>
              <w:tc>
                <w:tcPr>
                  <w:tcW w:w="1077" w:type="dxa"/>
                  <w:shd w:val="clear" w:color="auto" w:fill="F2F2F2"/>
                  <w:vAlign w:val="center"/>
                </w:tcPr>
                <w:p w:rsidR="00DE0C12" w:rsidRPr="00DE0C12" w:rsidRDefault="00DE0C12" w:rsidP="00557609">
                  <w:pPr>
                    <w:keepNext/>
                    <w:jc w:val="center"/>
                    <w:outlineLvl w:val="6"/>
                    <w:rPr>
                      <w:rFonts w:ascii="Arial" w:eastAsia="Times New Roman" w:hAnsi="Arial" w:cs="Arial"/>
                      <w:b/>
                      <w:bCs/>
                      <w:sz w:val="18"/>
                      <w:szCs w:val="18"/>
                      <w:lang w:val="x-none" w:eastAsia="x-none"/>
                    </w:rPr>
                  </w:pPr>
                  <w:r w:rsidRPr="00DE0C12">
                    <w:rPr>
                      <w:rFonts w:ascii="Arial" w:eastAsia="Times New Roman" w:hAnsi="Arial" w:cs="Arial"/>
                      <w:b/>
                      <w:bCs/>
                      <w:sz w:val="18"/>
                      <w:szCs w:val="18"/>
                      <w:lang w:val="x-none" w:eastAsia="x-none"/>
                    </w:rPr>
                    <w:t>Ciljana vrijednost 202</w:t>
                  </w:r>
                  <w:r w:rsidR="00557609">
                    <w:rPr>
                      <w:rFonts w:ascii="Arial" w:eastAsia="Times New Roman" w:hAnsi="Arial" w:cs="Arial"/>
                      <w:b/>
                      <w:bCs/>
                      <w:sz w:val="18"/>
                      <w:szCs w:val="18"/>
                      <w:lang w:eastAsia="x-none"/>
                    </w:rPr>
                    <w:t>6</w:t>
                  </w:r>
                  <w:r w:rsidRPr="00DE0C12">
                    <w:rPr>
                      <w:rFonts w:ascii="Arial" w:eastAsia="Times New Roman" w:hAnsi="Arial" w:cs="Arial"/>
                      <w:b/>
                      <w:bCs/>
                      <w:sz w:val="18"/>
                      <w:szCs w:val="18"/>
                      <w:lang w:val="x-none" w:eastAsia="x-none"/>
                    </w:rPr>
                    <w:t>.</w:t>
                  </w:r>
                </w:p>
              </w:tc>
            </w:tr>
            <w:tr w:rsidR="00DE0C12" w:rsidRPr="00DE0C12" w:rsidTr="0059338B">
              <w:tc>
                <w:tcPr>
                  <w:tcW w:w="1221"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dana</w:t>
                  </w:r>
                </w:p>
              </w:tc>
              <w:tc>
                <w:tcPr>
                  <w:tcW w:w="2297" w:type="dxa"/>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Korisnici HZZO-a</w:t>
                  </w:r>
                </w:p>
              </w:tc>
              <w:tc>
                <w:tcPr>
                  <w:tcW w:w="937"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proofErr w:type="spellStart"/>
                  <w:r w:rsidRPr="00DE0C12">
                    <w:rPr>
                      <w:rFonts w:ascii="Arial" w:eastAsia="Times New Roman" w:hAnsi="Arial" w:cs="Arial"/>
                      <w:sz w:val="18"/>
                      <w:szCs w:val="18"/>
                      <w:lang w:eastAsia="hr-HR"/>
                    </w:rPr>
                    <w:t>b.o</w:t>
                  </w:r>
                  <w:proofErr w:type="spellEnd"/>
                  <w:r w:rsidRPr="00DE0C12">
                    <w:rPr>
                      <w:rFonts w:ascii="Arial" w:eastAsia="Times New Roman" w:hAnsi="Arial" w:cs="Arial"/>
                      <w:sz w:val="18"/>
                      <w:szCs w:val="18"/>
                      <w:lang w:eastAsia="hr-HR"/>
                    </w:rPr>
                    <w:t>. dan</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160.000</w:t>
                  </w:r>
                </w:p>
              </w:tc>
              <w:tc>
                <w:tcPr>
                  <w:tcW w:w="1007" w:type="dxa"/>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Ostvarenje za 2023.</w:t>
                  </w:r>
                </w:p>
              </w:tc>
              <w:tc>
                <w:tcPr>
                  <w:tcW w:w="1078"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161.414</w:t>
                  </w:r>
                </w:p>
              </w:tc>
              <w:tc>
                <w:tcPr>
                  <w:tcW w:w="108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163.879</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167.157</w:t>
                  </w:r>
                </w:p>
              </w:tc>
            </w:tr>
            <w:tr w:rsidR="00DE0C12" w:rsidRPr="00DE0C12" w:rsidTr="0059338B">
              <w:trPr>
                <w:trHeight w:val="553"/>
              </w:trPr>
              <w:tc>
                <w:tcPr>
                  <w:tcW w:w="1221"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Broj dana</w:t>
                  </w:r>
                </w:p>
              </w:tc>
              <w:tc>
                <w:tcPr>
                  <w:tcW w:w="2297" w:type="dxa"/>
                  <w:vAlign w:val="center"/>
                </w:tcPr>
                <w:p w:rsidR="00DE0C12" w:rsidRPr="00DE0C12" w:rsidRDefault="00DE0C12" w:rsidP="00DE0C12">
                  <w:pPr>
                    <w:spacing w:before="120"/>
                    <w:rPr>
                      <w:rFonts w:ascii="Arial" w:eastAsia="Times New Roman" w:hAnsi="Arial" w:cs="Arial"/>
                      <w:sz w:val="18"/>
                      <w:szCs w:val="18"/>
                      <w:lang w:eastAsia="hr-HR"/>
                    </w:rPr>
                  </w:pPr>
                  <w:r w:rsidRPr="00DE0C12">
                    <w:rPr>
                      <w:rFonts w:ascii="Arial" w:eastAsia="Times New Roman" w:hAnsi="Arial" w:cs="Arial"/>
                      <w:sz w:val="18"/>
                      <w:szCs w:val="18"/>
                      <w:lang w:eastAsia="hr-HR"/>
                    </w:rPr>
                    <w:t>Ostali korisnici</w:t>
                  </w:r>
                </w:p>
              </w:tc>
              <w:tc>
                <w:tcPr>
                  <w:tcW w:w="937" w:type="dxa"/>
                  <w:shd w:val="clear" w:color="auto" w:fill="auto"/>
                  <w:vAlign w:val="center"/>
                </w:tcPr>
                <w:p w:rsidR="00DE0C12" w:rsidRPr="00DE0C12" w:rsidRDefault="00DE0C12" w:rsidP="00DE0C12">
                  <w:pPr>
                    <w:spacing w:before="120"/>
                    <w:rPr>
                      <w:rFonts w:ascii="Arial" w:eastAsia="Times New Roman" w:hAnsi="Arial" w:cs="Arial"/>
                      <w:sz w:val="18"/>
                      <w:szCs w:val="18"/>
                      <w:lang w:eastAsia="hr-HR"/>
                    </w:rPr>
                  </w:pPr>
                  <w:proofErr w:type="spellStart"/>
                  <w:r w:rsidRPr="00DE0C12">
                    <w:rPr>
                      <w:rFonts w:ascii="Arial" w:eastAsia="Times New Roman" w:hAnsi="Arial" w:cs="Arial"/>
                      <w:sz w:val="18"/>
                      <w:szCs w:val="18"/>
                      <w:lang w:eastAsia="hr-HR"/>
                    </w:rPr>
                    <w:t>b.o</w:t>
                  </w:r>
                  <w:proofErr w:type="spellEnd"/>
                  <w:r w:rsidRPr="00DE0C12">
                    <w:rPr>
                      <w:rFonts w:ascii="Arial" w:eastAsia="Times New Roman" w:hAnsi="Arial" w:cs="Arial"/>
                      <w:sz w:val="18"/>
                      <w:szCs w:val="18"/>
                      <w:lang w:eastAsia="hr-HR"/>
                    </w:rPr>
                    <w:t>. dan</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34.700</w:t>
                  </w:r>
                </w:p>
              </w:tc>
              <w:tc>
                <w:tcPr>
                  <w:tcW w:w="1007" w:type="dxa"/>
                  <w:vAlign w:val="center"/>
                </w:tcPr>
                <w:p w:rsidR="00DE0C12" w:rsidRPr="00DE0C12" w:rsidRDefault="00DE0C12" w:rsidP="00DE0C12">
                  <w:pPr>
                    <w:spacing w:before="120"/>
                    <w:jc w:val="center"/>
                    <w:rPr>
                      <w:rFonts w:ascii="Arial" w:eastAsia="Times New Roman" w:hAnsi="Arial" w:cs="Arial"/>
                      <w:sz w:val="18"/>
                      <w:szCs w:val="18"/>
                      <w:lang w:eastAsia="hr-HR"/>
                    </w:rPr>
                  </w:pPr>
                  <w:r w:rsidRPr="00DE0C12">
                    <w:rPr>
                      <w:rFonts w:ascii="Arial" w:eastAsia="Times New Roman" w:hAnsi="Arial" w:cs="Arial"/>
                      <w:sz w:val="18"/>
                      <w:szCs w:val="18"/>
                      <w:lang w:eastAsia="hr-HR"/>
                    </w:rPr>
                    <w:t>Ostvarenje za 2023.</w:t>
                  </w:r>
                </w:p>
              </w:tc>
              <w:tc>
                <w:tcPr>
                  <w:tcW w:w="1078"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39.830</w:t>
                  </w:r>
                </w:p>
              </w:tc>
              <w:tc>
                <w:tcPr>
                  <w:tcW w:w="1081"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49.275</w:t>
                  </w:r>
                </w:p>
              </w:tc>
              <w:tc>
                <w:tcPr>
                  <w:tcW w:w="1077" w:type="dxa"/>
                  <w:shd w:val="clear" w:color="auto" w:fill="auto"/>
                  <w:vAlign w:val="center"/>
                </w:tcPr>
                <w:p w:rsidR="00DE0C12" w:rsidRPr="00DE0C12" w:rsidRDefault="00DE0C12" w:rsidP="00DE0C12">
                  <w:pPr>
                    <w:spacing w:before="120"/>
                    <w:jc w:val="right"/>
                    <w:rPr>
                      <w:rFonts w:ascii="Arial" w:eastAsia="Times New Roman" w:hAnsi="Arial" w:cs="Arial"/>
                      <w:sz w:val="18"/>
                      <w:szCs w:val="18"/>
                      <w:lang w:eastAsia="hr-HR"/>
                    </w:rPr>
                  </w:pPr>
                  <w:r w:rsidRPr="00DE0C12">
                    <w:rPr>
                      <w:rFonts w:ascii="Arial" w:eastAsia="Times New Roman" w:hAnsi="Arial" w:cs="Arial"/>
                      <w:sz w:val="18"/>
                      <w:szCs w:val="18"/>
                      <w:lang w:eastAsia="hr-HR"/>
                    </w:rPr>
                    <w:t>66.900</w:t>
                  </w:r>
                </w:p>
              </w:tc>
            </w:tr>
          </w:tbl>
          <w:p w:rsidR="00DE0C12" w:rsidRPr="00DE0C12" w:rsidRDefault="00DE0C12" w:rsidP="00DE0C12">
            <w:pPr>
              <w:ind w:right="57"/>
              <w:jc w:val="both"/>
              <w:rPr>
                <w:rFonts w:ascii="Arial" w:eastAsia="Times New Roman" w:hAnsi="Arial" w:cs="Arial"/>
                <w:sz w:val="18"/>
                <w:szCs w:val="18"/>
                <w:highlight w:val="yellow"/>
                <w:lang w:eastAsia="hr-HR"/>
              </w:rPr>
            </w:pPr>
          </w:p>
        </w:tc>
      </w:tr>
    </w:tbl>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Izvor podataka:</w:t>
      </w:r>
    </w:p>
    <w:p w:rsidR="00DE0C12" w:rsidRPr="00DE0C12" w:rsidRDefault="00DE0C12" w:rsidP="00DE0C12">
      <w:pPr>
        <w:jc w:val="both"/>
        <w:rPr>
          <w:rFonts w:ascii="Arial" w:eastAsia="Times New Roman" w:hAnsi="Arial" w:cs="Arial"/>
          <w:sz w:val="18"/>
          <w:szCs w:val="18"/>
          <w:highlight w:val="yellow"/>
          <w:lang w:eastAsia="hr-HR"/>
        </w:rPr>
      </w:pP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Podaci o nazivu i djelokrugu rada bolnice izvađeni su iz </w:t>
      </w:r>
      <w:hyperlink r:id="rId12" w:history="1">
        <w:r w:rsidRPr="00DE0C12">
          <w:rPr>
            <w:rFonts w:ascii="Arial" w:eastAsia="Times New Roman" w:hAnsi="Arial" w:cs="Arial"/>
            <w:color w:val="1F4E79"/>
            <w:sz w:val="18"/>
            <w:szCs w:val="18"/>
            <w:lang w:eastAsia="hr-HR"/>
          </w:rPr>
          <w:t>https://www.minerva.hr/opci-akti/</w:t>
        </w:r>
      </w:hyperlink>
      <w:r w:rsidRPr="00DE0C12">
        <w:rPr>
          <w:rFonts w:ascii="Arial" w:eastAsia="Times New Roman" w:hAnsi="Arial" w:cs="Arial"/>
          <w:sz w:val="18"/>
          <w:szCs w:val="18"/>
          <w:lang w:eastAsia="hr-HR"/>
        </w:rPr>
        <w:t xml:space="preserve"> - Statut Specijalne bolnice Varaždinske Toplice</w:t>
      </w:r>
    </w:p>
    <w:p w:rsidR="00DE0C12" w:rsidRPr="00DE0C12" w:rsidRDefault="00DE0C12" w:rsidP="00DE0C12">
      <w:pPr>
        <w:ind w:left="708" w:firstLine="709"/>
        <w:jc w:val="both"/>
        <w:rPr>
          <w:rFonts w:ascii="Arial" w:eastAsia="Times New Roman" w:hAnsi="Arial" w:cs="Arial"/>
          <w:sz w:val="18"/>
          <w:szCs w:val="18"/>
          <w:lang w:eastAsia="hr-HR"/>
        </w:rPr>
      </w:pP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Podaci o broju zaposlenih dobiveni su od referenta za kadrovske poslove</w:t>
      </w:r>
    </w:p>
    <w:p w:rsidR="00DE0C12" w:rsidRPr="00DE0C12" w:rsidRDefault="00DE0C12" w:rsidP="00DE0C12">
      <w:pPr>
        <w:ind w:left="708" w:firstLine="709"/>
        <w:jc w:val="both"/>
        <w:rPr>
          <w:rFonts w:ascii="Arial" w:eastAsia="Times New Roman" w:hAnsi="Arial" w:cs="Arial"/>
          <w:sz w:val="18"/>
          <w:szCs w:val="18"/>
          <w:lang w:eastAsia="hr-HR"/>
        </w:rPr>
      </w:pP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Podaci o „</w:t>
      </w:r>
      <w:r w:rsidRPr="00DE0C12">
        <w:rPr>
          <w:rFonts w:ascii="Arial" w:eastAsia="Times New Roman" w:hAnsi="Arial" w:cs="Arial"/>
          <w:b/>
          <w:i/>
          <w:sz w:val="18"/>
          <w:szCs w:val="18"/>
          <w:lang w:eastAsia="hr-HR"/>
        </w:rPr>
        <w:t>Programima u zdravstvenoj zaštiti iznad zakonskog standar</w:t>
      </w:r>
      <w:r w:rsidRPr="00DE0C12">
        <w:rPr>
          <w:rFonts w:ascii="Arial" w:eastAsia="Times New Roman" w:hAnsi="Arial" w:cs="Arial"/>
          <w:sz w:val="18"/>
          <w:szCs w:val="18"/>
          <w:lang w:eastAsia="hr-HR"/>
        </w:rPr>
        <w:t xml:space="preserve">da“ dobiveni su od glavnog fizioterapeuta Bolnice vezano uz procjenu  potrebnih sredstava i voditelja Odjela tehničko-uslužnih poslova Ostale podatke (izvor financiranja, brojčanoj oznaci, zakonskoj osnovi, općem cilju, posebnim ciljevima, pokazateljima uspješnosti) određuje Odjel ekonomsko-financijskih poslova. </w:t>
      </w:r>
    </w:p>
    <w:p w:rsidR="00DE0C12" w:rsidRPr="00DE0C12" w:rsidRDefault="00DE0C12" w:rsidP="00DE0C12">
      <w:pPr>
        <w:numPr>
          <w:ilvl w:val="0"/>
          <w:numId w:val="39"/>
        </w:num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 xml:space="preserve">Podaci o „Aktivnosti Javne ustanove u zdravstvu“ dobiveni su od zaposlenika Odjela ekonomsko-financijskih poslova kroz Bruto bilancu za period  siječanj – </w:t>
      </w:r>
      <w:r w:rsidR="008677DD">
        <w:rPr>
          <w:rFonts w:ascii="Arial" w:eastAsia="Times New Roman" w:hAnsi="Arial" w:cs="Arial"/>
          <w:sz w:val="18"/>
          <w:szCs w:val="18"/>
          <w:lang w:eastAsia="hr-HR"/>
        </w:rPr>
        <w:t>travanj 2024</w:t>
      </w:r>
      <w:r w:rsidRPr="00DE0C12">
        <w:rPr>
          <w:rFonts w:ascii="Arial" w:eastAsia="Times New Roman" w:hAnsi="Arial" w:cs="Arial"/>
          <w:sz w:val="18"/>
          <w:szCs w:val="18"/>
          <w:lang w:eastAsia="hr-HR"/>
        </w:rPr>
        <w:t>. godine te ostalih voditelja Odjela koji su dostavljali svoje potrebe.</w:t>
      </w:r>
    </w:p>
    <w:p w:rsidR="00DE0C12" w:rsidRPr="00DE0C12" w:rsidRDefault="00DE0C12" w:rsidP="00DE0C12">
      <w:pPr>
        <w:jc w:val="both"/>
        <w:rPr>
          <w:rFonts w:ascii="Arial" w:eastAsia="Times New Roman" w:hAnsi="Arial" w:cs="Arial"/>
          <w:color w:val="FF0000"/>
          <w:sz w:val="18"/>
          <w:szCs w:val="18"/>
          <w:lang w:eastAsia="hr-HR"/>
        </w:rPr>
      </w:pPr>
    </w:p>
    <w:p w:rsidR="00DE0C12" w:rsidRPr="00DE0C12" w:rsidRDefault="00DE0C12" w:rsidP="00DE0C12">
      <w:pPr>
        <w:ind w:firstLine="709"/>
        <w:jc w:val="both"/>
        <w:rPr>
          <w:rFonts w:ascii="Arial" w:eastAsia="Times New Roman" w:hAnsi="Arial" w:cs="Arial"/>
          <w:color w:val="FF0000"/>
          <w:sz w:val="18"/>
          <w:szCs w:val="18"/>
          <w:lang w:eastAsia="hr-HR"/>
        </w:rPr>
      </w:pPr>
    </w:p>
    <w:p w:rsidR="00DE0C12" w:rsidRPr="00DE0C12" w:rsidRDefault="00DE0C12" w:rsidP="00DE0C12">
      <w:pPr>
        <w:jc w:val="both"/>
        <w:rPr>
          <w:rFonts w:ascii="Arial" w:eastAsia="Times New Roman" w:hAnsi="Arial" w:cs="Arial"/>
          <w:sz w:val="18"/>
          <w:szCs w:val="18"/>
          <w:lang w:eastAsia="hr-HR"/>
        </w:rPr>
      </w:pPr>
      <w:r w:rsidRPr="00DE0C12">
        <w:rPr>
          <w:rFonts w:ascii="Arial" w:eastAsia="Times New Roman" w:hAnsi="Arial" w:cs="Arial"/>
          <w:sz w:val="18"/>
          <w:szCs w:val="18"/>
          <w:lang w:eastAsia="hr-HR"/>
        </w:rPr>
        <w:t>Va</w:t>
      </w:r>
      <w:r>
        <w:rPr>
          <w:rFonts w:ascii="Arial" w:eastAsia="Times New Roman" w:hAnsi="Arial" w:cs="Arial"/>
          <w:sz w:val="18"/>
          <w:szCs w:val="18"/>
          <w:lang w:eastAsia="hr-HR"/>
        </w:rPr>
        <w:t>raždinske</w:t>
      </w:r>
      <w:r w:rsidRPr="00DE0C12">
        <w:rPr>
          <w:rFonts w:ascii="Arial" w:eastAsia="Times New Roman" w:hAnsi="Arial" w:cs="Arial"/>
          <w:sz w:val="18"/>
          <w:szCs w:val="18"/>
          <w:lang w:eastAsia="hr-HR"/>
        </w:rPr>
        <w:t xml:space="preserve"> Toplice, </w:t>
      </w:r>
      <w:r w:rsidR="008677DD">
        <w:rPr>
          <w:rFonts w:ascii="Arial" w:eastAsia="Times New Roman" w:hAnsi="Arial" w:cs="Arial"/>
          <w:sz w:val="18"/>
          <w:szCs w:val="18"/>
          <w:lang w:eastAsia="hr-HR"/>
        </w:rPr>
        <w:t>24.06.2024</w:t>
      </w:r>
      <w:r w:rsidRPr="00DE0C12">
        <w:rPr>
          <w:rFonts w:ascii="Arial" w:eastAsia="Times New Roman" w:hAnsi="Arial" w:cs="Arial"/>
          <w:sz w:val="18"/>
          <w:szCs w:val="18"/>
          <w:lang w:eastAsia="hr-HR"/>
        </w:rPr>
        <w:t>.</w:t>
      </w:r>
      <w:r>
        <w:rPr>
          <w:rFonts w:ascii="Arial" w:eastAsia="Times New Roman" w:hAnsi="Arial" w:cs="Arial"/>
          <w:sz w:val="18"/>
          <w:szCs w:val="18"/>
          <w:lang w:eastAsia="hr-HR"/>
        </w:rPr>
        <w:t>godine</w:t>
      </w: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jc w:val="both"/>
        <w:rPr>
          <w:rFonts w:ascii="Arial" w:eastAsia="Times New Roman" w:hAnsi="Arial" w:cs="Arial"/>
          <w:sz w:val="18"/>
          <w:szCs w:val="18"/>
          <w:lang w:eastAsia="hr-HR"/>
        </w:rPr>
      </w:pPr>
    </w:p>
    <w:p w:rsidR="00DE0C12" w:rsidRPr="00DE0C12" w:rsidRDefault="00DE0C12" w:rsidP="00DE0C12">
      <w:pPr>
        <w:rPr>
          <w:rFonts w:asciiTheme="minorHAnsi" w:hAnsiTheme="minorHAnsi" w:cstheme="minorHAnsi"/>
          <w:sz w:val="24"/>
        </w:rPr>
      </w:pPr>
      <w:r w:rsidRPr="00DE0C12">
        <w:rPr>
          <w:rFonts w:ascii="Times New Roman" w:hAnsi="Times New Roman"/>
          <w:sz w:val="24"/>
        </w:rPr>
        <w:t xml:space="preserve">     </w:t>
      </w:r>
      <w:r>
        <w:rPr>
          <w:rFonts w:ascii="Times New Roman" w:hAnsi="Times New Roman"/>
          <w:sz w:val="24"/>
        </w:rPr>
        <w:t xml:space="preserve">               </w:t>
      </w:r>
      <w:r w:rsidRPr="00DE0C12">
        <w:rPr>
          <w:rFonts w:ascii="Times New Roman" w:hAnsi="Times New Roman"/>
          <w:sz w:val="24"/>
        </w:rPr>
        <w:t xml:space="preserve"> </w:t>
      </w:r>
      <w:r w:rsidRPr="00DE0C12">
        <w:rPr>
          <w:rFonts w:asciiTheme="minorHAnsi" w:hAnsiTheme="minorHAnsi" w:cstheme="minorHAnsi"/>
          <w:sz w:val="24"/>
        </w:rPr>
        <w:t xml:space="preserve">Izvještaj izradila:                                                                   </w:t>
      </w:r>
      <w:r>
        <w:rPr>
          <w:rFonts w:asciiTheme="minorHAnsi" w:hAnsiTheme="minorHAnsi" w:cstheme="minorHAnsi"/>
          <w:sz w:val="24"/>
        </w:rPr>
        <w:t xml:space="preserve">               </w:t>
      </w:r>
      <w:r w:rsidRPr="00DE0C12">
        <w:rPr>
          <w:rFonts w:asciiTheme="minorHAnsi" w:hAnsiTheme="minorHAnsi" w:cstheme="minorHAnsi"/>
          <w:sz w:val="24"/>
        </w:rPr>
        <w:t xml:space="preserve">Ravnatelj:                                                                                                    </w:t>
      </w:r>
    </w:p>
    <w:p w:rsidR="00DE0C12" w:rsidRPr="00DE0C12" w:rsidRDefault="00DE0C12" w:rsidP="00DE0C12">
      <w:pPr>
        <w:ind w:left="360"/>
        <w:jc w:val="both"/>
        <w:rPr>
          <w:rFonts w:ascii="Times New Roman" w:hAnsi="Times New Roman"/>
          <w:sz w:val="24"/>
        </w:rPr>
      </w:pPr>
      <w:r w:rsidRPr="00DE0C12">
        <w:rPr>
          <w:rFonts w:asciiTheme="minorHAnsi" w:hAnsiTheme="minorHAnsi" w:cstheme="minorHAnsi"/>
          <w:sz w:val="24"/>
        </w:rPr>
        <w:t xml:space="preserve">         Spomenka Sakač, </w:t>
      </w:r>
      <w:proofErr w:type="spellStart"/>
      <w:r w:rsidRPr="00DE0C12">
        <w:rPr>
          <w:rFonts w:asciiTheme="minorHAnsi" w:hAnsiTheme="minorHAnsi" w:cstheme="minorHAnsi"/>
          <w:sz w:val="24"/>
        </w:rPr>
        <w:t>mag.oec</w:t>
      </w:r>
      <w:proofErr w:type="spellEnd"/>
      <w:r w:rsidRPr="00DE0C12">
        <w:rPr>
          <w:rFonts w:asciiTheme="minorHAnsi" w:hAnsiTheme="minorHAnsi" w:cstheme="minorHAnsi"/>
          <w:sz w:val="24"/>
        </w:rPr>
        <w:t xml:space="preserve">.                                                  </w:t>
      </w:r>
      <w:r>
        <w:rPr>
          <w:rFonts w:asciiTheme="minorHAnsi" w:hAnsiTheme="minorHAnsi" w:cstheme="minorHAnsi"/>
          <w:sz w:val="24"/>
        </w:rPr>
        <w:t xml:space="preserve">            </w:t>
      </w:r>
      <w:r w:rsidRPr="00DE0C12">
        <w:rPr>
          <w:rFonts w:asciiTheme="minorHAnsi" w:hAnsiTheme="minorHAnsi" w:cstheme="minorHAnsi"/>
          <w:sz w:val="24"/>
        </w:rPr>
        <w:t>Denis Kovačić, dr. med</w:t>
      </w:r>
      <w:r w:rsidRPr="00DE0C12">
        <w:rPr>
          <w:rFonts w:ascii="Times New Roman" w:hAnsi="Times New Roman"/>
          <w:sz w:val="24"/>
        </w:rPr>
        <w:t>.</w:t>
      </w:r>
    </w:p>
    <w:p w:rsidR="00DE0C12" w:rsidRPr="00505070" w:rsidRDefault="00DE0C12" w:rsidP="00DE0C12">
      <w:pPr>
        <w:ind w:left="708"/>
        <w:jc w:val="both"/>
        <w:rPr>
          <w:sz w:val="24"/>
          <w:szCs w:val="24"/>
        </w:rPr>
      </w:pPr>
    </w:p>
    <w:p w:rsidR="00DE0C12" w:rsidRPr="00505070" w:rsidRDefault="00DE0C12" w:rsidP="00DE0C12">
      <w:r>
        <w:t xml:space="preserve">    </w:t>
      </w:r>
      <w:r>
        <w:tab/>
      </w:r>
      <w:r>
        <w:tab/>
      </w:r>
      <w:r>
        <w:tab/>
      </w:r>
      <w:r>
        <w:tab/>
      </w:r>
      <w:r>
        <w:tab/>
      </w:r>
      <w:r>
        <w:tab/>
      </w:r>
      <w:r>
        <w:tab/>
      </w:r>
      <w:r>
        <w:tab/>
      </w:r>
      <w:r>
        <w:tab/>
      </w:r>
      <w:r>
        <w:tab/>
      </w:r>
    </w:p>
    <w:p w:rsidR="00DE0C12" w:rsidRDefault="00DE0C12" w:rsidP="00DE0C12">
      <w:pPr>
        <w:rPr>
          <w:rFonts w:asciiTheme="minorHAnsi" w:hAnsiTheme="minorHAnsi"/>
          <w:b/>
          <w:sz w:val="24"/>
        </w:rPr>
      </w:pPr>
    </w:p>
    <w:p w:rsidR="00DE0C12" w:rsidRDefault="00DE0C12" w:rsidP="009813EA">
      <w:pPr>
        <w:jc w:val="center"/>
        <w:rPr>
          <w:rFonts w:eastAsia="Times New Roman"/>
          <w:sz w:val="24"/>
          <w:szCs w:val="24"/>
          <w:lang w:eastAsia="hr-HR"/>
        </w:rPr>
      </w:pPr>
    </w:p>
    <w:sectPr w:rsidR="00DE0C12" w:rsidSect="00240A33">
      <w:footerReference w:type="first" r:id="rId13"/>
      <w:pgSz w:w="11906" w:h="16838"/>
      <w:pgMar w:top="1418" w:right="851" w:bottom="1134" w:left="1418" w:header="709" w:footer="709" w:gutter="0"/>
      <w:pgNumType w:start="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50" w:rsidRDefault="004D4450" w:rsidP="006D08C9">
      <w:r>
        <w:separator/>
      </w:r>
    </w:p>
  </w:endnote>
  <w:endnote w:type="continuationSeparator" w:id="0">
    <w:p w:rsidR="004D4450" w:rsidRDefault="004D4450" w:rsidP="006D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116715"/>
      <w:docPartObj>
        <w:docPartGallery w:val="Page Numbers (Bottom of Page)"/>
        <w:docPartUnique/>
      </w:docPartObj>
    </w:sdtPr>
    <w:sdtEndPr/>
    <w:sdtContent>
      <w:p w:rsidR="009202F9" w:rsidRDefault="009202F9">
        <w:pPr>
          <w:pStyle w:val="Podnoje"/>
          <w:jc w:val="center"/>
        </w:pPr>
        <w:r>
          <w:rPr>
            <w:noProof/>
            <w:lang w:eastAsia="hr-HR"/>
          </w:rPr>
          <mc:AlternateContent>
            <mc:Choice Requires="wps">
              <w:drawing>
                <wp:inline distT="0" distB="0" distL="0" distR="0">
                  <wp:extent cx="5467350" cy="54610"/>
                  <wp:effectExtent l="9525" t="19050" r="9525" b="12065"/>
                  <wp:docPr id="5" name="Dijagram toka: Odluk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608405C" id="_x0000_t110" coordsize="21600,21600" o:spt="110" path="m10800,l,10800,10800,21600,21600,10800xe">
                  <v:stroke joinstyle="miter"/>
                  <v:path gradientshapeok="t" o:connecttype="rect" textboxrect="5400,5400,16200,16200"/>
                </v:shapetype>
                <v:shape id="Dijagram toka: Odluka 5"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" fillcolor="black">
                  <w10:anchorlock/>
                </v:shape>
              </w:pict>
            </mc:Fallback>
          </mc:AlternateContent>
        </w:r>
      </w:p>
      <w:p w:rsidR="009202F9" w:rsidRDefault="009202F9">
        <w:pPr>
          <w:pStyle w:val="Podnoje"/>
          <w:jc w:val="center"/>
        </w:pPr>
        <w:r>
          <w:fldChar w:fldCharType="begin"/>
        </w:r>
        <w:r>
          <w:instrText>PAGE    \* MERGEFORMAT</w:instrText>
        </w:r>
        <w:r>
          <w:fldChar w:fldCharType="separate"/>
        </w:r>
        <w:r w:rsidR="00D06827">
          <w:rPr>
            <w:noProof/>
          </w:rPr>
          <w:t>17</w:t>
        </w:r>
        <w:r>
          <w:fldChar w:fldCharType="end"/>
        </w:r>
      </w:p>
    </w:sdtContent>
  </w:sdt>
  <w:p w:rsidR="009202F9" w:rsidRDefault="009202F9">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230097"/>
      <w:docPartObj>
        <w:docPartGallery w:val="Page Numbers (Bottom of Page)"/>
        <w:docPartUnique/>
      </w:docPartObj>
    </w:sdtPr>
    <w:sdtEndPr/>
    <w:sdtContent>
      <w:p w:rsidR="009202F9" w:rsidRDefault="009202F9">
        <w:pPr>
          <w:pStyle w:val="Podnoje"/>
          <w:jc w:val="center"/>
        </w:pPr>
        <w:r>
          <w:rPr>
            <w:noProof/>
            <w:lang w:eastAsia="hr-HR"/>
          </w:rPr>
          <mc:AlternateContent>
            <mc:Choice Requires="wps">
              <w:drawing>
                <wp:inline distT="0" distB="0" distL="0" distR="0">
                  <wp:extent cx="5467350" cy="54610"/>
                  <wp:effectExtent l="9525" t="19050" r="9525" b="12065"/>
                  <wp:docPr id="9" name="Dijagram toka: Odluk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1E4B34BA" id="_x0000_t110" coordsize="21600,21600" o:spt="110" path="m10800,l,10800,10800,21600,21600,10800xe">
                  <v:stroke joinstyle="miter"/>
                  <v:path gradientshapeok="t" o:connecttype="rect" textboxrect="5400,5400,16200,16200"/>
                </v:shapetype>
                <v:shape id="Dijagram toka: Odluka 9"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eibygi4CAABUBAAADgAAAAAAAAAAAAAAAAAuAgAAZHJzL2Uy&#10;b0RvYy54bWxQSwECLQAUAAYACAAAACEAIuX8+dkAAAADAQAADwAAAAAAAAAAAAAAAACIBAAAZHJz&#10;L2Rvd25yZXYueG1sUEsFBgAAAAAEAAQA8wAAAI4FAAAAAA==&#10;" fillcolor="black">
                  <w10:anchorlock/>
                </v:shape>
              </w:pict>
            </mc:Fallback>
          </mc:AlternateContent>
        </w:r>
      </w:p>
      <w:p w:rsidR="009202F9" w:rsidRDefault="009202F9">
        <w:pPr>
          <w:pStyle w:val="Podnoje"/>
          <w:jc w:val="center"/>
        </w:pPr>
        <w:r>
          <w:fldChar w:fldCharType="begin"/>
        </w:r>
        <w:r>
          <w:instrText xml:space="preserve"> PAGE   \* MERGEFORMAT </w:instrText>
        </w:r>
        <w:r>
          <w:fldChar w:fldCharType="separate"/>
        </w:r>
        <w:r w:rsidR="00D06827">
          <w:rPr>
            <w:noProof/>
          </w:rPr>
          <w:t>3</w:t>
        </w:r>
        <w:r>
          <w:fldChar w:fldCharType="end"/>
        </w:r>
      </w:p>
    </w:sdtContent>
  </w:sdt>
  <w:p w:rsidR="009202F9" w:rsidRDefault="009202F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5873344"/>
      <w:docPartObj>
        <w:docPartGallery w:val="Page Numbers (Bottom of Page)"/>
        <w:docPartUnique/>
      </w:docPartObj>
    </w:sdtPr>
    <w:sdtEndPr/>
    <w:sdtContent>
      <w:p w:rsidR="009202F9" w:rsidRDefault="009202F9">
        <w:pPr>
          <w:pStyle w:val="Podnoje"/>
          <w:jc w:val="center"/>
        </w:pPr>
      </w:p>
      <w:p w:rsidR="009202F9" w:rsidRDefault="004D4450">
        <w:pPr>
          <w:pStyle w:val="Podnoje"/>
          <w:jc w:val="center"/>
        </w:pPr>
      </w:p>
    </w:sdtContent>
  </w:sdt>
  <w:p w:rsidR="009202F9" w:rsidRDefault="009202F9">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222023"/>
      <w:docPartObj>
        <w:docPartGallery w:val="Page Numbers (Bottom of Page)"/>
        <w:docPartUnique/>
      </w:docPartObj>
    </w:sdtPr>
    <w:sdtEndPr/>
    <w:sdtContent>
      <w:p w:rsidR="009202F9" w:rsidRDefault="009202F9">
        <w:pPr>
          <w:pStyle w:val="Podnoje"/>
          <w:jc w:val="center"/>
        </w:pPr>
        <w:r>
          <w:rPr>
            <w:noProof/>
            <w:lang w:eastAsia="hr-HR"/>
          </w:rPr>
          <mc:AlternateContent>
            <mc:Choice Requires="wps">
              <w:drawing>
                <wp:inline distT="0" distB="0" distL="0" distR="0" wp14:anchorId="0878530A" wp14:editId="0B164EB9">
                  <wp:extent cx="5467350" cy="54610"/>
                  <wp:effectExtent l="9525" t="19050" r="9525" b="12065"/>
                  <wp:docPr id="10" name="Dijagram toka: Odluk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E0B2B8A" id="_x0000_t110" coordsize="21600,21600" o:spt="110" path="m10800,l,10800,10800,21600,21600,10800xe">
                  <v:stroke joinstyle="miter"/>
                  <v:path gradientshapeok="t" o:connecttype="rect" textboxrect="5400,5400,16200,16200"/>
                </v:shapetype>
                <v:shape id="Dijagram toka: Odluka 10"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" fillcolor="black">
                  <w10:anchorlock/>
                </v:shape>
              </w:pict>
            </mc:Fallback>
          </mc:AlternateContent>
        </w:r>
      </w:p>
      <w:p w:rsidR="009202F9" w:rsidRDefault="009202F9">
        <w:pPr>
          <w:pStyle w:val="Podnoje"/>
          <w:jc w:val="center"/>
        </w:pPr>
        <w:r>
          <w:fldChar w:fldCharType="begin"/>
        </w:r>
        <w:r>
          <w:instrText>PAGE    \* MERGEFORMAT</w:instrText>
        </w:r>
        <w:r>
          <w:fldChar w:fldCharType="separate"/>
        </w:r>
        <w:r w:rsidR="00D06827">
          <w:rPr>
            <w:noProof/>
          </w:rPr>
          <w:t>8</w:t>
        </w:r>
        <w:r>
          <w:fldChar w:fldCharType="end"/>
        </w:r>
      </w:p>
    </w:sdtContent>
  </w:sdt>
  <w:p w:rsidR="009202F9" w:rsidRDefault="009202F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50" w:rsidRDefault="004D4450" w:rsidP="006D08C9">
      <w:r>
        <w:separator/>
      </w:r>
    </w:p>
  </w:footnote>
  <w:footnote w:type="continuationSeparator" w:id="0">
    <w:p w:rsidR="004D4450" w:rsidRDefault="004D4450" w:rsidP="006D08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85470"/>
    <w:multiLevelType w:val="hybridMultilevel"/>
    <w:tmpl w:val="092C34E8"/>
    <w:lvl w:ilvl="0" w:tplc="4920BA40">
      <w:start w:val="3"/>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A284D1E"/>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E86BA1"/>
    <w:multiLevelType w:val="multilevel"/>
    <w:tmpl w:val="ABDEFBC0"/>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095679"/>
    <w:multiLevelType w:val="hybridMultilevel"/>
    <w:tmpl w:val="712400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C474245"/>
    <w:multiLevelType w:val="hybridMultilevel"/>
    <w:tmpl w:val="8084C752"/>
    <w:lvl w:ilvl="0" w:tplc="AFEA3B2C">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 w15:restartNumberingAfterBreak="0">
    <w:nsid w:val="0C606DFE"/>
    <w:multiLevelType w:val="hybridMultilevel"/>
    <w:tmpl w:val="56C2E88A"/>
    <w:lvl w:ilvl="0" w:tplc="DEA050BA">
      <w:numFmt w:val="bullet"/>
      <w:lvlText w:val=""/>
      <w:lvlJc w:val="left"/>
      <w:pPr>
        <w:ind w:left="1593" w:hanging="885"/>
      </w:pPr>
      <w:rPr>
        <w:rFonts w:ascii="Symbol" w:eastAsia="Times New Roman" w:hAnsi="Symbol" w:cstheme="minorBidi" w:hint="default"/>
        <w:b/>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 w15:restartNumberingAfterBreak="0">
    <w:nsid w:val="188148B4"/>
    <w:multiLevelType w:val="hybridMultilevel"/>
    <w:tmpl w:val="E38C34A0"/>
    <w:lvl w:ilvl="0" w:tplc="041A0001">
      <w:start w:val="1"/>
      <w:numFmt w:val="bullet"/>
      <w:lvlText w:val=""/>
      <w:lvlJc w:val="left"/>
      <w:pPr>
        <w:ind w:left="768" w:hanging="360"/>
      </w:pPr>
      <w:rPr>
        <w:rFonts w:ascii="Symbol" w:hAnsi="Symbol" w:hint="default"/>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7" w15:restartNumberingAfterBreak="0">
    <w:nsid w:val="19CB26F7"/>
    <w:multiLevelType w:val="multilevel"/>
    <w:tmpl w:val="041A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B8E5CE8"/>
    <w:multiLevelType w:val="hybridMultilevel"/>
    <w:tmpl w:val="D31434D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 w15:restartNumberingAfterBreak="0">
    <w:nsid w:val="1ED8757A"/>
    <w:multiLevelType w:val="hybridMultilevel"/>
    <w:tmpl w:val="4104BFFA"/>
    <w:lvl w:ilvl="0" w:tplc="60340FBC">
      <w:numFmt w:val="bullet"/>
      <w:lvlText w:val="-"/>
      <w:lvlJc w:val="left"/>
      <w:pPr>
        <w:ind w:left="1519" w:hanging="360"/>
      </w:pPr>
      <w:rPr>
        <w:rFonts w:ascii="Calibri" w:eastAsiaTheme="minorHAnsi" w:hAnsi="Calibri" w:cstheme="minorBidi" w:hint="default"/>
      </w:rPr>
    </w:lvl>
    <w:lvl w:ilvl="1" w:tplc="041A0003" w:tentative="1">
      <w:start w:val="1"/>
      <w:numFmt w:val="bullet"/>
      <w:lvlText w:val="o"/>
      <w:lvlJc w:val="left"/>
      <w:pPr>
        <w:ind w:left="2554" w:hanging="360"/>
      </w:pPr>
      <w:rPr>
        <w:rFonts w:ascii="Courier New" w:hAnsi="Courier New" w:cs="Courier New" w:hint="default"/>
      </w:rPr>
    </w:lvl>
    <w:lvl w:ilvl="2" w:tplc="041A0005" w:tentative="1">
      <w:start w:val="1"/>
      <w:numFmt w:val="bullet"/>
      <w:lvlText w:val=""/>
      <w:lvlJc w:val="left"/>
      <w:pPr>
        <w:ind w:left="3274" w:hanging="360"/>
      </w:pPr>
      <w:rPr>
        <w:rFonts w:ascii="Wingdings" w:hAnsi="Wingdings" w:hint="default"/>
      </w:rPr>
    </w:lvl>
    <w:lvl w:ilvl="3" w:tplc="041A0001" w:tentative="1">
      <w:start w:val="1"/>
      <w:numFmt w:val="bullet"/>
      <w:lvlText w:val=""/>
      <w:lvlJc w:val="left"/>
      <w:pPr>
        <w:ind w:left="3994" w:hanging="360"/>
      </w:pPr>
      <w:rPr>
        <w:rFonts w:ascii="Symbol" w:hAnsi="Symbol" w:hint="default"/>
      </w:rPr>
    </w:lvl>
    <w:lvl w:ilvl="4" w:tplc="041A0003" w:tentative="1">
      <w:start w:val="1"/>
      <w:numFmt w:val="bullet"/>
      <w:lvlText w:val="o"/>
      <w:lvlJc w:val="left"/>
      <w:pPr>
        <w:ind w:left="4714" w:hanging="360"/>
      </w:pPr>
      <w:rPr>
        <w:rFonts w:ascii="Courier New" w:hAnsi="Courier New" w:cs="Courier New" w:hint="default"/>
      </w:rPr>
    </w:lvl>
    <w:lvl w:ilvl="5" w:tplc="041A0005" w:tentative="1">
      <w:start w:val="1"/>
      <w:numFmt w:val="bullet"/>
      <w:lvlText w:val=""/>
      <w:lvlJc w:val="left"/>
      <w:pPr>
        <w:ind w:left="5434" w:hanging="360"/>
      </w:pPr>
      <w:rPr>
        <w:rFonts w:ascii="Wingdings" w:hAnsi="Wingdings" w:hint="default"/>
      </w:rPr>
    </w:lvl>
    <w:lvl w:ilvl="6" w:tplc="041A0001" w:tentative="1">
      <w:start w:val="1"/>
      <w:numFmt w:val="bullet"/>
      <w:lvlText w:val=""/>
      <w:lvlJc w:val="left"/>
      <w:pPr>
        <w:ind w:left="6154" w:hanging="360"/>
      </w:pPr>
      <w:rPr>
        <w:rFonts w:ascii="Symbol" w:hAnsi="Symbol" w:hint="default"/>
      </w:rPr>
    </w:lvl>
    <w:lvl w:ilvl="7" w:tplc="041A0003" w:tentative="1">
      <w:start w:val="1"/>
      <w:numFmt w:val="bullet"/>
      <w:lvlText w:val="o"/>
      <w:lvlJc w:val="left"/>
      <w:pPr>
        <w:ind w:left="6874" w:hanging="360"/>
      </w:pPr>
      <w:rPr>
        <w:rFonts w:ascii="Courier New" w:hAnsi="Courier New" w:cs="Courier New" w:hint="default"/>
      </w:rPr>
    </w:lvl>
    <w:lvl w:ilvl="8" w:tplc="041A0005" w:tentative="1">
      <w:start w:val="1"/>
      <w:numFmt w:val="bullet"/>
      <w:lvlText w:val=""/>
      <w:lvlJc w:val="left"/>
      <w:pPr>
        <w:ind w:left="7594" w:hanging="360"/>
      </w:pPr>
      <w:rPr>
        <w:rFonts w:ascii="Wingdings" w:hAnsi="Wingdings" w:hint="default"/>
      </w:rPr>
    </w:lvl>
  </w:abstractNum>
  <w:abstractNum w:abstractNumId="10" w15:restartNumberingAfterBreak="0">
    <w:nsid w:val="21BD1653"/>
    <w:multiLevelType w:val="hybridMultilevel"/>
    <w:tmpl w:val="E722AD38"/>
    <w:lvl w:ilvl="0" w:tplc="23FC026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267D3487"/>
    <w:multiLevelType w:val="hybridMultilevel"/>
    <w:tmpl w:val="FCDE58D6"/>
    <w:lvl w:ilvl="0" w:tplc="B49449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6FF4430"/>
    <w:multiLevelType w:val="hybridMultilevel"/>
    <w:tmpl w:val="0038D716"/>
    <w:lvl w:ilvl="0" w:tplc="2BD4AB4C">
      <w:start w:val="1"/>
      <w:numFmt w:val="bullet"/>
      <w:lvlText w:val="-"/>
      <w:lvlJc w:val="left"/>
      <w:pPr>
        <w:ind w:left="1788" w:hanging="360"/>
      </w:pPr>
      <w:rPr>
        <w:rFonts w:ascii="Calibri" w:eastAsiaTheme="minorEastAsia" w:hAnsi="Calibri" w:cs="Times New Roman" w:hint="default"/>
      </w:rPr>
    </w:lvl>
    <w:lvl w:ilvl="1" w:tplc="041A0003" w:tentative="1">
      <w:start w:val="1"/>
      <w:numFmt w:val="bullet"/>
      <w:lvlText w:val="o"/>
      <w:lvlJc w:val="left"/>
      <w:pPr>
        <w:ind w:left="2508" w:hanging="360"/>
      </w:pPr>
      <w:rPr>
        <w:rFonts w:ascii="Courier New" w:hAnsi="Courier New" w:cs="Courier New" w:hint="default"/>
      </w:rPr>
    </w:lvl>
    <w:lvl w:ilvl="2" w:tplc="041A0005" w:tentative="1">
      <w:start w:val="1"/>
      <w:numFmt w:val="bullet"/>
      <w:lvlText w:val=""/>
      <w:lvlJc w:val="left"/>
      <w:pPr>
        <w:ind w:left="3228" w:hanging="360"/>
      </w:pPr>
      <w:rPr>
        <w:rFonts w:ascii="Wingdings" w:hAnsi="Wingdings" w:hint="default"/>
      </w:rPr>
    </w:lvl>
    <w:lvl w:ilvl="3" w:tplc="041A0001" w:tentative="1">
      <w:start w:val="1"/>
      <w:numFmt w:val="bullet"/>
      <w:lvlText w:val=""/>
      <w:lvlJc w:val="left"/>
      <w:pPr>
        <w:ind w:left="3948" w:hanging="360"/>
      </w:pPr>
      <w:rPr>
        <w:rFonts w:ascii="Symbol" w:hAnsi="Symbol" w:hint="default"/>
      </w:rPr>
    </w:lvl>
    <w:lvl w:ilvl="4" w:tplc="041A0003" w:tentative="1">
      <w:start w:val="1"/>
      <w:numFmt w:val="bullet"/>
      <w:lvlText w:val="o"/>
      <w:lvlJc w:val="left"/>
      <w:pPr>
        <w:ind w:left="4668" w:hanging="360"/>
      </w:pPr>
      <w:rPr>
        <w:rFonts w:ascii="Courier New" w:hAnsi="Courier New" w:cs="Courier New" w:hint="default"/>
      </w:rPr>
    </w:lvl>
    <w:lvl w:ilvl="5" w:tplc="041A0005" w:tentative="1">
      <w:start w:val="1"/>
      <w:numFmt w:val="bullet"/>
      <w:lvlText w:val=""/>
      <w:lvlJc w:val="left"/>
      <w:pPr>
        <w:ind w:left="5388" w:hanging="360"/>
      </w:pPr>
      <w:rPr>
        <w:rFonts w:ascii="Wingdings" w:hAnsi="Wingdings" w:hint="default"/>
      </w:rPr>
    </w:lvl>
    <w:lvl w:ilvl="6" w:tplc="041A0001" w:tentative="1">
      <w:start w:val="1"/>
      <w:numFmt w:val="bullet"/>
      <w:lvlText w:val=""/>
      <w:lvlJc w:val="left"/>
      <w:pPr>
        <w:ind w:left="6108" w:hanging="360"/>
      </w:pPr>
      <w:rPr>
        <w:rFonts w:ascii="Symbol" w:hAnsi="Symbol" w:hint="default"/>
      </w:rPr>
    </w:lvl>
    <w:lvl w:ilvl="7" w:tplc="041A0003" w:tentative="1">
      <w:start w:val="1"/>
      <w:numFmt w:val="bullet"/>
      <w:lvlText w:val="o"/>
      <w:lvlJc w:val="left"/>
      <w:pPr>
        <w:ind w:left="6828" w:hanging="360"/>
      </w:pPr>
      <w:rPr>
        <w:rFonts w:ascii="Courier New" w:hAnsi="Courier New" w:cs="Courier New" w:hint="default"/>
      </w:rPr>
    </w:lvl>
    <w:lvl w:ilvl="8" w:tplc="041A0005" w:tentative="1">
      <w:start w:val="1"/>
      <w:numFmt w:val="bullet"/>
      <w:lvlText w:val=""/>
      <w:lvlJc w:val="left"/>
      <w:pPr>
        <w:ind w:left="7548" w:hanging="360"/>
      </w:pPr>
      <w:rPr>
        <w:rFonts w:ascii="Wingdings" w:hAnsi="Wingdings" w:hint="default"/>
      </w:rPr>
    </w:lvl>
  </w:abstractNum>
  <w:abstractNum w:abstractNumId="13" w15:restartNumberingAfterBreak="0">
    <w:nsid w:val="2B423A2B"/>
    <w:multiLevelType w:val="hybridMultilevel"/>
    <w:tmpl w:val="E042F01C"/>
    <w:lvl w:ilvl="0" w:tplc="94AAA164">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2B911703"/>
    <w:multiLevelType w:val="hybridMultilevel"/>
    <w:tmpl w:val="F578A68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5" w15:restartNumberingAfterBreak="0">
    <w:nsid w:val="2C237587"/>
    <w:multiLevelType w:val="multilevel"/>
    <w:tmpl w:val="FA5061CA"/>
    <w:lvl w:ilvl="0">
      <w:start w:val="1"/>
      <w:numFmt w:val="decimal"/>
      <w:lvlText w:val="%1."/>
      <w:lvlJc w:val="left"/>
      <w:pPr>
        <w:ind w:left="360" w:hanging="360"/>
      </w:pPr>
      <w:rPr>
        <w:rFonts w:ascii="Calibri" w:eastAsia="Calibri" w:hAnsi="Calibri" w:cs="Times New Roman" w:hint="default"/>
        <w:color w:val="0000FF"/>
        <w:u w:val="single"/>
      </w:rPr>
    </w:lvl>
    <w:lvl w:ilvl="1">
      <w:start w:val="1"/>
      <w:numFmt w:val="decimal"/>
      <w:lvlText w:val="%1.%2."/>
      <w:lvlJc w:val="left"/>
      <w:pPr>
        <w:ind w:left="786" w:hanging="360"/>
      </w:pPr>
      <w:rPr>
        <w:rFonts w:ascii="Calibri" w:eastAsia="Calibri" w:hAnsi="Calibri" w:cs="Times New Roman" w:hint="default"/>
        <w:color w:val="0000FF"/>
        <w:u w:val="single"/>
      </w:rPr>
    </w:lvl>
    <w:lvl w:ilvl="2">
      <w:start w:val="1"/>
      <w:numFmt w:val="decimal"/>
      <w:lvlText w:val="%1.%2.%3."/>
      <w:lvlJc w:val="left"/>
      <w:pPr>
        <w:ind w:left="1572" w:hanging="720"/>
      </w:pPr>
      <w:rPr>
        <w:rFonts w:ascii="Calibri" w:eastAsia="Calibri" w:hAnsi="Calibri" w:cs="Times New Roman" w:hint="default"/>
        <w:color w:val="0000FF"/>
        <w:u w:val="single"/>
      </w:rPr>
    </w:lvl>
    <w:lvl w:ilvl="3">
      <w:start w:val="1"/>
      <w:numFmt w:val="decimal"/>
      <w:lvlText w:val="%1.%2.%3.%4."/>
      <w:lvlJc w:val="left"/>
      <w:pPr>
        <w:ind w:left="1998" w:hanging="720"/>
      </w:pPr>
      <w:rPr>
        <w:rFonts w:ascii="Calibri" w:eastAsia="Calibri" w:hAnsi="Calibri" w:cs="Times New Roman" w:hint="default"/>
        <w:color w:val="0000FF"/>
        <w:u w:val="single"/>
      </w:rPr>
    </w:lvl>
    <w:lvl w:ilvl="4">
      <w:start w:val="1"/>
      <w:numFmt w:val="decimal"/>
      <w:lvlText w:val="%1.%2.%3.%4.%5."/>
      <w:lvlJc w:val="left"/>
      <w:pPr>
        <w:ind w:left="2784" w:hanging="1080"/>
      </w:pPr>
      <w:rPr>
        <w:rFonts w:ascii="Calibri" w:eastAsia="Calibri" w:hAnsi="Calibri" w:cs="Times New Roman" w:hint="default"/>
        <w:color w:val="0000FF"/>
        <w:u w:val="single"/>
      </w:rPr>
    </w:lvl>
    <w:lvl w:ilvl="5">
      <w:start w:val="1"/>
      <w:numFmt w:val="decimal"/>
      <w:lvlText w:val="%1.%2.%3.%4.%5.%6."/>
      <w:lvlJc w:val="left"/>
      <w:pPr>
        <w:ind w:left="3210" w:hanging="1080"/>
      </w:pPr>
      <w:rPr>
        <w:rFonts w:ascii="Calibri" w:eastAsia="Calibri" w:hAnsi="Calibri" w:cs="Times New Roman" w:hint="default"/>
        <w:color w:val="0000FF"/>
        <w:u w:val="single"/>
      </w:rPr>
    </w:lvl>
    <w:lvl w:ilvl="6">
      <w:start w:val="1"/>
      <w:numFmt w:val="decimal"/>
      <w:lvlText w:val="%1.%2.%3.%4.%5.%6.%7."/>
      <w:lvlJc w:val="left"/>
      <w:pPr>
        <w:ind w:left="3996" w:hanging="1440"/>
      </w:pPr>
      <w:rPr>
        <w:rFonts w:ascii="Calibri" w:eastAsia="Calibri" w:hAnsi="Calibri" w:cs="Times New Roman" w:hint="default"/>
        <w:color w:val="0000FF"/>
        <w:u w:val="single"/>
      </w:rPr>
    </w:lvl>
    <w:lvl w:ilvl="7">
      <w:start w:val="1"/>
      <w:numFmt w:val="decimal"/>
      <w:lvlText w:val="%1.%2.%3.%4.%5.%6.%7.%8."/>
      <w:lvlJc w:val="left"/>
      <w:pPr>
        <w:ind w:left="4422" w:hanging="1440"/>
      </w:pPr>
      <w:rPr>
        <w:rFonts w:ascii="Calibri" w:eastAsia="Calibri" w:hAnsi="Calibri" w:cs="Times New Roman" w:hint="default"/>
        <w:color w:val="0000FF"/>
        <w:u w:val="single"/>
      </w:rPr>
    </w:lvl>
    <w:lvl w:ilvl="8">
      <w:start w:val="1"/>
      <w:numFmt w:val="decimal"/>
      <w:lvlText w:val="%1.%2.%3.%4.%5.%6.%7.%8.%9."/>
      <w:lvlJc w:val="left"/>
      <w:pPr>
        <w:ind w:left="5208" w:hanging="1800"/>
      </w:pPr>
      <w:rPr>
        <w:rFonts w:ascii="Calibri" w:eastAsia="Calibri" w:hAnsi="Calibri" w:cs="Times New Roman" w:hint="default"/>
        <w:color w:val="0000FF"/>
        <w:u w:val="single"/>
      </w:rPr>
    </w:lvl>
  </w:abstractNum>
  <w:abstractNum w:abstractNumId="16" w15:restartNumberingAfterBreak="0">
    <w:nsid w:val="2EC45B6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D9007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454AAF"/>
    <w:multiLevelType w:val="hybridMultilevel"/>
    <w:tmpl w:val="107A9E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9C3B11"/>
    <w:multiLevelType w:val="multilevel"/>
    <w:tmpl w:val="BC56BF5A"/>
    <w:lvl w:ilvl="0">
      <w:start w:val="1"/>
      <w:numFmt w:val="upperRoman"/>
      <w:lvlText w:val="%1."/>
      <w:lvlJc w:val="left"/>
      <w:pPr>
        <w:ind w:left="1080" w:hanging="720"/>
      </w:pPr>
      <w:rPr>
        <w:rFonts w:hint="default"/>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6A93AE3"/>
    <w:multiLevelType w:val="hybridMultilevel"/>
    <w:tmpl w:val="B130E9B6"/>
    <w:lvl w:ilvl="0" w:tplc="A05A4628">
      <w:start w:val="19"/>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B806FFD"/>
    <w:multiLevelType w:val="multilevel"/>
    <w:tmpl w:val="36D4DB4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1D7245A"/>
    <w:multiLevelType w:val="hybridMultilevel"/>
    <w:tmpl w:val="0134A66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39E4FC0"/>
    <w:multiLevelType w:val="hybridMultilevel"/>
    <w:tmpl w:val="14CAEAA4"/>
    <w:lvl w:ilvl="0" w:tplc="E670EC3C">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47C0C85"/>
    <w:multiLevelType w:val="hybridMultilevel"/>
    <w:tmpl w:val="9820ACEA"/>
    <w:lvl w:ilvl="0" w:tplc="C1BE32B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25" w15:restartNumberingAfterBreak="0">
    <w:nsid w:val="4DBA2270"/>
    <w:multiLevelType w:val="hybridMultilevel"/>
    <w:tmpl w:val="97B697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08E1632"/>
    <w:multiLevelType w:val="multilevel"/>
    <w:tmpl w:val="041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D24F11"/>
    <w:multiLevelType w:val="hybridMultilevel"/>
    <w:tmpl w:val="40EAC504"/>
    <w:lvl w:ilvl="0" w:tplc="A20A048E">
      <w:start w:val="1"/>
      <w:numFmt w:val="upperLetter"/>
      <w:lvlText w:val="%1)"/>
      <w:lvlJc w:val="left"/>
      <w:pPr>
        <w:ind w:left="720" w:hanging="360"/>
      </w:pPr>
      <w:rPr>
        <w:rFonts w:ascii="Calibri" w:eastAsia="Calibri" w:hAnsi="Calibri" w:cs="Times New Roman"/>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67B74FF"/>
    <w:multiLevelType w:val="hybridMultilevel"/>
    <w:tmpl w:val="67A49196"/>
    <w:lvl w:ilvl="0" w:tplc="960487DC">
      <w:start w:val="5"/>
      <w:numFmt w:val="bullet"/>
      <w:lvlText w:val="-"/>
      <w:lvlJc w:val="left"/>
      <w:pPr>
        <w:ind w:left="1117" w:hanging="360"/>
      </w:pPr>
      <w:rPr>
        <w:rFonts w:ascii="Arial" w:eastAsia="Times New Roman" w:hAnsi="Arial" w:cs="Arial" w:hint="default"/>
        <w:i w:val="0"/>
      </w:rPr>
    </w:lvl>
    <w:lvl w:ilvl="1" w:tplc="041A0003" w:tentative="1">
      <w:start w:val="1"/>
      <w:numFmt w:val="bullet"/>
      <w:lvlText w:val="o"/>
      <w:lvlJc w:val="left"/>
      <w:pPr>
        <w:ind w:left="1837" w:hanging="360"/>
      </w:pPr>
      <w:rPr>
        <w:rFonts w:ascii="Courier New" w:hAnsi="Courier New" w:cs="Courier New" w:hint="default"/>
      </w:rPr>
    </w:lvl>
    <w:lvl w:ilvl="2" w:tplc="041A0005" w:tentative="1">
      <w:start w:val="1"/>
      <w:numFmt w:val="bullet"/>
      <w:lvlText w:val=""/>
      <w:lvlJc w:val="left"/>
      <w:pPr>
        <w:ind w:left="2557" w:hanging="360"/>
      </w:pPr>
      <w:rPr>
        <w:rFonts w:ascii="Wingdings" w:hAnsi="Wingdings" w:hint="default"/>
      </w:rPr>
    </w:lvl>
    <w:lvl w:ilvl="3" w:tplc="041A0001" w:tentative="1">
      <w:start w:val="1"/>
      <w:numFmt w:val="bullet"/>
      <w:lvlText w:val=""/>
      <w:lvlJc w:val="left"/>
      <w:pPr>
        <w:ind w:left="3277" w:hanging="360"/>
      </w:pPr>
      <w:rPr>
        <w:rFonts w:ascii="Symbol" w:hAnsi="Symbol" w:hint="default"/>
      </w:rPr>
    </w:lvl>
    <w:lvl w:ilvl="4" w:tplc="041A0003" w:tentative="1">
      <w:start w:val="1"/>
      <w:numFmt w:val="bullet"/>
      <w:lvlText w:val="o"/>
      <w:lvlJc w:val="left"/>
      <w:pPr>
        <w:ind w:left="3997" w:hanging="360"/>
      </w:pPr>
      <w:rPr>
        <w:rFonts w:ascii="Courier New" w:hAnsi="Courier New" w:cs="Courier New" w:hint="default"/>
      </w:rPr>
    </w:lvl>
    <w:lvl w:ilvl="5" w:tplc="041A0005" w:tentative="1">
      <w:start w:val="1"/>
      <w:numFmt w:val="bullet"/>
      <w:lvlText w:val=""/>
      <w:lvlJc w:val="left"/>
      <w:pPr>
        <w:ind w:left="4717" w:hanging="360"/>
      </w:pPr>
      <w:rPr>
        <w:rFonts w:ascii="Wingdings" w:hAnsi="Wingdings" w:hint="default"/>
      </w:rPr>
    </w:lvl>
    <w:lvl w:ilvl="6" w:tplc="041A0001" w:tentative="1">
      <w:start w:val="1"/>
      <w:numFmt w:val="bullet"/>
      <w:lvlText w:val=""/>
      <w:lvlJc w:val="left"/>
      <w:pPr>
        <w:ind w:left="5437" w:hanging="360"/>
      </w:pPr>
      <w:rPr>
        <w:rFonts w:ascii="Symbol" w:hAnsi="Symbol" w:hint="default"/>
      </w:rPr>
    </w:lvl>
    <w:lvl w:ilvl="7" w:tplc="041A0003" w:tentative="1">
      <w:start w:val="1"/>
      <w:numFmt w:val="bullet"/>
      <w:lvlText w:val="o"/>
      <w:lvlJc w:val="left"/>
      <w:pPr>
        <w:ind w:left="6157" w:hanging="360"/>
      </w:pPr>
      <w:rPr>
        <w:rFonts w:ascii="Courier New" w:hAnsi="Courier New" w:cs="Courier New" w:hint="default"/>
      </w:rPr>
    </w:lvl>
    <w:lvl w:ilvl="8" w:tplc="041A0005" w:tentative="1">
      <w:start w:val="1"/>
      <w:numFmt w:val="bullet"/>
      <w:lvlText w:val=""/>
      <w:lvlJc w:val="left"/>
      <w:pPr>
        <w:ind w:left="6877" w:hanging="360"/>
      </w:pPr>
      <w:rPr>
        <w:rFonts w:ascii="Wingdings" w:hAnsi="Wingdings" w:hint="default"/>
      </w:rPr>
    </w:lvl>
  </w:abstractNum>
  <w:abstractNum w:abstractNumId="29" w15:restartNumberingAfterBreak="0">
    <w:nsid w:val="585171A4"/>
    <w:multiLevelType w:val="hybridMultilevel"/>
    <w:tmpl w:val="763EBF46"/>
    <w:lvl w:ilvl="0" w:tplc="2DEAEE66">
      <w:start w:val="1"/>
      <w:numFmt w:val="upperLetter"/>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0" w15:restartNumberingAfterBreak="0">
    <w:nsid w:val="5A326BE6"/>
    <w:multiLevelType w:val="hybridMultilevel"/>
    <w:tmpl w:val="5694E4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D652E31"/>
    <w:multiLevelType w:val="hybridMultilevel"/>
    <w:tmpl w:val="2430C1EC"/>
    <w:lvl w:ilvl="0" w:tplc="783E5C1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DC50F3C"/>
    <w:multiLevelType w:val="hybridMultilevel"/>
    <w:tmpl w:val="2A5C702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09D3D95"/>
    <w:multiLevelType w:val="hybridMultilevel"/>
    <w:tmpl w:val="85C09DF4"/>
    <w:lvl w:ilvl="0" w:tplc="EDD227F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2A47790"/>
    <w:multiLevelType w:val="hybridMultilevel"/>
    <w:tmpl w:val="15D048E0"/>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8D90B33"/>
    <w:multiLevelType w:val="hybridMultilevel"/>
    <w:tmpl w:val="9092C8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68FD10EC"/>
    <w:multiLevelType w:val="hybridMultilevel"/>
    <w:tmpl w:val="111235B2"/>
    <w:lvl w:ilvl="0" w:tplc="54709D68">
      <w:start w:val="1"/>
      <w:numFmt w:val="upperLetter"/>
      <w:lvlText w:val="%1)"/>
      <w:lvlJc w:val="left"/>
      <w:pPr>
        <w:ind w:left="960" w:hanging="360"/>
      </w:pPr>
      <w:rPr>
        <w:rFonts w:hint="default"/>
      </w:rPr>
    </w:lvl>
    <w:lvl w:ilvl="1" w:tplc="041A0019" w:tentative="1">
      <w:start w:val="1"/>
      <w:numFmt w:val="lowerLetter"/>
      <w:lvlText w:val="%2."/>
      <w:lvlJc w:val="left"/>
      <w:pPr>
        <w:ind w:left="1680" w:hanging="360"/>
      </w:p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37" w15:restartNumberingAfterBreak="0">
    <w:nsid w:val="691B6B9A"/>
    <w:multiLevelType w:val="hybridMultilevel"/>
    <w:tmpl w:val="84D2E10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F877071"/>
    <w:multiLevelType w:val="hybridMultilevel"/>
    <w:tmpl w:val="0A3878E8"/>
    <w:lvl w:ilvl="0" w:tplc="EE864238">
      <w:start w:val="1"/>
      <w:numFmt w:val="decimal"/>
      <w:lvlText w:val="%1."/>
      <w:lvlJc w:val="left"/>
      <w:pPr>
        <w:ind w:left="502" w:hanging="360"/>
      </w:pPr>
      <w:rPr>
        <w:rFonts w:hint="default"/>
        <w:b/>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39" w15:restartNumberingAfterBreak="0">
    <w:nsid w:val="73EA320F"/>
    <w:multiLevelType w:val="hybridMultilevel"/>
    <w:tmpl w:val="A96C3926"/>
    <w:lvl w:ilvl="0" w:tplc="BF4C406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53B2205"/>
    <w:multiLevelType w:val="multilevel"/>
    <w:tmpl w:val="BB0401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53C3ED0"/>
    <w:multiLevelType w:val="hybridMultilevel"/>
    <w:tmpl w:val="4446889A"/>
    <w:lvl w:ilvl="0" w:tplc="0BE23BC4">
      <w:start w:val="1"/>
      <w:numFmt w:val="decimal"/>
      <w:lvlText w:val="%1)"/>
      <w:lvlJc w:val="left"/>
      <w:pPr>
        <w:ind w:left="945" w:hanging="585"/>
      </w:pPr>
      <w:rPr>
        <w:rFonts w:ascii="Calibri" w:hAnsi="Calibri" w:hint="default"/>
        <w:color w:val="00000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5A508DF"/>
    <w:multiLevelType w:val="hybridMultilevel"/>
    <w:tmpl w:val="C18A4A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7A654C24"/>
    <w:multiLevelType w:val="hybridMultilevel"/>
    <w:tmpl w:val="14C8AB88"/>
    <w:lvl w:ilvl="0" w:tplc="58EE19FA">
      <w:start w:val="1"/>
      <w:numFmt w:val="decimal"/>
      <w:lvlText w:val="%1."/>
      <w:lvlJc w:val="left"/>
      <w:pPr>
        <w:ind w:left="1428" w:hanging="360"/>
      </w:pPr>
      <w:rPr>
        <w:rFonts w:hint="default"/>
      </w:r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44" w15:restartNumberingAfterBreak="0">
    <w:nsid w:val="7C8418C4"/>
    <w:multiLevelType w:val="hybridMultilevel"/>
    <w:tmpl w:val="75827E3C"/>
    <w:lvl w:ilvl="0" w:tplc="E670EC3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40"/>
  </w:num>
  <w:num w:numId="3">
    <w:abstractNumId w:val="9"/>
  </w:num>
  <w:num w:numId="4">
    <w:abstractNumId w:val="19"/>
  </w:num>
  <w:num w:numId="5">
    <w:abstractNumId w:val="5"/>
  </w:num>
  <w:num w:numId="6">
    <w:abstractNumId w:val="26"/>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
  </w:num>
  <w:num w:numId="10">
    <w:abstractNumId w:val="17"/>
  </w:num>
  <w:num w:numId="11">
    <w:abstractNumId w:val="34"/>
  </w:num>
  <w:num w:numId="12">
    <w:abstractNumId w:val="23"/>
  </w:num>
  <w:num w:numId="13">
    <w:abstractNumId w:val="44"/>
  </w:num>
  <w:num w:numId="14">
    <w:abstractNumId w:val="7"/>
  </w:num>
  <w:num w:numId="15">
    <w:abstractNumId w:val="41"/>
  </w:num>
  <w:num w:numId="16">
    <w:abstractNumId w:val="29"/>
  </w:num>
  <w:num w:numId="17">
    <w:abstractNumId w:val="43"/>
  </w:num>
  <w:num w:numId="18">
    <w:abstractNumId w:val="10"/>
  </w:num>
  <w:num w:numId="19">
    <w:abstractNumId w:val="12"/>
  </w:num>
  <w:num w:numId="20">
    <w:abstractNumId w:val="4"/>
  </w:num>
  <w:num w:numId="21">
    <w:abstractNumId w:val="24"/>
  </w:num>
  <w:num w:numId="22">
    <w:abstractNumId w:val="21"/>
  </w:num>
  <w:num w:numId="23">
    <w:abstractNumId w:val="13"/>
  </w:num>
  <w:num w:numId="24">
    <w:abstractNumId w:val="31"/>
  </w:num>
  <w:num w:numId="25">
    <w:abstractNumId w:val="3"/>
  </w:num>
  <w:num w:numId="26">
    <w:abstractNumId w:val="37"/>
  </w:num>
  <w:num w:numId="27">
    <w:abstractNumId w:val="8"/>
  </w:num>
  <w:num w:numId="28">
    <w:abstractNumId w:val="35"/>
  </w:num>
  <w:num w:numId="29">
    <w:abstractNumId w:val="32"/>
  </w:num>
  <w:num w:numId="30">
    <w:abstractNumId w:val="42"/>
  </w:num>
  <w:num w:numId="31">
    <w:abstractNumId w:val="30"/>
  </w:num>
  <w:num w:numId="32">
    <w:abstractNumId w:val="18"/>
  </w:num>
  <w:num w:numId="33">
    <w:abstractNumId w:val="33"/>
  </w:num>
  <w:num w:numId="34">
    <w:abstractNumId w:val="2"/>
  </w:num>
  <w:num w:numId="35">
    <w:abstractNumId w:val="6"/>
  </w:num>
  <w:num w:numId="36">
    <w:abstractNumId w:val="11"/>
  </w:num>
  <w:num w:numId="37">
    <w:abstractNumId w:val="0"/>
  </w:num>
  <w:num w:numId="38">
    <w:abstractNumId w:val="36"/>
  </w:num>
  <w:num w:numId="39">
    <w:abstractNumId w:val="20"/>
  </w:num>
  <w:num w:numId="40">
    <w:abstractNumId w:val="22"/>
  </w:num>
  <w:num w:numId="41">
    <w:abstractNumId w:val="39"/>
  </w:num>
  <w:num w:numId="42">
    <w:abstractNumId w:val="28"/>
  </w:num>
  <w:num w:numId="43">
    <w:abstractNumId w:val="38"/>
  </w:num>
  <w:num w:numId="44">
    <w:abstractNumId w:val="14"/>
  </w:num>
  <w:num w:numId="45">
    <w:abstractNumId w:val="25"/>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6E2"/>
    <w:rsid w:val="000109A4"/>
    <w:rsid w:val="0001494D"/>
    <w:rsid w:val="00016CAB"/>
    <w:rsid w:val="000230EE"/>
    <w:rsid w:val="00030548"/>
    <w:rsid w:val="00030734"/>
    <w:rsid w:val="00031543"/>
    <w:rsid w:val="00040809"/>
    <w:rsid w:val="00041397"/>
    <w:rsid w:val="000627F4"/>
    <w:rsid w:val="00063BB0"/>
    <w:rsid w:val="00065F12"/>
    <w:rsid w:val="00066399"/>
    <w:rsid w:val="00070C01"/>
    <w:rsid w:val="00072C14"/>
    <w:rsid w:val="00082465"/>
    <w:rsid w:val="00082CEA"/>
    <w:rsid w:val="0008446D"/>
    <w:rsid w:val="0008577C"/>
    <w:rsid w:val="00085A15"/>
    <w:rsid w:val="00087DFF"/>
    <w:rsid w:val="0009772A"/>
    <w:rsid w:val="000B0CC4"/>
    <w:rsid w:val="000B1043"/>
    <w:rsid w:val="000B262D"/>
    <w:rsid w:val="000B68DA"/>
    <w:rsid w:val="000C016D"/>
    <w:rsid w:val="000C1AA3"/>
    <w:rsid w:val="000C3AB7"/>
    <w:rsid w:val="000C520E"/>
    <w:rsid w:val="000C64E7"/>
    <w:rsid w:val="000D11D0"/>
    <w:rsid w:val="000E492E"/>
    <w:rsid w:val="000E6AD2"/>
    <w:rsid w:val="000E7271"/>
    <w:rsid w:val="000F15CA"/>
    <w:rsid w:val="000F405E"/>
    <w:rsid w:val="001032A7"/>
    <w:rsid w:val="00104D6F"/>
    <w:rsid w:val="00105E58"/>
    <w:rsid w:val="00113903"/>
    <w:rsid w:val="00116C6D"/>
    <w:rsid w:val="00122EB4"/>
    <w:rsid w:val="00124BBD"/>
    <w:rsid w:val="00132752"/>
    <w:rsid w:val="00141853"/>
    <w:rsid w:val="00146348"/>
    <w:rsid w:val="00147011"/>
    <w:rsid w:val="0015192E"/>
    <w:rsid w:val="001574F1"/>
    <w:rsid w:val="00160FC2"/>
    <w:rsid w:val="00171871"/>
    <w:rsid w:val="0017288B"/>
    <w:rsid w:val="00175F40"/>
    <w:rsid w:val="00175FF9"/>
    <w:rsid w:val="001816FB"/>
    <w:rsid w:val="00184E95"/>
    <w:rsid w:val="0018583B"/>
    <w:rsid w:val="00185DAD"/>
    <w:rsid w:val="00193784"/>
    <w:rsid w:val="001A0A19"/>
    <w:rsid w:val="001A144A"/>
    <w:rsid w:val="001A7766"/>
    <w:rsid w:val="001C1227"/>
    <w:rsid w:val="001C3491"/>
    <w:rsid w:val="001C6880"/>
    <w:rsid w:val="001E6B2B"/>
    <w:rsid w:val="001F4C2A"/>
    <w:rsid w:val="001F68B6"/>
    <w:rsid w:val="00201C85"/>
    <w:rsid w:val="0021410C"/>
    <w:rsid w:val="0021474B"/>
    <w:rsid w:val="00217446"/>
    <w:rsid w:val="00217D57"/>
    <w:rsid w:val="00223DA5"/>
    <w:rsid w:val="00225BCD"/>
    <w:rsid w:val="00225C3F"/>
    <w:rsid w:val="002269C8"/>
    <w:rsid w:val="00236952"/>
    <w:rsid w:val="0023721B"/>
    <w:rsid w:val="0024016A"/>
    <w:rsid w:val="00240779"/>
    <w:rsid w:val="00240A33"/>
    <w:rsid w:val="00244057"/>
    <w:rsid w:val="0025129F"/>
    <w:rsid w:val="0026098D"/>
    <w:rsid w:val="0026533A"/>
    <w:rsid w:val="0026710D"/>
    <w:rsid w:val="002735E3"/>
    <w:rsid w:val="00286C25"/>
    <w:rsid w:val="00287DA2"/>
    <w:rsid w:val="002A4083"/>
    <w:rsid w:val="002A4B66"/>
    <w:rsid w:val="002A4BB3"/>
    <w:rsid w:val="002B1119"/>
    <w:rsid w:val="002B45C7"/>
    <w:rsid w:val="002C137A"/>
    <w:rsid w:val="002C2424"/>
    <w:rsid w:val="002C36B7"/>
    <w:rsid w:val="002C72A3"/>
    <w:rsid w:val="002D0E52"/>
    <w:rsid w:val="002D4748"/>
    <w:rsid w:val="002D601E"/>
    <w:rsid w:val="002E1309"/>
    <w:rsid w:val="002E1B48"/>
    <w:rsid w:val="002E2C9E"/>
    <w:rsid w:val="002F4B0E"/>
    <w:rsid w:val="002F5124"/>
    <w:rsid w:val="002F54B2"/>
    <w:rsid w:val="002F7503"/>
    <w:rsid w:val="002F784F"/>
    <w:rsid w:val="00300118"/>
    <w:rsid w:val="00306FFA"/>
    <w:rsid w:val="00320A59"/>
    <w:rsid w:val="0032188B"/>
    <w:rsid w:val="003319CA"/>
    <w:rsid w:val="003356AA"/>
    <w:rsid w:val="00352EC1"/>
    <w:rsid w:val="00355BD5"/>
    <w:rsid w:val="00356CDB"/>
    <w:rsid w:val="0035732F"/>
    <w:rsid w:val="00365305"/>
    <w:rsid w:val="00373167"/>
    <w:rsid w:val="003743B6"/>
    <w:rsid w:val="003765C6"/>
    <w:rsid w:val="0037714E"/>
    <w:rsid w:val="003835E1"/>
    <w:rsid w:val="00383B4F"/>
    <w:rsid w:val="003863D7"/>
    <w:rsid w:val="003867AE"/>
    <w:rsid w:val="00386C1C"/>
    <w:rsid w:val="003915DB"/>
    <w:rsid w:val="00397BFD"/>
    <w:rsid w:val="003B26C9"/>
    <w:rsid w:val="003B2AC0"/>
    <w:rsid w:val="003B7325"/>
    <w:rsid w:val="003B7DF9"/>
    <w:rsid w:val="003C4BE5"/>
    <w:rsid w:val="003D1A63"/>
    <w:rsid w:val="003E1A4E"/>
    <w:rsid w:val="003E1AC3"/>
    <w:rsid w:val="003E253F"/>
    <w:rsid w:val="003E4D87"/>
    <w:rsid w:val="003E7B1B"/>
    <w:rsid w:val="003F20FC"/>
    <w:rsid w:val="003F39AF"/>
    <w:rsid w:val="003F6C8B"/>
    <w:rsid w:val="00404677"/>
    <w:rsid w:val="00405B8D"/>
    <w:rsid w:val="0041052E"/>
    <w:rsid w:val="00424F9F"/>
    <w:rsid w:val="00427DE4"/>
    <w:rsid w:val="0043278A"/>
    <w:rsid w:val="00435AAF"/>
    <w:rsid w:val="00441F96"/>
    <w:rsid w:val="00446252"/>
    <w:rsid w:val="00450094"/>
    <w:rsid w:val="0045167E"/>
    <w:rsid w:val="00453340"/>
    <w:rsid w:val="00455DE5"/>
    <w:rsid w:val="00456142"/>
    <w:rsid w:val="00457483"/>
    <w:rsid w:val="00457793"/>
    <w:rsid w:val="00462751"/>
    <w:rsid w:val="00470354"/>
    <w:rsid w:val="00473A4F"/>
    <w:rsid w:val="00476A9F"/>
    <w:rsid w:val="00481B0D"/>
    <w:rsid w:val="00486288"/>
    <w:rsid w:val="004908E1"/>
    <w:rsid w:val="004A6ACC"/>
    <w:rsid w:val="004B1A61"/>
    <w:rsid w:val="004B1ABF"/>
    <w:rsid w:val="004C0FF9"/>
    <w:rsid w:val="004C13ED"/>
    <w:rsid w:val="004C7D60"/>
    <w:rsid w:val="004D1361"/>
    <w:rsid w:val="004D1571"/>
    <w:rsid w:val="004D4450"/>
    <w:rsid w:val="004D571F"/>
    <w:rsid w:val="004D7A40"/>
    <w:rsid w:val="004F1D19"/>
    <w:rsid w:val="004F1D73"/>
    <w:rsid w:val="004F4D60"/>
    <w:rsid w:val="004F5E01"/>
    <w:rsid w:val="004F613F"/>
    <w:rsid w:val="00504F74"/>
    <w:rsid w:val="00505070"/>
    <w:rsid w:val="005152B4"/>
    <w:rsid w:val="00522AC7"/>
    <w:rsid w:val="005239A6"/>
    <w:rsid w:val="005268EF"/>
    <w:rsid w:val="005327A7"/>
    <w:rsid w:val="00533100"/>
    <w:rsid w:val="00535813"/>
    <w:rsid w:val="005409C1"/>
    <w:rsid w:val="00540A64"/>
    <w:rsid w:val="0054101D"/>
    <w:rsid w:val="00550FE2"/>
    <w:rsid w:val="00553F28"/>
    <w:rsid w:val="00554C1C"/>
    <w:rsid w:val="00557609"/>
    <w:rsid w:val="00561759"/>
    <w:rsid w:val="00562EFF"/>
    <w:rsid w:val="0056300A"/>
    <w:rsid w:val="00563CB9"/>
    <w:rsid w:val="00565F28"/>
    <w:rsid w:val="00570252"/>
    <w:rsid w:val="00570FBC"/>
    <w:rsid w:val="005719FF"/>
    <w:rsid w:val="00571F8B"/>
    <w:rsid w:val="00572E9F"/>
    <w:rsid w:val="00573CC0"/>
    <w:rsid w:val="00580F10"/>
    <w:rsid w:val="0058211F"/>
    <w:rsid w:val="00582372"/>
    <w:rsid w:val="0059338B"/>
    <w:rsid w:val="005A4DC5"/>
    <w:rsid w:val="005B08E3"/>
    <w:rsid w:val="005B56E1"/>
    <w:rsid w:val="005B7D78"/>
    <w:rsid w:val="005B7F7C"/>
    <w:rsid w:val="005C005D"/>
    <w:rsid w:val="005C5F50"/>
    <w:rsid w:val="005D167E"/>
    <w:rsid w:val="005D2531"/>
    <w:rsid w:val="005D5F0B"/>
    <w:rsid w:val="005D75F8"/>
    <w:rsid w:val="005E42B6"/>
    <w:rsid w:val="005F49E8"/>
    <w:rsid w:val="005F6A69"/>
    <w:rsid w:val="0060623E"/>
    <w:rsid w:val="00610CC5"/>
    <w:rsid w:val="00616A01"/>
    <w:rsid w:val="006202CB"/>
    <w:rsid w:val="0062453A"/>
    <w:rsid w:val="00624637"/>
    <w:rsid w:val="00625185"/>
    <w:rsid w:val="00625475"/>
    <w:rsid w:val="00627C82"/>
    <w:rsid w:val="00635B63"/>
    <w:rsid w:val="0064199E"/>
    <w:rsid w:val="00647965"/>
    <w:rsid w:val="00661786"/>
    <w:rsid w:val="006654F1"/>
    <w:rsid w:val="00665C34"/>
    <w:rsid w:val="00667A49"/>
    <w:rsid w:val="00672603"/>
    <w:rsid w:val="00672CF7"/>
    <w:rsid w:val="00674B68"/>
    <w:rsid w:val="00676AD7"/>
    <w:rsid w:val="00682D74"/>
    <w:rsid w:val="00683CC5"/>
    <w:rsid w:val="00686F11"/>
    <w:rsid w:val="00690339"/>
    <w:rsid w:val="00691BFD"/>
    <w:rsid w:val="006937AB"/>
    <w:rsid w:val="00695BDF"/>
    <w:rsid w:val="006975F8"/>
    <w:rsid w:val="006A20C2"/>
    <w:rsid w:val="006B34D8"/>
    <w:rsid w:val="006C12FA"/>
    <w:rsid w:val="006C1FE4"/>
    <w:rsid w:val="006C40BA"/>
    <w:rsid w:val="006D08C9"/>
    <w:rsid w:val="006D44A8"/>
    <w:rsid w:val="006D5272"/>
    <w:rsid w:val="006D68F1"/>
    <w:rsid w:val="006E1EBD"/>
    <w:rsid w:val="006E236A"/>
    <w:rsid w:val="006E5244"/>
    <w:rsid w:val="006E7F96"/>
    <w:rsid w:val="006F0EB3"/>
    <w:rsid w:val="006F0FA7"/>
    <w:rsid w:val="006F5077"/>
    <w:rsid w:val="007001E4"/>
    <w:rsid w:val="00706343"/>
    <w:rsid w:val="00706D48"/>
    <w:rsid w:val="00707132"/>
    <w:rsid w:val="00713CF3"/>
    <w:rsid w:val="00714114"/>
    <w:rsid w:val="007170B1"/>
    <w:rsid w:val="0073308B"/>
    <w:rsid w:val="0073338E"/>
    <w:rsid w:val="00735CF6"/>
    <w:rsid w:val="00745D0E"/>
    <w:rsid w:val="0074748B"/>
    <w:rsid w:val="00753C5A"/>
    <w:rsid w:val="00755EA0"/>
    <w:rsid w:val="00757399"/>
    <w:rsid w:val="007579B6"/>
    <w:rsid w:val="00757D17"/>
    <w:rsid w:val="007604BB"/>
    <w:rsid w:val="00766152"/>
    <w:rsid w:val="00766F7D"/>
    <w:rsid w:val="00767C40"/>
    <w:rsid w:val="00770CFB"/>
    <w:rsid w:val="00771853"/>
    <w:rsid w:val="0077642D"/>
    <w:rsid w:val="00776C54"/>
    <w:rsid w:val="007778F8"/>
    <w:rsid w:val="00780FB1"/>
    <w:rsid w:val="0078482B"/>
    <w:rsid w:val="0078763E"/>
    <w:rsid w:val="00793156"/>
    <w:rsid w:val="0079493D"/>
    <w:rsid w:val="00794F98"/>
    <w:rsid w:val="007A6964"/>
    <w:rsid w:val="007A77EA"/>
    <w:rsid w:val="007B1068"/>
    <w:rsid w:val="007B588F"/>
    <w:rsid w:val="007B58C7"/>
    <w:rsid w:val="007C1224"/>
    <w:rsid w:val="007C14CB"/>
    <w:rsid w:val="007C16F3"/>
    <w:rsid w:val="007C329D"/>
    <w:rsid w:val="007D2588"/>
    <w:rsid w:val="007D75BE"/>
    <w:rsid w:val="007E1E79"/>
    <w:rsid w:val="007E24B0"/>
    <w:rsid w:val="007F5BD8"/>
    <w:rsid w:val="007F5DFC"/>
    <w:rsid w:val="007F671A"/>
    <w:rsid w:val="007F6D2F"/>
    <w:rsid w:val="007F750E"/>
    <w:rsid w:val="00801ED8"/>
    <w:rsid w:val="00803C97"/>
    <w:rsid w:val="008054A0"/>
    <w:rsid w:val="00816C47"/>
    <w:rsid w:val="008232A6"/>
    <w:rsid w:val="00831A0A"/>
    <w:rsid w:val="00832C3A"/>
    <w:rsid w:val="00836115"/>
    <w:rsid w:val="00851C95"/>
    <w:rsid w:val="00852DCC"/>
    <w:rsid w:val="00855AE7"/>
    <w:rsid w:val="00865468"/>
    <w:rsid w:val="00867033"/>
    <w:rsid w:val="00867788"/>
    <w:rsid w:val="008677DD"/>
    <w:rsid w:val="008726F8"/>
    <w:rsid w:val="00874630"/>
    <w:rsid w:val="0087626F"/>
    <w:rsid w:val="00893B95"/>
    <w:rsid w:val="00896E0C"/>
    <w:rsid w:val="008A36BE"/>
    <w:rsid w:val="008A51B5"/>
    <w:rsid w:val="008B57EF"/>
    <w:rsid w:val="008B5EAA"/>
    <w:rsid w:val="008B673C"/>
    <w:rsid w:val="008B6FF2"/>
    <w:rsid w:val="008B7CB8"/>
    <w:rsid w:val="008C5C1A"/>
    <w:rsid w:val="008C5F36"/>
    <w:rsid w:val="008C65A4"/>
    <w:rsid w:val="008D4D1A"/>
    <w:rsid w:val="008E3317"/>
    <w:rsid w:val="008E4D3C"/>
    <w:rsid w:val="008E7E0E"/>
    <w:rsid w:val="008F6656"/>
    <w:rsid w:val="00903F16"/>
    <w:rsid w:val="00907AA9"/>
    <w:rsid w:val="00911341"/>
    <w:rsid w:val="00917E73"/>
    <w:rsid w:val="009202F9"/>
    <w:rsid w:val="00920F3C"/>
    <w:rsid w:val="00922A4B"/>
    <w:rsid w:val="009230DD"/>
    <w:rsid w:val="00923134"/>
    <w:rsid w:val="00923685"/>
    <w:rsid w:val="00930D2F"/>
    <w:rsid w:val="00937612"/>
    <w:rsid w:val="00944BAF"/>
    <w:rsid w:val="009476A2"/>
    <w:rsid w:val="00951EBE"/>
    <w:rsid w:val="00952FCA"/>
    <w:rsid w:val="00955D23"/>
    <w:rsid w:val="00956B51"/>
    <w:rsid w:val="00967BCC"/>
    <w:rsid w:val="00972CDE"/>
    <w:rsid w:val="0097507B"/>
    <w:rsid w:val="0097637B"/>
    <w:rsid w:val="00980286"/>
    <w:rsid w:val="009802A5"/>
    <w:rsid w:val="009813EA"/>
    <w:rsid w:val="00986721"/>
    <w:rsid w:val="00993060"/>
    <w:rsid w:val="00993561"/>
    <w:rsid w:val="009A5C81"/>
    <w:rsid w:val="009A6D5B"/>
    <w:rsid w:val="009A786C"/>
    <w:rsid w:val="009B2CB2"/>
    <w:rsid w:val="009B4B84"/>
    <w:rsid w:val="009B5029"/>
    <w:rsid w:val="009B79B9"/>
    <w:rsid w:val="009C04B9"/>
    <w:rsid w:val="009C3772"/>
    <w:rsid w:val="009D0E3E"/>
    <w:rsid w:val="009D244B"/>
    <w:rsid w:val="009D3137"/>
    <w:rsid w:val="009D32D3"/>
    <w:rsid w:val="009E1AF2"/>
    <w:rsid w:val="00A02707"/>
    <w:rsid w:val="00A03A26"/>
    <w:rsid w:val="00A06BE7"/>
    <w:rsid w:val="00A1027F"/>
    <w:rsid w:val="00A103E6"/>
    <w:rsid w:val="00A115B0"/>
    <w:rsid w:val="00A12E16"/>
    <w:rsid w:val="00A13A3F"/>
    <w:rsid w:val="00A13CE2"/>
    <w:rsid w:val="00A2192B"/>
    <w:rsid w:val="00A27F37"/>
    <w:rsid w:val="00A32343"/>
    <w:rsid w:val="00A4121F"/>
    <w:rsid w:val="00A42146"/>
    <w:rsid w:val="00A5117D"/>
    <w:rsid w:val="00A51388"/>
    <w:rsid w:val="00A51CC3"/>
    <w:rsid w:val="00A531C5"/>
    <w:rsid w:val="00A53D84"/>
    <w:rsid w:val="00A53ED9"/>
    <w:rsid w:val="00A5443C"/>
    <w:rsid w:val="00A54E47"/>
    <w:rsid w:val="00A574C0"/>
    <w:rsid w:val="00A670E2"/>
    <w:rsid w:val="00A67911"/>
    <w:rsid w:val="00A72908"/>
    <w:rsid w:val="00A77814"/>
    <w:rsid w:val="00A84027"/>
    <w:rsid w:val="00A862CA"/>
    <w:rsid w:val="00A91B97"/>
    <w:rsid w:val="00A927F2"/>
    <w:rsid w:val="00A94FC8"/>
    <w:rsid w:val="00A95D1F"/>
    <w:rsid w:val="00AA1B01"/>
    <w:rsid w:val="00AA312F"/>
    <w:rsid w:val="00AA4EFF"/>
    <w:rsid w:val="00AA74E8"/>
    <w:rsid w:val="00AB1E97"/>
    <w:rsid w:val="00AB5A6A"/>
    <w:rsid w:val="00AC41FC"/>
    <w:rsid w:val="00AE016C"/>
    <w:rsid w:val="00AE5182"/>
    <w:rsid w:val="00AF02FE"/>
    <w:rsid w:val="00AF04B8"/>
    <w:rsid w:val="00AF5B45"/>
    <w:rsid w:val="00B00534"/>
    <w:rsid w:val="00B032C8"/>
    <w:rsid w:val="00B04676"/>
    <w:rsid w:val="00B04E7D"/>
    <w:rsid w:val="00B06FB9"/>
    <w:rsid w:val="00B140B1"/>
    <w:rsid w:val="00B171F3"/>
    <w:rsid w:val="00B22BF0"/>
    <w:rsid w:val="00B3287C"/>
    <w:rsid w:val="00B36FA3"/>
    <w:rsid w:val="00B416E2"/>
    <w:rsid w:val="00B5065E"/>
    <w:rsid w:val="00B65A63"/>
    <w:rsid w:val="00B71322"/>
    <w:rsid w:val="00B76CD9"/>
    <w:rsid w:val="00BA45FD"/>
    <w:rsid w:val="00BA73DE"/>
    <w:rsid w:val="00BB1F84"/>
    <w:rsid w:val="00BB2961"/>
    <w:rsid w:val="00BB7FEB"/>
    <w:rsid w:val="00BC0350"/>
    <w:rsid w:val="00BC6132"/>
    <w:rsid w:val="00BD48C6"/>
    <w:rsid w:val="00BD494C"/>
    <w:rsid w:val="00BE597D"/>
    <w:rsid w:val="00BF1C23"/>
    <w:rsid w:val="00BF2C50"/>
    <w:rsid w:val="00BF45E1"/>
    <w:rsid w:val="00BF50F5"/>
    <w:rsid w:val="00C009D5"/>
    <w:rsid w:val="00C02178"/>
    <w:rsid w:val="00C05A13"/>
    <w:rsid w:val="00C10C76"/>
    <w:rsid w:val="00C17CBB"/>
    <w:rsid w:val="00C209C7"/>
    <w:rsid w:val="00C2274E"/>
    <w:rsid w:val="00C23BF7"/>
    <w:rsid w:val="00C24074"/>
    <w:rsid w:val="00C30D9E"/>
    <w:rsid w:val="00C31035"/>
    <w:rsid w:val="00C34B5B"/>
    <w:rsid w:val="00C37754"/>
    <w:rsid w:val="00C37869"/>
    <w:rsid w:val="00C407C3"/>
    <w:rsid w:val="00C4086B"/>
    <w:rsid w:val="00C413B6"/>
    <w:rsid w:val="00C46698"/>
    <w:rsid w:val="00C51E3D"/>
    <w:rsid w:val="00C51E64"/>
    <w:rsid w:val="00C563B5"/>
    <w:rsid w:val="00C565A3"/>
    <w:rsid w:val="00C56B4C"/>
    <w:rsid w:val="00C573FD"/>
    <w:rsid w:val="00C623F5"/>
    <w:rsid w:val="00C6334F"/>
    <w:rsid w:val="00C64DBB"/>
    <w:rsid w:val="00C72FD3"/>
    <w:rsid w:val="00C7375F"/>
    <w:rsid w:val="00C76D4A"/>
    <w:rsid w:val="00C81223"/>
    <w:rsid w:val="00C8175F"/>
    <w:rsid w:val="00C85186"/>
    <w:rsid w:val="00C952F6"/>
    <w:rsid w:val="00CA09B9"/>
    <w:rsid w:val="00CA4D81"/>
    <w:rsid w:val="00CA62D8"/>
    <w:rsid w:val="00CA642A"/>
    <w:rsid w:val="00CB72A3"/>
    <w:rsid w:val="00CC1552"/>
    <w:rsid w:val="00CC27B4"/>
    <w:rsid w:val="00CD1AE1"/>
    <w:rsid w:val="00CD2DD1"/>
    <w:rsid w:val="00CD637F"/>
    <w:rsid w:val="00CD676D"/>
    <w:rsid w:val="00CE4104"/>
    <w:rsid w:val="00CE4128"/>
    <w:rsid w:val="00CE6552"/>
    <w:rsid w:val="00CF03A0"/>
    <w:rsid w:val="00CF4AA8"/>
    <w:rsid w:val="00CF4F2E"/>
    <w:rsid w:val="00CF6E17"/>
    <w:rsid w:val="00D0418D"/>
    <w:rsid w:val="00D06827"/>
    <w:rsid w:val="00D1325E"/>
    <w:rsid w:val="00D20C68"/>
    <w:rsid w:val="00D25756"/>
    <w:rsid w:val="00D26D8C"/>
    <w:rsid w:val="00D27B70"/>
    <w:rsid w:val="00D33407"/>
    <w:rsid w:val="00D36842"/>
    <w:rsid w:val="00D37E9B"/>
    <w:rsid w:val="00D417F5"/>
    <w:rsid w:val="00D44B31"/>
    <w:rsid w:val="00D45B10"/>
    <w:rsid w:val="00D51F80"/>
    <w:rsid w:val="00D5645A"/>
    <w:rsid w:val="00D60B94"/>
    <w:rsid w:val="00D616E4"/>
    <w:rsid w:val="00D67DD7"/>
    <w:rsid w:val="00D71BE5"/>
    <w:rsid w:val="00D7240A"/>
    <w:rsid w:val="00D732A9"/>
    <w:rsid w:val="00D73A53"/>
    <w:rsid w:val="00D73ED9"/>
    <w:rsid w:val="00D77BE9"/>
    <w:rsid w:val="00D81554"/>
    <w:rsid w:val="00D84799"/>
    <w:rsid w:val="00D957F2"/>
    <w:rsid w:val="00D95871"/>
    <w:rsid w:val="00D95E04"/>
    <w:rsid w:val="00D96739"/>
    <w:rsid w:val="00DA2621"/>
    <w:rsid w:val="00DA548A"/>
    <w:rsid w:val="00DB0B70"/>
    <w:rsid w:val="00DB1F41"/>
    <w:rsid w:val="00DB21EA"/>
    <w:rsid w:val="00DB3CDB"/>
    <w:rsid w:val="00DC0AAC"/>
    <w:rsid w:val="00DC4E6A"/>
    <w:rsid w:val="00DC6BE9"/>
    <w:rsid w:val="00DD3600"/>
    <w:rsid w:val="00DD6285"/>
    <w:rsid w:val="00DE0C12"/>
    <w:rsid w:val="00DE1C4E"/>
    <w:rsid w:val="00DE49DA"/>
    <w:rsid w:val="00DF3126"/>
    <w:rsid w:val="00DF32E2"/>
    <w:rsid w:val="00DF532A"/>
    <w:rsid w:val="00DF5C67"/>
    <w:rsid w:val="00DF6480"/>
    <w:rsid w:val="00DF7EB2"/>
    <w:rsid w:val="00E016E8"/>
    <w:rsid w:val="00E03229"/>
    <w:rsid w:val="00E13342"/>
    <w:rsid w:val="00E142A2"/>
    <w:rsid w:val="00E24B22"/>
    <w:rsid w:val="00E3314A"/>
    <w:rsid w:val="00E352A3"/>
    <w:rsid w:val="00E37262"/>
    <w:rsid w:val="00E413D0"/>
    <w:rsid w:val="00E440EC"/>
    <w:rsid w:val="00E44B3F"/>
    <w:rsid w:val="00E52596"/>
    <w:rsid w:val="00E54E4B"/>
    <w:rsid w:val="00E578E8"/>
    <w:rsid w:val="00E64C1A"/>
    <w:rsid w:val="00E66592"/>
    <w:rsid w:val="00E7269C"/>
    <w:rsid w:val="00E73A6B"/>
    <w:rsid w:val="00E766DD"/>
    <w:rsid w:val="00E76C97"/>
    <w:rsid w:val="00E81C46"/>
    <w:rsid w:val="00E81F93"/>
    <w:rsid w:val="00E82BB8"/>
    <w:rsid w:val="00E860D2"/>
    <w:rsid w:val="00E916CA"/>
    <w:rsid w:val="00E970E0"/>
    <w:rsid w:val="00E97E48"/>
    <w:rsid w:val="00EA32E4"/>
    <w:rsid w:val="00EA5408"/>
    <w:rsid w:val="00EA5680"/>
    <w:rsid w:val="00EB00D0"/>
    <w:rsid w:val="00EB0457"/>
    <w:rsid w:val="00EB63C0"/>
    <w:rsid w:val="00EB7C3D"/>
    <w:rsid w:val="00EC11B3"/>
    <w:rsid w:val="00EC5678"/>
    <w:rsid w:val="00EC61D4"/>
    <w:rsid w:val="00EC62C7"/>
    <w:rsid w:val="00ED2845"/>
    <w:rsid w:val="00ED2BB9"/>
    <w:rsid w:val="00ED52BE"/>
    <w:rsid w:val="00ED673A"/>
    <w:rsid w:val="00EE37C2"/>
    <w:rsid w:val="00EE5F74"/>
    <w:rsid w:val="00EF07B2"/>
    <w:rsid w:val="00EF51DC"/>
    <w:rsid w:val="00EF5EDC"/>
    <w:rsid w:val="00F0491D"/>
    <w:rsid w:val="00F04D63"/>
    <w:rsid w:val="00F07705"/>
    <w:rsid w:val="00F15764"/>
    <w:rsid w:val="00F21B7B"/>
    <w:rsid w:val="00F27DE3"/>
    <w:rsid w:val="00F315B1"/>
    <w:rsid w:val="00F37E16"/>
    <w:rsid w:val="00F40C4B"/>
    <w:rsid w:val="00F41538"/>
    <w:rsid w:val="00F45E60"/>
    <w:rsid w:val="00F47214"/>
    <w:rsid w:val="00F50630"/>
    <w:rsid w:val="00F52696"/>
    <w:rsid w:val="00F55AD1"/>
    <w:rsid w:val="00F63D0B"/>
    <w:rsid w:val="00F64A96"/>
    <w:rsid w:val="00F66F58"/>
    <w:rsid w:val="00F67123"/>
    <w:rsid w:val="00F71627"/>
    <w:rsid w:val="00F72A37"/>
    <w:rsid w:val="00F814EA"/>
    <w:rsid w:val="00F915B5"/>
    <w:rsid w:val="00F959E5"/>
    <w:rsid w:val="00F9754E"/>
    <w:rsid w:val="00FA1656"/>
    <w:rsid w:val="00FA655E"/>
    <w:rsid w:val="00FB03B0"/>
    <w:rsid w:val="00FB0F34"/>
    <w:rsid w:val="00FB117A"/>
    <w:rsid w:val="00FB2A6E"/>
    <w:rsid w:val="00FB2B0E"/>
    <w:rsid w:val="00FB3D60"/>
    <w:rsid w:val="00FB40BE"/>
    <w:rsid w:val="00FB690B"/>
    <w:rsid w:val="00FC183B"/>
    <w:rsid w:val="00FC201A"/>
    <w:rsid w:val="00FC5E10"/>
    <w:rsid w:val="00FC7414"/>
    <w:rsid w:val="00FE1FF4"/>
    <w:rsid w:val="00FE63B4"/>
    <w:rsid w:val="00FE7E75"/>
    <w:rsid w:val="00FF0571"/>
    <w:rsid w:val="00FF525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91BCE7-1C7F-4F94-8820-9ECD1FF7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814"/>
    <w:rPr>
      <w:rFonts w:ascii="Calibri" w:eastAsia="Calibri" w:hAnsi="Calibri" w:cs="Times New Roman"/>
    </w:rPr>
  </w:style>
  <w:style w:type="paragraph" w:styleId="Naslov1">
    <w:name w:val="heading 1"/>
    <w:basedOn w:val="Normal"/>
    <w:next w:val="Normal"/>
    <w:link w:val="Naslov1Char"/>
    <w:uiPriority w:val="9"/>
    <w:qFormat/>
    <w:rsid w:val="00B416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0844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D732A9"/>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766F7D"/>
    <w:pPr>
      <w:keepNext/>
      <w:keepLines/>
      <w:spacing w:before="40"/>
      <w:outlineLvl w:val="3"/>
    </w:pPr>
    <w:rPr>
      <w:rFonts w:asciiTheme="majorHAnsi" w:eastAsiaTheme="majorEastAsia" w:hAnsiTheme="majorHAnsi" w:cstheme="majorBidi"/>
      <w:i/>
      <w:iCs/>
      <w:color w:val="365F91" w:themeColor="accent1" w:themeShade="BF"/>
    </w:rPr>
  </w:style>
  <w:style w:type="paragraph" w:styleId="Naslov7">
    <w:name w:val="heading 7"/>
    <w:basedOn w:val="Normal"/>
    <w:next w:val="Normal"/>
    <w:link w:val="Naslov7Char"/>
    <w:uiPriority w:val="9"/>
    <w:semiHidden/>
    <w:unhideWhenUsed/>
    <w:qFormat/>
    <w:rsid w:val="00DE0C1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416E2"/>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08446D"/>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D732A9"/>
    <w:rPr>
      <w:rFonts w:asciiTheme="majorHAnsi" w:eastAsiaTheme="majorEastAsia" w:hAnsiTheme="majorHAnsi" w:cstheme="majorBidi"/>
      <w:b/>
      <w:bCs/>
      <w:color w:val="4F81BD" w:themeColor="accent1"/>
    </w:rPr>
  </w:style>
  <w:style w:type="paragraph" w:styleId="Tekstbalonia">
    <w:name w:val="Balloon Text"/>
    <w:basedOn w:val="Normal"/>
    <w:link w:val="TekstbaloniaChar"/>
    <w:uiPriority w:val="99"/>
    <w:semiHidden/>
    <w:unhideWhenUsed/>
    <w:rsid w:val="00B416E2"/>
    <w:rPr>
      <w:rFonts w:ascii="Tahoma" w:hAnsi="Tahoma" w:cs="Tahoma"/>
      <w:sz w:val="16"/>
      <w:szCs w:val="16"/>
    </w:rPr>
  </w:style>
  <w:style w:type="character" w:customStyle="1" w:styleId="TekstbaloniaChar">
    <w:name w:val="Tekst balončića Char"/>
    <w:basedOn w:val="Zadanifontodlomka"/>
    <w:link w:val="Tekstbalonia"/>
    <w:uiPriority w:val="99"/>
    <w:semiHidden/>
    <w:rsid w:val="00B416E2"/>
    <w:rPr>
      <w:rFonts w:ascii="Tahoma" w:eastAsia="Calibri" w:hAnsi="Tahoma" w:cs="Tahoma"/>
      <w:sz w:val="16"/>
      <w:szCs w:val="16"/>
    </w:rPr>
  </w:style>
  <w:style w:type="paragraph" w:styleId="Opisslike">
    <w:name w:val="caption"/>
    <w:basedOn w:val="Normal"/>
    <w:next w:val="Normal"/>
    <w:uiPriority w:val="35"/>
    <w:unhideWhenUsed/>
    <w:qFormat/>
    <w:rsid w:val="00E44B3F"/>
    <w:rPr>
      <w:b/>
      <w:bCs/>
      <w:color w:val="4F81BD" w:themeColor="accent1"/>
      <w:sz w:val="18"/>
      <w:szCs w:val="18"/>
    </w:rPr>
  </w:style>
  <w:style w:type="paragraph" w:styleId="Tekstfusnote">
    <w:name w:val="footnote text"/>
    <w:basedOn w:val="Normal"/>
    <w:link w:val="TekstfusnoteChar"/>
    <w:uiPriority w:val="99"/>
    <w:semiHidden/>
    <w:unhideWhenUsed/>
    <w:rsid w:val="006D08C9"/>
    <w:rPr>
      <w:sz w:val="20"/>
      <w:szCs w:val="20"/>
    </w:rPr>
  </w:style>
  <w:style w:type="character" w:customStyle="1" w:styleId="TekstfusnoteChar">
    <w:name w:val="Tekst fusnote Char"/>
    <w:basedOn w:val="Zadanifontodlomka"/>
    <w:link w:val="Tekstfusnote"/>
    <w:uiPriority w:val="99"/>
    <w:semiHidden/>
    <w:rsid w:val="006D08C9"/>
    <w:rPr>
      <w:rFonts w:ascii="Calibri" w:eastAsia="Calibri" w:hAnsi="Calibri" w:cs="Times New Roman"/>
      <w:sz w:val="20"/>
      <w:szCs w:val="20"/>
    </w:rPr>
  </w:style>
  <w:style w:type="character" w:styleId="Referencafusnote">
    <w:name w:val="footnote reference"/>
    <w:basedOn w:val="Zadanifontodlomka"/>
    <w:uiPriority w:val="99"/>
    <w:semiHidden/>
    <w:unhideWhenUsed/>
    <w:rsid w:val="006D08C9"/>
    <w:rPr>
      <w:vertAlign w:val="superscript"/>
    </w:rPr>
  </w:style>
  <w:style w:type="table" w:styleId="Reetkatablice">
    <w:name w:val="Table Grid"/>
    <w:basedOn w:val="Obinatablica"/>
    <w:uiPriority w:val="39"/>
    <w:rsid w:val="0008446D"/>
    <w:rPr>
      <w:rFonts w:eastAsiaTheme="minorEastAsia"/>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59"/>
    <w:rsid w:val="00CA62D8"/>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E4128"/>
    <w:pPr>
      <w:ind w:left="720"/>
      <w:contextualSpacing/>
    </w:pPr>
  </w:style>
  <w:style w:type="paragraph" w:styleId="Zaglavlje">
    <w:name w:val="header"/>
    <w:basedOn w:val="Normal"/>
    <w:link w:val="ZaglavljeChar"/>
    <w:uiPriority w:val="99"/>
    <w:unhideWhenUsed/>
    <w:rsid w:val="00A103E6"/>
    <w:pPr>
      <w:tabs>
        <w:tab w:val="center" w:pos="4536"/>
        <w:tab w:val="right" w:pos="9072"/>
      </w:tabs>
    </w:pPr>
  </w:style>
  <w:style w:type="character" w:customStyle="1" w:styleId="ZaglavljeChar">
    <w:name w:val="Zaglavlje Char"/>
    <w:basedOn w:val="Zadanifontodlomka"/>
    <w:link w:val="Zaglavlje"/>
    <w:uiPriority w:val="99"/>
    <w:rsid w:val="00A103E6"/>
    <w:rPr>
      <w:rFonts w:ascii="Calibri" w:eastAsia="Calibri" w:hAnsi="Calibri" w:cs="Times New Roman"/>
    </w:rPr>
  </w:style>
  <w:style w:type="paragraph" w:styleId="Podnoje">
    <w:name w:val="footer"/>
    <w:basedOn w:val="Normal"/>
    <w:link w:val="PodnojeChar"/>
    <w:uiPriority w:val="99"/>
    <w:unhideWhenUsed/>
    <w:rsid w:val="00A103E6"/>
    <w:pPr>
      <w:tabs>
        <w:tab w:val="center" w:pos="4536"/>
        <w:tab w:val="right" w:pos="9072"/>
      </w:tabs>
    </w:pPr>
  </w:style>
  <w:style w:type="character" w:customStyle="1" w:styleId="PodnojeChar">
    <w:name w:val="Podnožje Char"/>
    <w:basedOn w:val="Zadanifontodlomka"/>
    <w:link w:val="Podnoje"/>
    <w:uiPriority w:val="99"/>
    <w:rsid w:val="00A103E6"/>
    <w:rPr>
      <w:rFonts w:ascii="Calibri" w:eastAsia="Calibri" w:hAnsi="Calibri" w:cs="Times New Roman"/>
    </w:rPr>
  </w:style>
  <w:style w:type="character" w:styleId="Hiperveza">
    <w:name w:val="Hyperlink"/>
    <w:basedOn w:val="Zadanifontodlomka"/>
    <w:uiPriority w:val="99"/>
    <w:unhideWhenUsed/>
    <w:rsid w:val="00565F28"/>
    <w:rPr>
      <w:color w:val="0000FF"/>
      <w:u w:val="single"/>
    </w:rPr>
  </w:style>
  <w:style w:type="character" w:styleId="SlijeenaHiperveza">
    <w:name w:val="FollowedHyperlink"/>
    <w:basedOn w:val="Zadanifontodlomka"/>
    <w:uiPriority w:val="99"/>
    <w:semiHidden/>
    <w:unhideWhenUsed/>
    <w:rsid w:val="00565F28"/>
    <w:rPr>
      <w:color w:val="800080"/>
      <w:u w:val="single"/>
    </w:rPr>
  </w:style>
  <w:style w:type="paragraph" w:customStyle="1" w:styleId="xl65">
    <w:name w:val="xl65"/>
    <w:basedOn w:val="Normal"/>
    <w:rsid w:val="00565F28"/>
    <w:pPr>
      <w:pBdr>
        <w:left w:val="single" w:sz="8"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4"/>
      <w:szCs w:val="24"/>
      <w:lang w:eastAsia="hr-HR"/>
    </w:rPr>
  </w:style>
  <w:style w:type="paragraph" w:customStyle="1" w:styleId="xl66">
    <w:name w:val="xl66"/>
    <w:basedOn w:val="Normal"/>
    <w:rsid w:val="00565F28"/>
    <w:pPr>
      <w:pBdr>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b/>
      <w:bCs/>
      <w:sz w:val="24"/>
      <w:szCs w:val="24"/>
      <w:lang w:eastAsia="hr-HR"/>
    </w:rPr>
  </w:style>
  <w:style w:type="paragraph" w:customStyle="1" w:styleId="xl67">
    <w:name w:val="xl67"/>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hr-HR"/>
    </w:rPr>
  </w:style>
  <w:style w:type="paragraph" w:customStyle="1" w:styleId="xl68">
    <w:name w:val="xl68"/>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hr-HR"/>
    </w:rPr>
  </w:style>
  <w:style w:type="paragraph" w:customStyle="1" w:styleId="xl69">
    <w:name w:val="xl69"/>
    <w:basedOn w:val="Normal"/>
    <w:rsid w:val="00565F28"/>
    <w:pPr>
      <w:pBdr>
        <w:left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70">
    <w:name w:val="xl70"/>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71">
    <w:name w:val="xl71"/>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72">
    <w:name w:val="xl72"/>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3">
    <w:name w:val="xl73"/>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4">
    <w:name w:val="xl74"/>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75">
    <w:name w:val="xl75"/>
    <w:basedOn w:val="Normal"/>
    <w:rsid w:val="00565F2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6">
    <w:name w:val="xl76"/>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77">
    <w:name w:val="xl77"/>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78">
    <w:name w:val="xl78"/>
    <w:basedOn w:val="Normal"/>
    <w:rsid w:val="00565F2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79">
    <w:name w:val="xl79"/>
    <w:basedOn w:val="Normal"/>
    <w:rsid w:val="00565F2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80">
    <w:name w:val="xl80"/>
    <w:basedOn w:val="Normal"/>
    <w:rsid w:val="00565F28"/>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81">
    <w:name w:val="xl81"/>
    <w:basedOn w:val="Normal"/>
    <w:rsid w:val="00565F28"/>
    <w:pPr>
      <w:pBdr>
        <w:left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82">
    <w:name w:val="xl82"/>
    <w:basedOn w:val="Normal"/>
    <w:rsid w:val="00565F28"/>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83">
    <w:name w:val="xl83"/>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84">
    <w:name w:val="xl84"/>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85">
    <w:name w:val="xl85"/>
    <w:basedOn w:val="Normal"/>
    <w:rsid w:val="00565F28"/>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sz w:val="20"/>
      <w:szCs w:val="20"/>
      <w:lang w:eastAsia="hr-HR"/>
    </w:rPr>
  </w:style>
  <w:style w:type="paragraph" w:customStyle="1" w:styleId="xl86">
    <w:name w:val="xl86"/>
    <w:basedOn w:val="Normal"/>
    <w:rsid w:val="00565F28"/>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20"/>
      <w:szCs w:val="20"/>
      <w:lang w:eastAsia="hr-HR"/>
    </w:rPr>
  </w:style>
  <w:style w:type="paragraph" w:customStyle="1" w:styleId="xl87">
    <w:name w:val="xl87"/>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0"/>
      <w:szCs w:val="20"/>
      <w:lang w:eastAsia="hr-HR"/>
    </w:rPr>
  </w:style>
  <w:style w:type="paragraph" w:customStyle="1" w:styleId="xl88">
    <w:name w:val="xl88"/>
    <w:basedOn w:val="Normal"/>
    <w:rsid w:val="00565F28"/>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89">
    <w:name w:val="xl89"/>
    <w:basedOn w:val="Normal"/>
    <w:rsid w:val="00565F28"/>
    <w:pPr>
      <w:pBdr>
        <w:top w:val="single" w:sz="4" w:space="0" w:color="auto"/>
        <w:left w:val="single" w:sz="4" w:space="0" w:color="auto"/>
        <w:right w:val="single" w:sz="4" w:space="0" w:color="auto"/>
      </w:pBdr>
      <w:spacing w:before="100" w:beforeAutospacing="1" w:after="100" w:afterAutospacing="1"/>
      <w:jc w:val="right"/>
    </w:pPr>
    <w:rPr>
      <w:rFonts w:ascii="Times New Roman" w:eastAsia="Times New Roman" w:hAnsi="Times New Roman"/>
      <w:sz w:val="20"/>
      <w:szCs w:val="20"/>
      <w:lang w:eastAsia="hr-HR"/>
    </w:rPr>
  </w:style>
  <w:style w:type="paragraph" w:customStyle="1" w:styleId="xl90">
    <w:name w:val="xl90"/>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91">
    <w:name w:val="xl91"/>
    <w:basedOn w:val="Normal"/>
    <w:rsid w:val="00565F2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92">
    <w:name w:val="xl92"/>
    <w:basedOn w:val="Normal"/>
    <w:rsid w:val="00565F2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0"/>
      <w:szCs w:val="20"/>
      <w:lang w:eastAsia="hr-HR"/>
    </w:rPr>
  </w:style>
  <w:style w:type="paragraph" w:customStyle="1" w:styleId="xl93">
    <w:name w:val="xl93"/>
    <w:basedOn w:val="Normal"/>
    <w:rsid w:val="00565F28"/>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94">
    <w:name w:val="xl94"/>
    <w:basedOn w:val="Normal"/>
    <w:rsid w:val="00565F28"/>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95">
    <w:name w:val="xl95"/>
    <w:basedOn w:val="Normal"/>
    <w:rsid w:val="00565F2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hr-HR"/>
    </w:rPr>
  </w:style>
  <w:style w:type="paragraph" w:customStyle="1" w:styleId="xl96">
    <w:name w:val="xl96"/>
    <w:basedOn w:val="Normal"/>
    <w:rsid w:val="00565F28"/>
    <w:pPr>
      <w:pBdr>
        <w:top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hr-HR"/>
    </w:rPr>
  </w:style>
  <w:style w:type="paragraph" w:customStyle="1" w:styleId="xl97">
    <w:name w:val="xl97"/>
    <w:basedOn w:val="Normal"/>
    <w:rsid w:val="00565F28"/>
    <w:pPr>
      <w:pBdr>
        <w:left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98">
    <w:name w:val="xl98"/>
    <w:basedOn w:val="Normal"/>
    <w:rsid w:val="00565F28"/>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b/>
      <w:bCs/>
      <w:sz w:val="24"/>
      <w:szCs w:val="24"/>
      <w:lang w:eastAsia="hr-HR"/>
    </w:rPr>
  </w:style>
  <w:style w:type="paragraph" w:customStyle="1" w:styleId="xl99">
    <w:name w:val="xl99"/>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100">
    <w:name w:val="xl100"/>
    <w:basedOn w:val="Normal"/>
    <w:rsid w:val="00565F28"/>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101">
    <w:name w:val="xl101"/>
    <w:basedOn w:val="Normal"/>
    <w:rsid w:val="00565F28"/>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w:eastAsia="Times New Roman" w:hAnsi="Times New Roman"/>
      <w:b/>
      <w:bCs/>
      <w:sz w:val="20"/>
      <w:szCs w:val="20"/>
      <w:lang w:eastAsia="hr-HR"/>
    </w:rPr>
  </w:style>
  <w:style w:type="paragraph" w:customStyle="1" w:styleId="xl102">
    <w:name w:val="xl102"/>
    <w:basedOn w:val="Normal"/>
    <w:rsid w:val="00565F2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lang w:eastAsia="hr-HR"/>
    </w:rPr>
  </w:style>
  <w:style w:type="paragraph" w:customStyle="1" w:styleId="xl103">
    <w:name w:val="xl103"/>
    <w:basedOn w:val="Normal"/>
    <w:rsid w:val="00565F28"/>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hr-HR"/>
    </w:rPr>
  </w:style>
  <w:style w:type="paragraph" w:customStyle="1" w:styleId="xl104">
    <w:name w:val="xl104"/>
    <w:basedOn w:val="Normal"/>
    <w:rsid w:val="00565F28"/>
    <w:pPr>
      <w:spacing w:before="100" w:beforeAutospacing="1" w:after="100" w:afterAutospacing="1"/>
      <w:textAlignment w:val="center"/>
    </w:pPr>
    <w:rPr>
      <w:rFonts w:ascii="Times New Roman" w:eastAsia="Times New Roman" w:hAnsi="Times New Roman"/>
      <w:sz w:val="24"/>
      <w:szCs w:val="24"/>
      <w:lang w:eastAsia="hr-HR"/>
    </w:rPr>
  </w:style>
  <w:style w:type="paragraph" w:customStyle="1" w:styleId="xl105">
    <w:name w:val="xl105"/>
    <w:basedOn w:val="Normal"/>
    <w:rsid w:val="00565F2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sz w:val="20"/>
      <w:szCs w:val="20"/>
      <w:lang w:eastAsia="hr-HR"/>
    </w:rPr>
  </w:style>
  <w:style w:type="paragraph" w:customStyle="1" w:styleId="xl106">
    <w:name w:val="xl106"/>
    <w:basedOn w:val="Normal"/>
    <w:rsid w:val="00565F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07">
    <w:name w:val="xl107"/>
    <w:basedOn w:val="Normal"/>
    <w:rsid w:val="00565F28"/>
    <w:pPr>
      <w:pBdr>
        <w:top w:val="single" w:sz="4" w:space="0" w:color="auto"/>
        <w:left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08">
    <w:name w:val="xl108"/>
    <w:basedOn w:val="Normal"/>
    <w:rsid w:val="00565F28"/>
    <w:pPr>
      <w:pBdr>
        <w:top w:val="single" w:sz="4" w:space="0" w:color="auto"/>
        <w:left w:val="single" w:sz="4" w:space="0" w:color="auto"/>
        <w:bottom w:val="single" w:sz="4" w:space="0" w:color="auto"/>
      </w:pBdr>
      <w:spacing w:before="100" w:beforeAutospacing="1" w:after="100" w:afterAutospacing="1"/>
    </w:pPr>
    <w:rPr>
      <w:rFonts w:ascii="Times New Roman" w:eastAsia="Times New Roman" w:hAnsi="Times New Roman"/>
      <w:b/>
      <w:bCs/>
      <w:i/>
      <w:iCs/>
      <w:sz w:val="20"/>
      <w:szCs w:val="20"/>
      <w:lang w:eastAsia="hr-HR"/>
    </w:rPr>
  </w:style>
  <w:style w:type="paragraph" w:customStyle="1" w:styleId="xl109">
    <w:name w:val="xl109"/>
    <w:basedOn w:val="Normal"/>
    <w:rsid w:val="00565F28"/>
    <w:pPr>
      <w:pBdr>
        <w:top w:val="single" w:sz="4" w:space="0" w:color="auto"/>
        <w:right w:val="single" w:sz="4"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10">
    <w:name w:val="xl110"/>
    <w:basedOn w:val="Normal"/>
    <w:rsid w:val="00565F28"/>
    <w:pPr>
      <w:pBdr>
        <w:top w:val="single" w:sz="4" w:space="0" w:color="auto"/>
        <w:left w:val="single" w:sz="4" w:space="0" w:color="auto"/>
        <w:right w:val="single" w:sz="8" w:space="0" w:color="auto"/>
      </w:pBdr>
      <w:spacing w:before="100" w:beforeAutospacing="1" w:after="100" w:afterAutospacing="1"/>
      <w:jc w:val="right"/>
      <w:textAlignment w:val="top"/>
    </w:pPr>
    <w:rPr>
      <w:rFonts w:ascii="Times New Roman" w:eastAsia="Times New Roman" w:hAnsi="Times New Roman"/>
      <w:b/>
      <w:bCs/>
      <w:sz w:val="20"/>
      <w:szCs w:val="20"/>
      <w:lang w:eastAsia="hr-HR"/>
    </w:rPr>
  </w:style>
  <w:style w:type="paragraph" w:customStyle="1" w:styleId="xl111">
    <w:name w:val="xl111"/>
    <w:basedOn w:val="Normal"/>
    <w:rsid w:val="00565F28"/>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b/>
      <w:bCs/>
      <w:sz w:val="20"/>
      <w:szCs w:val="20"/>
      <w:lang w:eastAsia="hr-HR"/>
    </w:rPr>
  </w:style>
  <w:style w:type="paragraph" w:customStyle="1" w:styleId="xl112">
    <w:name w:val="xl112"/>
    <w:basedOn w:val="Normal"/>
    <w:rsid w:val="00565F28"/>
    <w:pPr>
      <w:pBdr>
        <w:top w:val="single" w:sz="4" w:space="0" w:color="auto"/>
        <w:bottom w:val="single" w:sz="4" w:space="0" w:color="auto"/>
        <w:right w:val="single" w:sz="4" w:space="0" w:color="auto"/>
      </w:pBdr>
      <w:spacing w:before="100" w:beforeAutospacing="1" w:after="100" w:afterAutospacing="1"/>
      <w:jc w:val="right"/>
      <w:textAlignment w:val="top"/>
    </w:pPr>
    <w:rPr>
      <w:rFonts w:ascii="Times New Roman" w:eastAsia="Times New Roman" w:hAnsi="Times New Roman"/>
      <w:sz w:val="20"/>
      <w:szCs w:val="20"/>
      <w:lang w:eastAsia="hr-HR"/>
    </w:rPr>
  </w:style>
  <w:style w:type="paragraph" w:customStyle="1" w:styleId="xl113">
    <w:name w:val="xl113"/>
    <w:basedOn w:val="Normal"/>
    <w:rsid w:val="00565F28"/>
    <w:pPr>
      <w:pBdr>
        <w:top w:val="single" w:sz="4" w:space="0" w:color="auto"/>
        <w:left w:val="single" w:sz="4" w:space="0" w:color="auto"/>
        <w:bottom w:val="single" w:sz="4" w:space="0" w:color="auto"/>
      </w:pBdr>
      <w:spacing w:before="100" w:beforeAutospacing="1" w:after="100" w:afterAutospacing="1"/>
      <w:jc w:val="right"/>
      <w:textAlignment w:val="top"/>
    </w:pPr>
    <w:rPr>
      <w:rFonts w:ascii="Times New Roman" w:eastAsia="Times New Roman" w:hAnsi="Times New Roman"/>
      <w:sz w:val="20"/>
      <w:szCs w:val="20"/>
      <w:lang w:eastAsia="hr-HR"/>
    </w:rPr>
  </w:style>
  <w:style w:type="paragraph" w:customStyle="1" w:styleId="xl114">
    <w:name w:val="xl114"/>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hr-HR"/>
    </w:rPr>
  </w:style>
  <w:style w:type="paragraph" w:customStyle="1" w:styleId="xl115">
    <w:name w:val="xl115"/>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hr-HR"/>
    </w:rPr>
  </w:style>
  <w:style w:type="paragraph" w:customStyle="1" w:styleId="xl116">
    <w:name w:val="xl116"/>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i/>
      <w:iCs/>
      <w:sz w:val="20"/>
      <w:szCs w:val="20"/>
      <w:lang w:eastAsia="hr-HR"/>
    </w:rPr>
  </w:style>
  <w:style w:type="paragraph" w:customStyle="1" w:styleId="xl117">
    <w:name w:val="xl117"/>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hr-HR"/>
    </w:rPr>
  </w:style>
  <w:style w:type="paragraph" w:customStyle="1" w:styleId="xl118">
    <w:name w:val="xl118"/>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hr-HR"/>
    </w:rPr>
  </w:style>
  <w:style w:type="paragraph" w:customStyle="1" w:styleId="xl119">
    <w:name w:val="xl119"/>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sz w:val="20"/>
      <w:szCs w:val="20"/>
      <w:lang w:eastAsia="hr-HR"/>
    </w:rPr>
  </w:style>
  <w:style w:type="paragraph" w:customStyle="1" w:styleId="xl120">
    <w:name w:val="xl120"/>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b/>
      <w:bCs/>
      <w:i/>
      <w:iCs/>
      <w:sz w:val="20"/>
      <w:szCs w:val="20"/>
      <w:lang w:eastAsia="hr-HR"/>
    </w:rPr>
  </w:style>
  <w:style w:type="paragraph" w:customStyle="1" w:styleId="xl121">
    <w:name w:val="xl121"/>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20"/>
      <w:szCs w:val="20"/>
      <w:lang w:eastAsia="hr-HR"/>
    </w:rPr>
  </w:style>
  <w:style w:type="paragraph" w:customStyle="1" w:styleId="xl122">
    <w:name w:val="xl122"/>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i/>
      <w:iCs/>
      <w:sz w:val="20"/>
      <w:szCs w:val="20"/>
      <w:lang w:eastAsia="hr-HR"/>
    </w:rPr>
  </w:style>
  <w:style w:type="paragraph" w:customStyle="1" w:styleId="xl123">
    <w:name w:val="xl123"/>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sz w:val="20"/>
      <w:szCs w:val="20"/>
      <w:lang w:eastAsia="hr-HR"/>
    </w:rPr>
  </w:style>
  <w:style w:type="paragraph" w:customStyle="1" w:styleId="xl124">
    <w:name w:val="xl124"/>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b/>
      <w:bCs/>
      <w:i/>
      <w:iCs/>
      <w:sz w:val="20"/>
      <w:szCs w:val="20"/>
      <w:lang w:eastAsia="hr-HR"/>
    </w:rPr>
  </w:style>
  <w:style w:type="paragraph" w:customStyle="1" w:styleId="xl125">
    <w:name w:val="xl125"/>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sz w:val="20"/>
      <w:szCs w:val="20"/>
      <w:lang w:eastAsia="hr-HR"/>
    </w:rPr>
  </w:style>
  <w:style w:type="paragraph" w:customStyle="1" w:styleId="xl126">
    <w:name w:val="xl126"/>
    <w:basedOn w:val="Normal"/>
    <w:rsid w:val="00565F28"/>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i/>
      <w:iCs/>
      <w:sz w:val="20"/>
      <w:szCs w:val="20"/>
      <w:lang w:eastAsia="hr-HR"/>
    </w:rPr>
  </w:style>
  <w:style w:type="paragraph" w:styleId="StandardWeb">
    <w:name w:val="Normal (Web)"/>
    <w:basedOn w:val="Normal"/>
    <w:uiPriority w:val="99"/>
    <w:semiHidden/>
    <w:unhideWhenUsed/>
    <w:rsid w:val="00625185"/>
    <w:pPr>
      <w:spacing w:before="100" w:beforeAutospacing="1" w:after="100" w:afterAutospacing="1"/>
    </w:pPr>
    <w:rPr>
      <w:rFonts w:ascii="Times New Roman" w:eastAsia="Times New Roman" w:hAnsi="Times New Roman"/>
      <w:sz w:val="24"/>
      <w:szCs w:val="24"/>
      <w:lang w:eastAsia="hr-HR"/>
    </w:rPr>
  </w:style>
  <w:style w:type="paragraph" w:styleId="Revizija">
    <w:name w:val="Revision"/>
    <w:hidden/>
    <w:uiPriority w:val="99"/>
    <w:semiHidden/>
    <w:rsid w:val="0078482B"/>
    <w:rPr>
      <w:rFonts w:ascii="Calibri" w:eastAsia="Calibri" w:hAnsi="Calibri" w:cs="Times New Roman"/>
    </w:rPr>
  </w:style>
  <w:style w:type="paragraph" w:customStyle="1" w:styleId="xl127">
    <w:name w:val="xl127"/>
    <w:basedOn w:val="Normal"/>
    <w:rsid w:val="00CF4AA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28">
    <w:name w:val="xl128"/>
    <w:basedOn w:val="Normal"/>
    <w:rsid w:val="00CF4AA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29">
    <w:name w:val="xl129"/>
    <w:basedOn w:val="Normal"/>
    <w:rsid w:val="00CF4A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30">
    <w:name w:val="xl130"/>
    <w:basedOn w:val="Normal"/>
    <w:rsid w:val="00CF4A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1">
    <w:name w:val="xl131"/>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2">
    <w:name w:val="xl132"/>
    <w:basedOn w:val="Normal"/>
    <w:rsid w:val="00CF4AA8"/>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3">
    <w:name w:val="xl133"/>
    <w:basedOn w:val="Normal"/>
    <w:rsid w:val="00CF4AA8"/>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hr-HR"/>
    </w:rPr>
  </w:style>
  <w:style w:type="paragraph" w:customStyle="1" w:styleId="xl134">
    <w:name w:val="xl134"/>
    <w:basedOn w:val="Normal"/>
    <w:rsid w:val="00CF4AA8"/>
    <w:pPr>
      <w:pBdr>
        <w:left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lang w:eastAsia="hr-HR"/>
    </w:rPr>
  </w:style>
  <w:style w:type="paragraph" w:customStyle="1" w:styleId="xl135">
    <w:name w:val="xl135"/>
    <w:basedOn w:val="Normal"/>
    <w:rsid w:val="00CF4AA8"/>
    <w:pPr>
      <w:pBdr>
        <w:top w:val="single" w:sz="4" w:space="0" w:color="auto"/>
        <w:left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36">
    <w:name w:val="xl136"/>
    <w:basedOn w:val="Normal"/>
    <w:rsid w:val="00CF4AA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37">
    <w:name w:val="xl137"/>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38">
    <w:name w:val="xl138"/>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39">
    <w:name w:val="xl139"/>
    <w:basedOn w:val="Normal"/>
    <w:rsid w:val="00CF4AA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24"/>
      <w:szCs w:val="24"/>
      <w:lang w:eastAsia="hr-HR"/>
    </w:rPr>
  </w:style>
  <w:style w:type="paragraph" w:customStyle="1" w:styleId="xl140">
    <w:name w:val="xl140"/>
    <w:basedOn w:val="Normal"/>
    <w:rsid w:val="00CF4AA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41">
    <w:name w:val="xl141"/>
    <w:basedOn w:val="Normal"/>
    <w:rsid w:val="00CF4AA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42">
    <w:name w:val="xl142"/>
    <w:basedOn w:val="Normal"/>
    <w:rsid w:val="00CF4AA8"/>
    <w:pPr>
      <w:pBdr>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43">
    <w:name w:val="xl143"/>
    <w:basedOn w:val="Normal"/>
    <w:rsid w:val="00CF4AA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44">
    <w:name w:val="xl144"/>
    <w:basedOn w:val="Normal"/>
    <w:rsid w:val="00CF4A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45">
    <w:name w:val="xl145"/>
    <w:basedOn w:val="Normal"/>
    <w:rsid w:val="00CF4AA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46">
    <w:name w:val="xl146"/>
    <w:basedOn w:val="Normal"/>
    <w:rsid w:val="00CF4AA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47">
    <w:name w:val="xl147"/>
    <w:basedOn w:val="Normal"/>
    <w:rsid w:val="00CF4AA8"/>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48">
    <w:name w:val="xl148"/>
    <w:basedOn w:val="Normal"/>
    <w:rsid w:val="00CF4AA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49">
    <w:name w:val="xl149"/>
    <w:basedOn w:val="Normal"/>
    <w:rsid w:val="00CF4A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0">
    <w:name w:val="xl150"/>
    <w:basedOn w:val="Normal"/>
    <w:rsid w:val="00CF4AA8"/>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1">
    <w:name w:val="xl151"/>
    <w:basedOn w:val="Normal"/>
    <w:rsid w:val="00CF4A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2">
    <w:name w:val="xl152"/>
    <w:basedOn w:val="Normal"/>
    <w:rsid w:val="00CF4A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3">
    <w:name w:val="xl153"/>
    <w:basedOn w:val="Normal"/>
    <w:rsid w:val="00CF4A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hr-HR"/>
    </w:rPr>
  </w:style>
  <w:style w:type="paragraph" w:customStyle="1" w:styleId="xl154">
    <w:name w:val="xl154"/>
    <w:basedOn w:val="Normal"/>
    <w:rsid w:val="00CF4AA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5">
    <w:name w:val="xl155"/>
    <w:basedOn w:val="Normal"/>
    <w:rsid w:val="00CF4AA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6">
    <w:name w:val="xl156"/>
    <w:basedOn w:val="Normal"/>
    <w:rsid w:val="00CF4AA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7">
    <w:name w:val="xl157"/>
    <w:basedOn w:val="Normal"/>
    <w:rsid w:val="00CF4AA8"/>
    <w:pPr>
      <w:spacing w:before="100" w:beforeAutospacing="1" w:after="100" w:afterAutospacing="1"/>
    </w:pPr>
    <w:rPr>
      <w:rFonts w:ascii="Arial" w:eastAsia="Times New Roman" w:hAnsi="Arial" w:cs="Arial"/>
      <w:sz w:val="24"/>
      <w:szCs w:val="24"/>
      <w:lang w:eastAsia="hr-HR"/>
    </w:rPr>
  </w:style>
  <w:style w:type="paragraph" w:styleId="Sadraj1">
    <w:name w:val="toc 1"/>
    <w:basedOn w:val="Normal"/>
    <w:next w:val="Normal"/>
    <w:autoRedefine/>
    <w:uiPriority w:val="39"/>
    <w:unhideWhenUsed/>
    <w:rsid w:val="000F15CA"/>
    <w:pPr>
      <w:tabs>
        <w:tab w:val="left" w:pos="440"/>
        <w:tab w:val="right" w:leader="dot" w:pos="9627"/>
      </w:tabs>
      <w:spacing w:after="100"/>
      <w:ind w:left="426" w:hanging="426"/>
    </w:pPr>
  </w:style>
  <w:style w:type="paragraph" w:styleId="Sadraj2">
    <w:name w:val="toc 2"/>
    <w:basedOn w:val="Normal"/>
    <w:next w:val="Normal"/>
    <w:autoRedefine/>
    <w:uiPriority w:val="39"/>
    <w:unhideWhenUsed/>
    <w:rsid w:val="004F4D60"/>
    <w:pPr>
      <w:tabs>
        <w:tab w:val="right" w:leader="dot" w:pos="9627"/>
      </w:tabs>
      <w:spacing w:after="100"/>
      <w:ind w:left="426"/>
    </w:pPr>
    <w:rPr>
      <w:noProof/>
      <w:lang w:eastAsia="hr-HR"/>
    </w:rPr>
  </w:style>
  <w:style w:type="paragraph" w:styleId="TOCNaslov">
    <w:name w:val="TOC Heading"/>
    <w:basedOn w:val="Naslov1"/>
    <w:next w:val="Normal"/>
    <w:uiPriority w:val="39"/>
    <w:unhideWhenUsed/>
    <w:qFormat/>
    <w:rsid w:val="00665C34"/>
    <w:pPr>
      <w:spacing w:line="276" w:lineRule="auto"/>
      <w:outlineLvl w:val="9"/>
    </w:pPr>
    <w:rPr>
      <w:lang w:eastAsia="hr-HR"/>
    </w:rPr>
  </w:style>
  <w:style w:type="paragraph" w:styleId="Sadraj3">
    <w:name w:val="toc 3"/>
    <w:basedOn w:val="Normal"/>
    <w:next w:val="Normal"/>
    <w:autoRedefine/>
    <w:uiPriority w:val="39"/>
    <w:unhideWhenUsed/>
    <w:rsid w:val="00665C34"/>
    <w:pPr>
      <w:spacing w:after="100"/>
      <w:ind w:left="440"/>
    </w:pPr>
  </w:style>
  <w:style w:type="table" w:customStyle="1" w:styleId="Reetkatablice11">
    <w:name w:val="Rešetka tablice11"/>
    <w:basedOn w:val="Obinatablica"/>
    <w:next w:val="Reetkatablice"/>
    <w:uiPriority w:val="59"/>
    <w:rsid w:val="00893B9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8">
    <w:name w:val="xl158"/>
    <w:basedOn w:val="Normal"/>
    <w:rsid w:val="00BD48C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59">
    <w:name w:val="xl159"/>
    <w:basedOn w:val="Normal"/>
    <w:rsid w:val="00BD48C6"/>
    <w:pPr>
      <w:pBdr>
        <w:left w:val="single" w:sz="4" w:space="0" w:color="auto"/>
        <w:bottom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0">
    <w:name w:val="xl160"/>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1">
    <w:name w:val="xl161"/>
    <w:basedOn w:val="Normal"/>
    <w:rsid w:val="00BD48C6"/>
    <w:pPr>
      <w:pBdr>
        <w:top w:val="single" w:sz="4" w:space="0" w:color="auto"/>
        <w:left w:val="single" w:sz="4" w:space="0" w:color="auto"/>
        <w:bottom w:val="double" w:sz="6"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2">
    <w:name w:val="xl162"/>
    <w:basedOn w:val="Normal"/>
    <w:rsid w:val="00BD48C6"/>
    <w:pPr>
      <w:pBdr>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3">
    <w:name w:val="xl163"/>
    <w:basedOn w:val="Normal"/>
    <w:rsid w:val="00BD48C6"/>
    <w:pPr>
      <w:pBdr>
        <w:top w:val="single" w:sz="8" w:space="0" w:color="auto"/>
        <w:left w:val="single" w:sz="8"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64">
    <w:name w:val="xl164"/>
    <w:basedOn w:val="Normal"/>
    <w:rsid w:val="00BD48C6"/>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5">
    <w:name w:val="xl165"/>
    <w:basedOn w:val="Normal"/>
    <w:rsid w:val="00BD48C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6">
    <w:name w:val="xl166"/>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7">
    <w:name w:val="xl167"/>
    <w:basedOn w:val="Normal"/>
    <w:rsid w:val="00BD48C6"/>
    <w:pPr>
      <w:pBdr>
        <w:top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8">
    <w:name w:val="xl168"/>
    <w:basedOn w:val="Normal"/>
    <w:rsid w:val="00BD48C6"/>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69">
    <w:name w:val="xl169"/>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70">
    <w:name w:val="xl170"/>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71">
    <w:name w:val="xl171"/>
    <w:basedOn w:val="Normal"/>
    <w:rsid w:val="00BD48C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eastAsia="Times New Roman" w:hAnsi="Arial" w:cs="Arial"/>
      <w:sz w:val="24"/>
      <w:szCs w:val="24"/>
      <w:lang w:eastAsia="hr-HR"/>
    </w:rPr>
  </w:style>
  <w:style w:type="paragraph" w:customStyle="1" w:styleId="xl172">
    <w:name w:val="xl172"/>
    <w:basedOn w:val="Normal"/>
    <w:rsid w:val="00BD48C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73">
    <w:name w:val="xl173"/>
    <w:basedOn w:val="Normal"/>
    <w:rsid w:val="00BD48C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74">
    <w:name w:val="xl174"/>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hr-HR"/>
    </w:rPr>
  </w:style>
  <w:style w:type="paragraph" w:customStyle="1" w:styleId="xl175">
    <w:name w:val="xl175"/>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lang w:eastAsia="hr-HR"/>
    </w:rPr>
  </w:style>
  <w:style w:type="paragraph" w:customStyle="1" w:styleId="xl176">
    <w:name w:val="xl176"/>
    <w:basedOn w:val="Normal"/>
    <w:rsid w:val="00BD48C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77">
    <w:name w:val="xl177"/>
    <w:basedOn w:val="Normal"/>
    <w:rsid w:val="00BD48C6"/>
    <w:pPr>
      <w:pBdr>
        <w:lef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78">
    <w:name w:val="xl178"/>
    <w:basedOn w:val="Normal"/>
    <w:rsid w:val="00BD48C6"/>
    <w:pPr>
      <w:pBdr>
        <w:top w:val="double" w:sz="6"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79">
    <w:name w:val="xl179"/>
    <w:basedOn w:val="Normal"/>
    <w:rsid w:val="00BD48C6"/>
    <w:pPr>
      <w:pBdr>
        <w:top w:val="double" w:sz="6"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80">
    <w:name w:val="xl180"/>
    <w:basedOn w:val="Normal"/>
    <w:rsid w:val="00BD48C6"/>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81">
    <w:name w:val="xl181"/>
    <w:basedOn w:val="Normal"/>
    <w:rsid w:val="00BD48C6"/>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u w:val="single"/>
      <w:lang w:eastAsia="hr-HR"/>
    </w:rPr>
  </w:style>
  <w:style w:type="paragraph" w:customStyle="1" w:styleId="xl182">
    <w:name w:val="xl182"/>
    <w:basedOn w:val="Normal"/>
    <w:rsid w:val="00BD48C6"/>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b/>
      <w:bCs/>
      <w:i/>
      <w:iCs/>
      <w:sz w:val="24"/>
      <w:szCs w:val="24"/>
      <w:u w:val="single"/>
      <w:lang w:eastAsia="hr-HR"/>
    </w:rPr>
  </w:style>
  <w:style w:type="paragraph" w:customStyle="1" w:styleId="xl183">
    <w:name w:val="xl183"/>
    <w:basedOn w:val="Normal"/>
    <w:rsid w:val="00BD48C6"/>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84">
    <w:name w:val="xl184"/>
    <w:basedOn w:val="Normal"/>
    <w:rsid w:val="00BD48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hr-HR"/>
    </w:rPr>
  </w:style>
  <w:style w:type="paragraph" w:customStyle="1" w:styleId="xl185">
    <w:name w:val="xl185"/>
    <w:basedOn w:val="Normal"/>
    <w:rsid w:val="00BD48C6"/>
    <w:pPr>
      <w:pBdr>
        <w:top w:val="double" w:sz="6"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lang w:eastAsia="hr-HR"/>
    </w:rPr>
  </w:style>
  <w:style w:type="paragraph" w:customStyle="1" w:styleId="xl186">
    <w:name w:val="xl186"/>
    <w:basedOn w:val="Normal"/>
    <w:rsid w:val="00BD48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87">
    <w:name w:val="xl187"/>
    <w:basedOn w:val="Normal"/>
    <w:rsid w:val="00BD48C6"/>
    <w:pPr>
      <w:pBdr>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i/>
      <w:iCs/>
      <w:sz w:val="24"/>
      <w:szCs w:val="24"/>
      <w:u w:val="single"/>
      <w:lang w:eastAsia="hr-HR"/>
    </w:rPr>
  </w:style>
  <w:style w:type="paragraph" w:customStyle="1" w:styleId="xl188">
    <w:name w:val="xl188"/>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eastAsia="Times New Roman" w:hAnsi="Arial" w:cs="Arial"/>
      <w:b/>
      <w:bCs/>
      <w:sz w:val="24"/>
      <w:szCs w:val="24"/>
      <w:lang w:eastAsia="hr-HR"/>
    </w:rPr>
  </w:style>
  <w:style w:type="paragraph" w:customStyle="1" w:styleId="xl189">
    <w:name w:val="xl189"/>
    <w:basedOn w:val="Normal"/>
    <w:rsid w:val="00BD48C6"/>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24"/>
      <w:szCs w:val="24"/>
      <w:lang w:eastAsia="hr-HR"/>
    </w:rPr>
  </w:style>
  <w:style w:type="paragraph" w:customStyle="1" w:styleId="xl190">
    <w:name w:val="xl190"/>
    <w:basedOn w:val="Normal"/>
    <w:rsid w:val="00BD48C6"/>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right"/>
      <w:textAlignment w:val="center"/>
    </w:pPr>
    <w:rPr>
      <w:rFonts w:ascii="Arial" w:eastAsia="Times New Roman" w:hAnsi="Arial" w:cs="Arial"/>
      <w:sz w:val="24"/>
      <w:szCs w:val="24"/>
      <w:lang w:eastAsia="hr-HR"/>
    </w:rPr>
  </w:style>
  <w:style w:type="paragraph" w:customStyle="1" w:styleId="xl191">
    <w:name w:val="xl191"/>
    <w:basedOn w:val="Normal"/>
    <w:rsid w:val="00BD48C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hr-HR"/>
    </w:rPr>
  </w:style>
  <w:style w:type="paragraph" w:customStyle="1" w:styleId="xl192">
    <w:name w:val="xl192"/>
    <w:basedOn w:val="Normal"/>
    <w:rsid w:val="00BD48C6"/>
    <w:pPr>
      <w:pBdr>
        <w:left w:val="single" w:sz="8"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w:eastAsia="Times New Roman" w:hAnsi="Arial" w:cs="Arial"/>
      <w:b/>
      <w:bCs/>
      <w:sz w:val="24"/>
      <w:szCs w:val="24"/>
      <w:lang w:eastAsia="hr-HR"/>
    </w:rPr>
  </w:style>
  <w:style w:type="character" w:customStyle="1" w:styleId="Naslov4Char">
    <w:name w:val="Naslov 4 Char"/>
    <w:basedOn w:val="Zadanifontodlomka"/>
    <w:link w:val="Naslov4"/>
    <w:uiPriority w:val="9"/>
    <w:rsid w:val="00766F7D"/>
    <w:rPr>
      <w:rFonts w:asciiTheme="majorHAnsi" w:eastAsiaTheme="majorEastAsia" w:hAnsiTheme="majorHAnsi" w:cstheme="majorBidi"/>
      <w:i/>
      <w:iCs/>
      <w:color w:val="365F91" w:themeColor="accent1" w:themeShade="BF"/>
    </w:rPr>
  </w:style>
  <w:style w:type="paragraph" w:styleId="Bezproreda">
    <w:name w:val="No Spacing"/>
    <w:uiPriority w:val="1"/>
    <w:qFormat/>
    <w:rsid w:val="000C1AA3"/>
    <w:rPr>
      <w:rFonts w:ascii="Calibri" w:eastAsia="Calibri" w:hAnsi="Calibri" w:cs="Times New Roman"/>
    </w:rPr>
  </w:style>
  <w:style w:type="table" w:customStyle="1" w:styleId="Reetkatablice2">
    <w:name w:val="Rešetka tablice2"/>
    <w:basedOn w:val="Obinatablica"/>
    <w:next w:val="Reetkatablice"/>
    <w:uiPriority w:val="59"/>
    <w:rsid w:val="009813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7Char">
    <w:name w:val="Naslov 7 Char"/>
    <w:basedOn w:val="Zadanifontodlomka"/>
    <w:link w:val="Naslov7"/>
    <w:uiPriority w:val="9"/>
    <w:semiHidden/>
    <w:rsid w:val="00DE0C1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00359">
      <w:bodyDiv w:val="1"/>
      <w:marLeft w:val="0"/>
      <w:marRight w:val="0"/>
      <w:marTop w:val="0"/>
      <w:marBottom w:val="0"/>
      <w:divBdr>
        <w:top w:val="none" w:sz="0" w:space="0" w:color="auto"/>
        <w:left w:val="none" w:sz="0" w:space="0" w:color="auto"/>
        <w:bottom w:val="none" w:sz="0" w:space="0" w:color="auto"/>
        <w:right w:val="none" w:sz="0" w:space="0" w:color="auto"/>
      </w:divBdr>
    </w:div>
    <w:div w:id="16350546">
      <w:bodyDiv w:val="1"/>
      <w:marLeft w:val="0"/>
      <w:marRight w:val="0"/>
      <w:marTop w:val="0"/>
      <w:marBottom w:val="0"/>
      <w:divBdr>
        <w:top w:val="none" w:sz="0" w:space="0" w:color="auto"/>
        <w:left w:val="none" w:sz="0" w:space="0" w:color="auto"/>
        <w:bottom w:val="none" w:sz="0" w:space="0" w:color="auto"/>
        <w:right w:val="none" w:sz="0" w:space="0" w:color="auto"/>
      </w:divBdr>
    </w:div>
    <w:div w:id="22480775">
      <w:bodyDiv w:val="1"/>
      <w:marLeft w:val="0"/>
      <w:marRight w:val="0"/>
      <w:marTop w:val="0"/>
      <w:marBottom w:val="0"/>
      <w:divBdr>
        <w:top w:val="none" w:sz="0" w:space="0" w:color="auto"/>
        <w:left w:val="none" w:sz="0" w:space="0" w:color="auto"/>
        <w:bottom w:val="none" w:sz="0" w:space="0" w:color="auto"/>
        <w:right w:val="none" w:sz="0" w:space="0" w:color="auto"/>
      </w:divBdr>
    </w:div>
    <w:div w:id="41560871">
      <w:bodyDiv w:val="1"/>
      <w:marLeft w:val="0"/>
      <w:marRight w:val="0"/>
      <w:marTop w:val="0"/>
      <w:marBottom w:val="0"/>
      <w:divBdr>
        <w:top w:val="none" w:sz="0" w:space="0" w:color="auto"/>
        <w:left w:val="none" w:sz="0" w:space="0" w:color="auto"/>
        <w:bottom w:val="none" w:sz="0" w:space="0" w:color="auto"/>
        <w:right w:val="none" w:sz="0" w:space="0" w:color="auto"/>
      </w:divBdr>
    </w:div>
    <w:div w:id="84959664">
      <w:bodyDiv w:val="1"/>
      <w:marLeft w:val="0"/>
      <w:marRight w:val="0"/>
      <w:marTop w:val="0"/>
      <w:marBottom w:val="0"/>
      <w:divBdr>
        <w:top w:val="none" w:sz="0" w:space="0" w:color="auto"/>
        <w:left w:val="none" w:sz="0" w:space="0" w:color="auto"/>
        <w:bottom w:val="none" w:sz="0" w:space="0" w:color="auto"/>
        <w:right w:val="none" w:sz="0" w:space="0" w:color="auto"/>
      </w:divBdr>
    </w:div>
    <w:div w:id="116682532">
      <w:bodyDiv w:val="1"/>
      <w:marLeft w:val="0"/>
      <w:marRight w:val="0"/>
      <w:marTop w:val="0"/>
      <w:marBottom w:val="0"/>
      <w:divBdr>
        <w:top w:val="none" w:sz="0" w:space="0" w:color="auto"/>
        <w:left w:val="none" w:sz="0" w:space="0" w:color="auto"/>
        <w:bottom w:val="none" w:sz="0" w:space="0" w:color="auto"/>
        <w:right w:val="none" w:sz="0" w:space="0" w:color="auto"/>
      </w:divBdr>
    </w:div>
    <w:div w:id="120420579">
      <w:bodyDiv w:val="1"/>
      <w:marLeft w:val="0"/>
      <w:marRight w:val="0"/>
      <w:marTop w:val="0"/>
      <w:marBottom w:val="0"/>
      <w:divBdr>
        <w:top w:val="none" w:sz="0" w:space="0" w:color="auto"/>
        <w:left w:val="none" w:sz="0" w:space="0" w:color="auto"/>
        <w:bottom w:val="none" w:sz="0" w:space="0" w:color="auto"/>
        <w:right w:val="none" w:sz="0" w:space="0" w:color="auto"/>
      </w:divBdr>
    </w:div>
    <w:div w:id="126357495">
      <w:bodyDiv w:val="1"/>
      <w:marLeft w:val="0"/>
      <w:marRight w:val="0"/>
      <w:marTop w:val="0"/>
      <w:marBottom w:val="0"/>
      <w:divBdr>
        <w:top w:val="none" w:sz="0" w:space="0" w:color="auto"/>
        <w:left w:val="none" w:sz="0" w:space="0" w:color="auto"/>
        <w:bottom w:val="none" w:sz="0" w:space="0" w:color="auto"/>
        <w:right w:val="none" w:sz="0" w:space="0" w:color="auto"/>
      </w:divBdr>
    </w:div>
    <w:div w:id="130827415">
      <w:bodyDiv w:val="1"/>
      <w:marLeft w:val="0"/>
      <w:marRight w:val="0"/>
      <w:marTop w:val="0"/>
      <w:marBottom w:val="0"/>
      <w:divBdr>
        <w:top w:val="none" w:sz="0" w:space="0" w:color="auto"/>
        <w:left w:val="none" w:sz="0" w:space="0" w:color="auto"/>
        <w:bottom w:val="none" w:sz="0" w:space="0" w:color="auto"/>
        <w:right w:val="none" w:sz="0" w:space="0" w:color="auto"/>
      </w:divBdr>
    </w:div>
    <w:div w:id="143860629">
      <w:bodyDiv w:val="1"/>
      <w:marLeft w:val="0"/>
      <w:marRight w:val="0"/>
      <w:marTop w:val="0"/>
      <w:marBottom w:val="0"/>
      <w:divBdr>
        <w:top w:val="none" w:sz="0" w:space="0" w:color="auto"/>
        <w:left w:val="none" w:sz="0" w:space="0" w:color="auto"/>
        <w:bottom w:val="none" w:sz="0" w:space="0" w:color="auto"/>
        <w:right w:val="none" w:sz="0" w:space="0" w:color="auto"/>
      </w:divBdr>
    </w:div>
    <w:div w:id="183787257">
      <w:bodyDiv w:val="1"/>
      <w:marLeft w:val="0"/>
      <w:marRight w:val="0"/>
      <w:marTop w:val="0"/>
      <w:marBottom w:val="0"/>
      <w:divBdr>
        <w:top w:val="none" w:sz="0" w:space="0" w:color="auto"/>
        <w:left w:val="none" w:sz="0" w:space="0" w:color="auto"/>
        <w:bottom w:val="none" w:sz="0" w:space="0" w:color="auto"/>
        <w:right w:val="none" w:sz="0" w:space="0" w:color="auto"/>
      </w:divBdr>
    </w:div>
    <w:div w:id="201988053">
      <w:bodyDiv w:val="1"/>
      <w:marLeft w:val="0"/>
      <w:marRight w:val="0"/>
      <w:marTop w:val="0"/>
      <w:marBottom w:val="0"/>
      <w:divBdr>
        <w:top w:val="none" w:sz="0" w:space="0" w:color="auto"/>
        <w:left w:val="none" w:sz="0" w:space="0" w:color="auto"/>
        <w:bottom w:val="none" w:sz="0" w:space="0" w:color="auto"/>
        <w:right w:val="none" w:sz="0" w:space="0" w:color="auto"/>
      </w:divBdr>
    </w:div>
    <w:div w:id="204174124">
      <w:bodyDiv w:val="1"/>
      <w:marLeft w:val="0"/>
      <w:marRight w:val="0"/>
      <w:marTop w:val="0"/>
      <w:marBottom w:val="0"/>
      <w:divBdr>
        <w:top w:val="none" w:sz="0" w:space="0" w:color="auto"/>
        <w:left w:val="none" w:sz="0" w:space="0" w:color="auto"/>
        <w:bottom w:val="none" w:sz="0" w:space="0" w:color="auto"/>
        <w:right w:val="none" w:sz="0" w:space="0" w:color="auto"/>
      </w:divBdr>
    </w:div>
    <w:div w:id="219823901">
      <w:bodyDiv w:val="1"/>
      <w:marLeft w:val="0"/>
      <w:marRight w:val="0"/>
      <w:marTop w:val="0"/>
      <w:marBottom w:val="0"/>
      <w:divBdr>
        <w:top w:val="none" w:sz="0" w:space="0" w:color="auto"/>
        <w:left w:val="none" w:sz="0" w:space="0" w:color="auto"/>
        <w:bottom w:val="none" w:sz="0" w:space="0" w:color="auto"/>
        <w:right w:val="none" w:sz="0" w:space="0" w:color="auto"/>
      </w:divBdr>
    </w:div>
    <w:div w:id="222449092">
      <w:bodyDiv w:val="1"/>
      <w:marLeft w:val="0"/>
      <w:marRight w:val="0"/>
      <w:marTop w:val="0"/>
      <w:marBottom w:val="0"/>
      <w:divBdr>
        <w:top w:val="none" w:sz="0" w:space="0" w:color="auto"/>
        <w:left w:val="none" w:sz="0" w:space="0" w:color="auto"/>
        <w:bottom w:val="none" w:sz="0" w:space="0" w:color="auto"/>
        <w:right w:val="none" w:sz="0" w:space="0" w:color="auto"/>
      </w:divBdr>
    </w:div>
    <w:div w:id="225726363">
      <w:bodyDiv w:val="1"/>
      <w:marLeft w:val="0"/>
      <w:marRight w:val="0"/>
      <w:marTop w:val="0"/>
      <w:marBottom w:val="0"/>
      <w:divBdr>
        <w:top w:val="none" w:sz="0" w:space="0" w:color="auto"/>
        <w:left w:val="none" w:sz="0" w:space="0" w:color="auto"/>
        <w:bottom w:val="none" w:sz="0" w:space="0" w:color="auto"/>
        <w:right w:val="none" w:sz="0" w:space="0" w:color="auto"/>
      </w:divBdr>
    </w:div>
    <w:div w:id="225993677">
      <w:bodyDiv w:val="1"/>
      <w:marLeft w:val="0"/>
      <w:marRight w:val="0"/>
      <w:marTop w:val="0"/>
      <w:marBottom w:val="0"/>
      <w:divBdr>
        <w:top w:val="none" w:sz="0" w:space="0" w:color="auto"/>
        <w:left w:val="none" w:sz="0" w:space="0" w:color="auto"/>
        <w:bottom w:val="none" w:sz="0" w:space="0" w:color="auto"/>
        <w:right w:val="none" w:sz="0" w:space="0" w:color="auto"/>
      </w:divBdr>
    </w:div>
    <w:div w:id="242107897">
      <w:bodyDiv w:val="1"/>
      <w:marLeft w:val="0"/>
      <w:marRight w:val="0"/>
      <w:marTop w:val="0"/>
      <w:marBottom w:val="0"/>
      <w:divBdr>
        <w:top w:val="none" w:sz="0" w:space="0" w:color="auto"/>
        <w:left w:val="none" w:sz="0" w:space="0" w:color="auto"/>
        <w:bottom w:val="none" w:sz="0" w:space="0" w:color="auto"/>
        <w:right w:val="none" w:sz="0" w:space="0" w:color="auto"/>
      </w:divBdr>
    </w:div>
    <w:div w:id="246572510">
      <w:bodyDiv w:val="1"/>
      <w:marLeft w:val="0"/>
      <w:marRight w:val="0"/>
      <w:marTop w:val="0"/>
      <w:marBottom w:val="0"/>
      <w:divBdr>
        <w:top w:val="none" w:sz="0" w:space="0" w:color="auto"/>
        <w:left w:val="none" w:sz="0" w:space="0" w:color="auto"/>
        <w:bottom w:val="none" w:sz="0" w:space="0" w:color="auto"/>
        <w:right w:val="none" w:sz="0" w:space="0" w:color="auto"/>
      </w:divBdr>
    </w:div>
    <w:div w:id="249122394">
      <w:bodyDiv w:val="1"/>
      <w:marLeft w:val="0"/>
      <w:marRight w:val="0"/>
      <w:marTop w:val="0"/>
      <w:marBottom w:val="0"/>
      <w:divBdr>
        <w:top w:val="none" w:sz="0" w:space="0" w:color="auto"/>
        <w:left w:val="none" w:sz="0" w:space="0" w:color="auto"/>
        <w:bottom w:val="none" w:sz="0" w:space="0" w:color="auto"/>
        <w:right w:val="none" w:sz="0" w:space="0" w:color="auto"/>
      </w:divBdr>
    </w:div>
    <w:div w:id="251204819">
      <w:bodyDiv w:val="1"/>
      <w:marLeft w:val="0"/>
      <w:marRight w:val="0"/>
      <w:marTop w:val="0"/>
      <w:marBottom w:val="0"/>
      <w:divBdr>
        <w:top w:val="none" w:sz="0" w:space="0" w:color="auto"/>
        <w:left w:val="none" w:sz="0" w:space="0" w:color="auto"/>
        <w:bottom w:val="none" w:sz="0" w:space="0" w:color="auto"/>
        <w:right w:val="none" w:sz="0" w:space="0" w:color="auto"/>
      </w:divBdr>
    </w:div>
    <w:div w:id="273440002">
      <w:bodyDiv w:val="1"/>
      <w:marLeft w:val="0"/>
      <w:marRight w:val="0"/>
      <w:marTop w:val="0"/>
      <w:marBottom w:val="0"/>
      <w:divBdr>
        <w:top w:val="none" w:sz="0" w:space="0" w:color="auto"/>
        <w:left w:val="none" w:sz="0" w:space="0" w:color="auto"/>
        <w:bottom w:val="none" w:sz="0" w:space="0" w:color="auto"/>
        <w:right w:val="none" w:sz="0" w:space="0" w:color="auto"/>
      </w:divBdr>
    </w:div>
    <w:div w:id="290408843">
      <w:bodyDiv w:val="1"/>
      <w:marLeft w:val="0"/>
      <w:marRight w:val="0"/>
      <w:marTop w:val="0"/>
      <w:marBottom w:val="0"/>
      <w:divBdr>
        <w:top w:val="none" w:sz="0" w:space="0" w:color="auto"/>
        <w:left w:val="none" w:sz="0" w:space="0" w:color="auto"/>
        <w:bottom w:val="none" w:sz="0" w:space="0" w:color="auto"/>
        <w:right w:val="none" w:sz="0" w:space="0" w:color="auto"/>
      </w:divBdr>
    </w:div>
    <w:div w:id="292298787">
      <w:bodyDiv w:val="1"/>
      <w:marLeft w:val="0"/>
      <w:marRight w:val="0"/>
      <w:marTop w:val="0"/>
      <w:marBottom w:val="0"/>
      <w:divBdr>
        <w:top w:val="none" w:sz="0" w:space="0" w:color="auto"/>
        <w:left w:val="none" w:sz="0" w:space="0" w:color="auto"/>
        <w:bottom w:val="none" w:sz="0" w:space="0" w:color="auto"/>
        <w:right w:val="none" w:sz="0" w:space="0" w:color="auto"/>
      </w:divBdr>
    </w:div>
    <w:div w:id="316688380">
      <w:bodyDiv w:val="1"/>
      <w:marLeft w:val="0"/>
      <w:marRight w:val="0"/>
      <w:marTop w:val="0"/>
      <w:marBottom w:val="0"/>
      <w:divBdr>
        <w:top w:val="none" w:sz="0" w:space="0" w:color="auto"/>
        <w:left w:val="none" w:sz="0" w:space="0" w:color="auto"/>
        <w:bottom w:val="none" w:sz="0" w:space="0" w:color="auto"/>
        <w:right w:val="none" w:sz="0" w:space="0" w:color="auto"/>
      </w:divBdr>
    </w:div>
    <w:div w:id="321156230">
      <w:bodyDiv w:val="1"/>
      <w:marLeft w:val="0"/>
      <w:marRight w:val="0"/>
      <w:marTop w:val="0"/>
      <w:marBottom w:val="0"/>
      <w:divBdr>
        <w:top w:val="none" w:sz="0" w:space="0" w:color="auto"/>
        <w:left w:val="none" w:sz="0" w:space="0" w:color="auto"/>
        <w:bottom w:val="none" w:sz="0" w:space="0" w:color="auto"/>
        <w:right w:val="none" w:sz="0" w:space="0" w:color="auto"/>
      </w:divBdr>
    </w:div>
    <w:div w:id="325788073">
      <w:bodyDiv w:val="1"/>
      <w:marLeft w:val="0"/>
      <w:marRight w:val="0"/>
      <w:marTop w:val="0"/>
      <w:marBottom w:val="0"/>
      <w:divBdr>
        <w:top w:val="none" w:sz="0" w:space="0" w:color="auto"/>
        <w:left w:val="none" w:sz="0" w:space="0" w:color="auto"/>
        <w:bottom w:val="none" w:sz="0" w:space="0" w:color="auto"/>
        <w:right w:val="none" w:sz="0" w:space="0" w:color="auto"/>
      </w:divBdr>
    </w:div>
    <w:div w:id="358749286">
      <w:bodyDiv w:val="1"/>
      <w:marLeft w:val="0"/>
      <w:marRight w:val="0"/>
      <w:marTop w:val="0"/>
      <w:marBottom w:val="0"/>
      <w:divBdr>
        <w:top w:val="none" w:sz="0" w:space="0" w:color="auto"/>
        <w:left w:val="none" w:sz="0" w:space="0" w:color="auto"/>
        <w:bottom w:val="none" w:sz="0" w:space="0" w:color="auto"/>
        <w:right w:val="none" w:sz="0" w:space="0" w:color="auto"/>
      </w:divBdr>
    </w:div>
    <w:div w:id="367069003">
      <w:bodyDiv w:val="1"/>
      <w:marLeft w:val="0"/>
      <w:marRight w:val="0"/>
      <w:marTop w:val="0"/>
      <w:marBottom w:val="0"/>
      <w:divBdr>
        <w:top w:val="none" w:sz="0" w:space="0" w:color="auto"/>
        <w:left w:val="none" w:sz="0" w:space="0" w:color="auto"/>
        <w:bottom w:val="none" w:sz="0" w:space="0" w:color="auto"/>
        <w:right w:val="none" w:sz="0" w:space="0" w:color="auto"/>
      </w:divBdr>
    </w:div>
    <w:div w:id="373043945">
      <w:bodyDiv w:val="1"/>
      <w:marLeft w:val="0"/>
      <w:marRight w:val="0"/>
      <w:marTop w:val="0"/>
      <w:marBottom w:val="0"/>
      <w:divBdr>
        <w:top w:val="none" w:sz="0" w:space="0" w:color="auto"/>
        <w:left w:val="none" w:sz="0" w:space="0" w:color="auto"/>
        <w:bottom w:val="none" w:sz="0" w:space="0" w:color="auto"/>
        <w:right w:val="none" w:sz="0" w:space="0" w:color="auto"/>
      </w:divBdr>
    </w:div>
    <w:div w:id="421487854">
      <w:bodyDiv w:val="1"/>
      <w:marLeft w:val="0"/>
      <w:marRight w:val="0"/>
      <w:marTop w:val="0"/>
      <w:marBottom w:val="0"/>
      <w:divBdr>
        <w:top w:val="none" w:sz="0" w:space="0" w:color="auto"/>
        <w:left w:val="none" w:sz="0" w:space="0" w:color="auto"/>
        <w:bottom w:val="none" w:sz="0" w:space="0" w:color="auto"/>
        <w:right w:val="none" w:sz="0" w:space="0" w:color="auto"/>
      </w:divBdr>
    </w:div>
    <w:div w:id="430048049">
      <w:bodyDiv w:val="1"/>
      <w:marLeft w:val="0"/>
      <w:marRight w:val="0"/>
      <w:marTop w:val="0"/>
      <w:marBottom w:val="0"/>
      <w:divBdr>
        <w:top w:val="none" w:sz="0" w:space="0" w:color="auto"/>
        <w:left w:val="none" w:sz="0" w:space="0" w:color="auto"/>
        <w:bottom w:val="none" w:sz="0" w:space="0" w:color="auto"/>
        <w:right w:val="none" w:sz="0" w:space="0" w:color="auto"/>
      </w:divBdr>
    </w:div>
    <w:div w:id="450630339">
      <w:bodyDiv w:val="1"/>
      <w:marLeft w:val="0"/>
      <w:marRight w:val="0"/>
      <w:marTop w:val="0"/>
      <w:marBottom w:val="0"/>
      <w:divBdr>
        <w:top w:val="none" w:sz="0" w:space="0" w:color="auto"/>
        <w:left w:val="none" w:sz="0" w:space="0" w:color="auto"/>
        <w:bottom w:val="none" w:sz="0" w:space="0" w:color="auto"/>
        <w:right w:val="none" w:sz="0" w:space="0" w:color="auto"/>
      </w:divBdr>
    </w:div>
    <w:div w:id="451168775">
      <w:bodyDiv w:val="1"/>
      <w:marLeft w:val="0"/>
      <w:marRight w:val="0"/>
      <w:marTop w:val="0"/>
      <w:marBottom w:val="0"/>
      <w:divBdr>
        <w:top w:val="none" w:sz="0" w:space="0" w:color="auto"/>
        <w:left w:val="none" w:sz="0" w:space="0" w:color="auto"/>
        <w:bottom w:val="none" w:sz="0" w:space="0" w:color="auto"/>
        <w:right w:val="none" w:sz="0" w:space="0" w:color="auto"/>
      </w:divBdr>
    </w:div>
    <w:div w:id="474223222">
      <w:bodyDiv w:val="1"/>
      <w:marLeft w:val="0"/>
      <w:marRight w:val="0"/>
      <w:marTop w:val="0"/>
      <w:marBottom w:val="0"/>
      <w:divBdr>
        <w:top w:val="none" w:sz="0" w:space="0" w:color="auto"/>
        <w:left w:val="none" w:sz="0" w:space="0" w:color="auto"/>
        <w:bottom w:val="none" w:sz="0" w:space="0" w:color="auto"/>
        <w:right w:val="none" w:sz="0" w:space="0" w:color="auto"/>
      </w:divBdr>
    </w:div>
    <w:div w:id="494612246">
      <w:bodyDiv w:val="1"/>
      <w:marLeft w:val="0"/>
      <w:marRight w:val="0"/>
      <w:marTop w:val="0"/>
      <w:marBottom w:val="0"/>
      <w:divBdr>
        <w:top w:val="none" w:sz="0" w:space="0" w:color="auto"/>
        <w:left w:val="none" w:sz="0" w:space="0" w:color="auto"/>
        <w:bottom w:val="none" w:sz="0" w:space="0" w:color="auto"/>
        <w:right w:val="none" w:sz="0" w:space="0" w:color="auto"/>
      </w:divBdr>
    </w:div>
    <w:div w:id="513374929">
      <w:bodyDiv w:val="1"/>
      <w:marLeft w:val="0"/>
      <w:marRight w:val="0"/>
      <w:marTop w:val="0"/>
      <w:marBottom w:val="0"/>
      <w:divBdr>
        <w:top w:val="none" w:sz="0" w:space="0" w:color="auto"/>
        <w:left w:val="none" w:sz="0" w:space="0" w:color="auto"/>
        <w:bottom w:val="none" w:sz="0" w:space="0" w:color="auto"/>
        <w:right w:val="none" w:sz="0" w:space="0" w:color="auto"/>
      </w:divBdr>
    </w:div>
    <w:div w:id="526261998">
      <w:bodyDiv w:val="1"/>
      <w:marLeft w:val="0"/>
      <w:marRight w:val="0"/>
      <w:marTop w:val="0"/>
      <w:marBottom w:val="0"/>
      <w:divBdr>
        <w:top w:val="none" w:sz="0" w:space="0" w:color="auto"/>
        <w:left w:val="none" w:sz="0" w:space="0" w:color="auto"/>
        <w:bottom w:val="none" w:sz="0" w:space="0" w:color="auto"/>
        <w:right w:val="none" w:sz="0" w:space="0" w:color="auto"/>
      </w:divBdr>
    </w:div>
    <w:div w:id="534734071">
      <w:bodyDiv w:val="1"/>
      <w:marLeft w:val="0"/>
      <w:marRight w:val="0"/>
      <w:marTop w:val="0"/>
      <w:marBottom w:val="0"/>
      <w:divBdr>
        <w:top w:val="none" w:sz="0" w:space="0" w:color="auto"/>
        <w:left w:val="none" w:sz="0" w:space="0" w:color="auto"/>
        <w:bottom w:val="none" w:sz="0" w:space="0" w:color="auto"/>
        <w:right w:val="none" w:sz="0" w:space="0" w:color="auto"/>
      </w:divBdr>
    </w:div>
    <w:div w:id="541406834">
      <w:bodyDiv w:val="1"/>
      <w:marLeft w:val="0"/>
      <w:marRight w:val="0"/>
      <w:marTop w:val="0"/>
      <w:marBottom w:val="0"/>
      <w:divBdr>
        <w:top w:val="none" w:sz="0" w:space="0" w:color="auto"/>
        <w:left w:val="none" w:sz="0" w:space="0" w:color="auto"/>
        <w:bottom w:val="none" w:sz="0" w:space="0" w:color="auto"/>
        <w:right w:val="none" w:sz="0" w:space="0" w:color="auto"/>
      </w:divBdr>
    </w:div>
    <w:div w:id="562912130">
      <w:bodyDiv w:val="1"/>
      <w:marLeft w:val="0"/>
      <w:marRight w:val="0"/>
      <w:marTop w:val="0"/>
      <w:marBottom w:val="0"/>
      <w:divBdr>
        <w:top w:val="none" w:sz="0" w:space="0" w:color="auto"/>
        <w:left w:val="none" w:sz="0" w:space="0" w:color="auto"/>
        <w:bottom w:val="none" w:sz="0" w:space="0" w:color="auto"/>
        <w:right w:val="none" w:sz="0" w:space="0" w:color="auto"/>
      </w:divBdr>
    </w:div>
    <w:div w:id="570238171">
      <w:bodyDiv w:val="1"/>
      <w:marLeft w:val="0"/>
      <w:marRight w:val="0"/>
      <w:marTop w:val="0"/>
      <w:marBottom w:val="0"/>
      <w:divBdr>
        <w:top w:val="none" w:sz="0" w:space="0" w:color="auto"/>
        <w:left w:val="none" w:sz="0" w:space="0" w:color="auto"/>
        <w:bottom w:val="none" w:sz="0" w:space="0" w:color="auto"/>
        <w:right w:val="none" w:sz="0" w:space="0" w:color="auto"/>
      </w:divBdr>
    </w:div>
    <w:div w:id="606232729">
      <w:bodyDiv w:val="1"/>
      <w:marLeft w:val="0"/>
      <w:marRight w:val="0"/>
      <w:marTop w:val="0"/>
      <w:marBottom w:val="0"/>
      <w:divBdr>
        <w:top w:val="none" w:sz="0" w:space="0" w:color="auto"/>
        <w:left w:val="none" w:sz="0" w:space="0" w:color="auto"/>
        <w:bottom w:val="none" w:sz="0" w:space="0" w:color="auto"/>
        <w:right w:val="none" w:sz="0" w:space="0" w:color="auto"/>
      </w:divBdr>
    </w:div>
    <w:div w:id="630787259">
      <w:bodyDiv w:val="1"/>
      <w:marLeft w:val="0"/>
      <w:marRight w:val="0"/>
      <w:marTop w:val="0"/>
      <w:marBottom w:val="0"/>
      <w:divBdr>
        <w:top w:val="none" w:sz="0" w:space="0" w:color="auto"/>
        <w:left w:val="none" w:sz="0" w:space="0" w:color="auto"/>
        <w:bottom w:val="none" w:sz="0" w:space="0" w:color="auto"/>
        <w:right w:val="none" w:sz="0" w:space="0" w:color="auto"/>
      </w:divBdr>
    </w:div>
    <w:div w:id="641545474">
      <w:bodyDiv w:val="1"/>
      <w:marLeft w:val="0"/>
      <w:marRight w:val="0"/>
      <w:marTop w:val="0"/>
      <w:marBottom w:val="0"/>
      <w:divBdr>
        <w:top w:val="none" w:sz="0" w:space="0" w:color="auto"/>
        <w:left w:val="none" w:sz="0" w:space="0" w:color="auto"/>
        <w:bottom w:val="none" w:sz="0" w:space="0" w:color="auto"/>
        <w:right w:val="none" w:sz="0" w:space="0" w:color="auto"/>
      </w:divBdr>
    </w:div>
    <w:div w:id="642272887">
      <w:bodyDiv w:val="1"/>
      <w:marLeft w:val="0"/>
      <w:marRight w:val="0"/>
      <w:marTop w:val="0"/>
      <w:marBottom w:val="0"/>
      <w:divBdr>
        <w:top w:val="none" w:sz="0" w:space="0" w:color="auto"/>
        <w:left w:val="none" w:sz="0" w:space="0" w:color="auto"/>
        <w:bottom w:val="none" w:sz="0" w:space="0" w:color="auto"/>
        <w:right w:val="none" w:sz="0" w:space="0" w:color="auto"/>
      </w:divBdr>
    </w:div>
    <w:div w:id="703099275">
      <w:bodyDiv w:val="1"/>
      <w:marLeft w:val="0"/>
      <w:marRight w:val="0"/>
      <w:marTop w:val="0"/>
      <w:marBottom w:val="0"/>
      <w:divBdr>
        <w:top w:val="none" w:sz="0" w:space="0" w:color="auto"/>
        <w:left w:val="none" w:sz="0" w:space="0" w:color="auto"/>
        <w:bottom w:val="none" w:sz="0" w:space="0" w:color="auto"/>
        <w:right w:val="none" w:sz="0" w:space="0" w:color="auto"/>
      </w:divBdr>
    </w:div>
    <w:div w:id="703989462">
      <w:bodyDiv w:val="1"/>
      <w:marLeft w:val="0"/>
      <w:marRight w:val="0"/>
      <w:marTop w:val="0"/>
      <w:marBottom w:val="0"/>
      <w:divBdr>
        <w:top w:val="none" w:sz="0" w:space="0" w:color="auto"/>
        <w:left w:val="none" w:sz="0" w:space="0" w:color="auto"/>
        <w:bottom w:val="none" w:sz="0" w:space="0" w:color="auto"/>
        <w:right w:val="none" w:sz="0" w:space="0" w:color="auto"/>
      </w:divBdr>
    </w:div>
    <w:div w:id="709762608">
      <w:bodyDiv w:val="1"/>
      <w:marLeft w:val="0"/>
      <w:marRight w:val="0"/>
      <w:marTop w:val="0"/>
      <w:marBottom w:val="0"/>
      <w:divBdr>
        <w:top w:val="none" w:sz="0" w:space="0" w:color="auto"/>
        <w:left w:val="none" w:sz="0" w:space="0" w:color="auto"/>
        <w:bottom w:val="none" w:sz="0" w:space="0" w:color="auto"/>
        <w:right w:val="none" w:sz="0" w:space="0" w:color="auto"/>
      </w:divBdr>
    </w:div>
    <w:div w:id="721055168">
      <w:bodyDiv w:val="1"/>
      <w:marLeft w:val="0"/>
      <w:marRight w:val="0"/>
      <w:marTop w:val="0"/>
      <w:marBottom w:val="0"/>
      <w:divBdr>
        <w:top w:val="none" w:sz="0" w:space="0" w:color="auto"/>
        <w:left w:val="none" w:sz="0" w:space="0" w:color="auto"/>
        <w:bottom w:val="none" w:sz="0" w:space="0" w:color="auto"/>
        <w:right w:val="none" w:sz="0" w:space="0" w:color="auto"/>
      </w:divBdr>
    </w:div>
    <w:div w:id="746609683">
      <w:bodyDiv w:val="1"/>
      <w:marLeft w:val="0"/>
      <w:marRight w:val="0"/>
      <w:marTop w:val="0"/>
      <w:marBottom w:val="0"/>
      <w:divBdr>
        <w:top w:val="none" w:sz="0" w:space="0" w:color="auto"/>
        <w:left w:val="none" w:sz="0" w:space="0" w:color="auto"/>
        <w:bottom w:val="none" w:sz="0" w:space="0" w:color="auto"/>
        <w:right w:val="none" w:sz="0" w:space="0" w:color="auto"/>
      </w:divBdr>
    </w:div>
    <w:div w:id="763382222">
      <w:bodyDiv w:val="1"/>
      <w:marLeft w:val="0"/>
      <w:marRight w:val="0"/>
      <w:marTop w:val="0"/>
      <w:marBottom w:val="0"/>
      <w:divBdr>
        <w:top w:val="none" w:sz="0" w:space="0" w:color="auto"/>
        <w:left w:val="none" w:sz="0" w:space="0" w:color="auto"/>
        <w:bottom w:val="none" w:sz="0" w:space="0" w:color="auto"/>
        <w:right w:val="none" w:sz="0" w:space="0" w:color="auto"/>
      </w:divBdr>
    </w:div>
    <w:div w:id="784615426">
      <w:bodyDiv w:val="1"/>
      <w:marLeft w:val="0"/>
      <w:marRight w:val="0"/>
      <w:marTop w:val="0"/>
      <w:marBottom w:val="0"/>
      <w:divBdr>
        <w:top w:val="none" w:sz="0" w:space="0" w:color="auto"/>
        <w:left w:val="none" w:sz="0" w:space="0" w:color="auto"/>
        <w:bottom w:val="none" w:sz="0" w:space="0" w:color="auto"/>
        <w:right w:val="none" w:sz="0" w:space="0" w:color="auto"/>
      </w:divBdr>
    </w:div>
    <w:div w:id="793135577">
      <w:bodyDiv w:val="1"/>
      <w:marLeft w:val="0"/>
      <w:marRight w:val="0"/>
      <w:marTop w:val="0"/>
      <w:marBottom w:val="0"/>
      <w:divBdr>
        <w:top w:val="none" w:sz="0" w:space="0" w:color="auto"/>
        <w:left w:val="none" w:sz="0" w:space="0" w:color="auto"/>
        <w:bottom w:val="none" w:sz="0" w:space="0" w:color="auto"/>
        <w:right w:val="none" w:sz="0" w:space="0" w:color="auto"/>
      </w:divBdr>
    </w:div>
    <w:div w:id="820511372">
      <w:bodyDiv w:val="1"/>
      <w:marLeft w:val="0"/>
      <w:marRight w:val="0"/>
      <w:marTop w:val="0"/>
      <w:marBottom w:val="0"/>
      <w:divBdr>
        <w:top w:val="none" w:sz="0" w:space="0" w:color="auto"/>
        <w:left w:val="none" w:sz="0" w:space="0" w:color="auto"/>
        <w:bottom w:val="none" w:sz="0" w:space="0" w:color="auto"/>
        <w:right w:val="none" w:sz="0" w:space="0" w:color="auto"/>
      </w:divBdr>
    </w:div>
    <w:div w:id="820577851">
      <w:bodyDiv w:val="1"/>
      <w:marLeft w:val="0"/>
      <w:marRight w:val="0"/>
      <w:marTop w:val="0"/>
      <w:marBottom w:val="0"/>
      <w:divBdr>
        <w:top w:val="none" w:sz="0" w:space="0" w:color="auto"/>
        <w:left w:val="none" w:sz="0" w:space="0" w:color="auto"/>
        <w:bottom w:val="none" w:sz="0" w:space="0" w:color="auto"/>
        <w:right w:val="none" w:sz="0" w:space="0" w:color="auto"/>
      </w:divBdr>
    </w:div>
    <w:div w:id="830873657">
      <w:bodyDiv w:val="1"/>
      <w:marLeft w:val="0"/>
      <w:marRight w:val="0"/>
      <w:marTop w:val="0"/>
      <w:marBottom w:val="0"/>
      <w:divBdr>
        <w:top w:val="none" w:sz="0" w:space="0" w:color="auto"/>
        <w:left w:val="none" w:sz="0" w:space="0" w:color="auto"/>
        <w:bottom w:val="none" w:sz="0" w:space="0" w:color="auto"/>
        <w:right w:val="none" w:sz="0" w:space="0" w:color="auto"/>
      </w:divBdr>
    </w:div>
    <w:div w:id="845704207">
      <w:bodyDiv w:val="1"/>
      <w:marLeft w:val="0"/>
      <w:marRight w:val="0"/>
      <w:marTop w:val="0"/>
      <w:marBottom w:val="0"/>
      <w:divBdr>
        <w:top w:val="none" w:sz="0" w:space="0" w:color="auto"/>
        <w:left w:val="none" w:sz="0" w:space="0" w:color="auto"/>
        <w:bottom w:val="none" w:sz="0" w:space="0" w:color="auto"/>
        <w:right w:val="none" w:sz="0" w:space="0" w:color="auto"/>
      </w:divBdr>
    </w:div>
    <w:div w:id="852694013">
      <w:bodyDiv w:val="1"/>
      <w:marLeft w:val="0"/>
      <w:marRight w:val="0"/>
      <w:marTop w:val="0"/>
      <w:marBottom w:val="0"/>
      <w:divBdr>
        <w:top w:val="none" w:sz="0" w:space="0" w:color="auto"/>
        <w:left w:val="none" w:sz="0" w:space="0" w:color="auto"/>
        <w:bottom w:val="none" w:sz="0" w:space="0" w:color="auto"/>
        <w:right w:val="none" w:sz="0" w:space="0" w:color="auto"/>
      </w:divBdr>
    </w:div>
    <w:div w:id="852695139">
      <w:bodyDiv w:val="1"/>
      <w:marLeft w:val="0"/>
      <w:marRight w:val="0"/>
      <w:marTop w:val="0"/>
      <w:marBottom w:val="0"/>
      <w:divBdr>
        <w:top w:val="none" w:sz="0" w:space="0" w:color="auto"/>
        <w:left w:val="none" w:sz="0" w:space="0" w:color="auto"/>
        <w:bottom w:val="none" w:sz="0" w:space="0" w:color="auto"/>
        <w:right w:val="none" w:sz="0" w:space="0" w:color="auto"/>
      </w:divBdr>
    </w:div>
    <w:div w:id="863665919">
      <w:bodyDiv w:val="1"/>
      <w:marLeft w:val="0"/>
      <w:marRight w:val="0"/>
      <w:marTop w:val="0"/>
      <w:marBottom w:val="0"/>
      <w:divBdr>
        <w:top w:val="none" w:sz="0" w:space="0" w:color="auto"/>
        <w:left w:val="none" w:sz="0" w:space="0" w:color="auto"/>
        <w:bottom w:val="none" w:sz="0" w:space="0" w:color="auto"/>
        <w:right w:val="none" w:sz="0" w:space="0" w:color="auto"/>
      </w:divBdr>
    </w:div>
    <w:div w:id="864631469">
      <w:bodyDiv w:val="1"/>
      <w:marLeft w:val="0"/>
      <w:marRight w:val="0"/>
      <w:marTop w:val="0"/>
      <w:marBottom w:val="0"/>
      <w:divBdr>
        <w:top w:val="none" w:sz="0" w:space="0" w:color="auto"/>
        <w:left w:val="none" w:sz="0" w:space="0" w:color="auto"/>
        <w:bottom w:val="none" w:sz="0" w:space="0" w:color="auto"/>
        <w:right w:val="none" w:sz="0" w:space="0" w:color="auto"/>
      </w:divBdr>
    </w:div>
    <w:div w:id="865557127">
      <w:bodyDiv w:val="1"/>
      <w:marLeft w:val="0"/>
      <w:marRight w:val="0"/>
      <w:marTop w:val="0"/>
      <w:marBottom w:val="0"/>
      <w:divBdr>
        <w:top w:val="none" w:sz="0" w:space="0" w:color="auto"/>
        <w:left w:val="none" w:sz="0" w:space="0" w:color="auto"/>
        <w:bottom w:val="none" w:sz="0" w:space="0" w:color="auto"/>
        <w:right w:val="none" w:sz="0" w:space="0" w:color="auto"/>
      </w:divBdr>
    </w:div>
    <w:div w:id="878204979">
      <w:bodyDiv w:val="1"/>
      <w:marLeft w:val="0"/>
      <w:marRight w:val="0"/>
      <w:marTop w:val="0"/>
      <w:marBottom w:val="0"/>
      <w:divBdr>
        <w:top w:val="none" w:sz="0" w:space="0" w:color="auto"/>
        <w:left w:val="none" w:sz="0" w:space="0" w:color="auto"/>
        <w:bottom w:val="none" w:sz="0" w:space="0" w:color="auto"/>
        <w:right w:val="none" w:sz="0" w:space="0" w:color="auto"/>
      </w:divBdr>
    </w:div>
    <w:div w:id="900024052">
      <w:bodyDiv w:val="1"/>
      <w:marLeft w:val="0"/>
      <w:marRight w:val="0"/>
      <w:marTop w:val="0"/>
      <w:marBottom w:val="0"/>
      <w:divBdr>
        <w:top w:val="none" w:sz="0" w:space="0" w:color="auto"/>
        <w:left w:val="none" w:sz="0" w:space="0" w:color="auto"/>
        <w:bottom w:val="none" w:sz="0" w:space="0" w:color="auto"/>
        <w:right w:val="none" w:sz="0" w:space="0" w:color="auto"/>
      </w:divBdr>
    </w:div>
    <w:div w:id="901256502">
      <w:bodyDiv w:val="1"/>
      <w:marLeft w:val="0"/>
      <w:marRight w:val="0"/>
      <w:marTop w:val="0"/>
      <w:marBottom w:val="0"/>
      <w:divBdr>
        <w:top w:val="none" w:sz="0" w:space="0" w:color="auto"/>
        <w:left w:val="none" w:sz="0" w:space="0" w:color="auto"/>
        <w:bottom w:val="none" w:sz="0" w:space="0" w:color="auto"/>
        <w:right w:val="none" w:sz="0" w:space="0" w:color="auto"/>
      </w:divBdr>
    </w:div>
    <w:div w:id="912355440">
      <w:bodyDiv w:val="1"/>
      <w:marLeft w:val="0"/>
      <w:marRight w:val="0"/>
      <w:marTop w:val="0"/>
      <w:marBottom w:val="0"/>
      <w:divBdr>
        <w:top w:val="none" w:sz="0" w:space="0" w:color="auto"/>
        <w:left w:val="none" w:sz="0" w:space="0" w:color="auto"/>
        <w:bottom w:val="none" w:sz="0" w:space="0" w:color="auto"/>
        <w:right w:val="none" w:sz="0" w:space="0" w:color="auto"/>
      </w:divBdr>
    </w:div>
    <w:div w:id="923535169">
      <w:bodyDiv w:val="1"/>
      <w:marLeft w:val="0"/>
      <w:marRight w:val="0"/>
      <w:marTop w:val="0"/>
      <w:marBottom w:val="0"/>
      <w:divBdr>
        <w:top w:val="none" w:sz="0" w:space="0" w:color="auto"/>
        <w:left w:val="none" w:sz="0" w:space="0" w:color="auto"/>
        <w:bottom w:val="none" w:sz="0" w:space="0" w:color="auto"/>
        <w:right w:val="none" w:sz="0" w:space="0" w:color="auto"/>
      </w:divBdr>
    </w:div>
    <w:div w:id="936016304">
      <w:bodyDiv w:val="1"/>
      <w:marLeft w:val="0"/>
      <w:marRight w:val="0"/>
      <w:marTop w:val="0"/>
      <w:marBottom w:val="0"/>
      <w:divBdr>
        <w:top w:val="none" w:sz="0" w:space="0" w:color="auto"/>
        <w:left w:val="none" w:sz="0" w:space="0" w:color="auto"/>
        <w:bottom w:val="none" w:sz="0" w:space="0" w:color="auto"/>
        <w:right w:val="none" w:sz="0" w:space="0" w:color="auto"/>
      </w:divBdr>
    </w:div>
    <w:div w:id="944190717">
      <w:bodyDiv w:val="1"/>
      <w:marLeft w:val="0"/>
      <w:marRight w:val="0"/>
      <w:marTop w:val="0"/>
      <w:marBottom w:val="0"/>
      <w:divBdr>
        <w:top w:val="none" w:sz="0" w:space="0" w:color="auto"/>
        <w:left w:val="none" w:sz="0" w:space="0" w:color="auto"/>
        <w:bottom w:val="none" w:sz="0" w:space="0" w:color="auto"/>
        <w:right w:val="none" w:sz="0" w:space="0" w:color="auto"/>
      </w:divBdr>
    </w:div>
    <w:div w:id="946275155">
      <w:bodyDiv w:val="1"/>
      <w:marLeft w:val="0"/>
      <w:marRight w:val="0"/>
      <w:marTop w:val="0"/>
      <w:marBottom w:val="0"/>
      <w:divBdr>
        <w:top w:val="none" w:sz="0" w:space="0" w:color="auto"/>
        <w:left w:val="none" w:sz="0" w:space="0" w:color="auto"/>
        <w:bottom w:val="none" w:sz="0" w:space="0" w:color="auto"/>
        <w:right w:val="none" w:sz="0" w:space="0" w:color="auto"/>
      </w:divBdr>
    </w:div>
    <w:div w:id="961225324">
      <w:bodyDiv w:val="1"/>
      <w:marLeft w:val="0"/>
      <w:marRight w:val="0"/>
      <w:marTop w:val="0"/>
      <w:marBottom w:val="0"/>
      <w:divBdr>
        <w:top w:val="none" w:sz="0" w:space="0" w:color="auto"/>
        <w:left w:val="none" w:sz="0" w:space="0" w:color="auto"/>
        <w:bottom w:val="none" w:sz="0" w:space="0" w:color="auto"/>
        <w:right w:val="none" w:sz="0" w:space="0" w:color="auto"/>
      </w:divBdr>
    </w:div>
    <w:div w:id="975793975">
      <w:bodyDiv w:val="1"/>
      <w:marLeft w:val="0"/>
      <w:marRight w:val="0"/>
      <w:marTop w:val="0"/>
      <w:marBottom w:val="0"/>
      <w:divBdr>
        <w:top w:val="none" w:sz="0" w:space="0" w:color="auto"/>
        <w:left w:val="none" w:sz="0" w:space="0" w:color="auto"/>
        <w:bottom w:val="none" w:sz="0" w:space="0" w:color="auto"/>
        <w:right w:val="none" w:sz="0" w:space="0" w:color="auto"/>
      </w:divBdr>
    </w:div>
    <w:div w:id="983125833">
      <w:bodyDiv w:val="1"/>
      <w:marLeft w:val="0"/>
      <w:marRight w:val="0"/>
      <w:marTop w:val="0"/>
      <w:marBottom w:val="0"/>
      <w:divBdr>
        <w:top w:val="none" w:sz="0" w:space="0" w:color="auto"/>
        <w:left w:val="none" w:sz="0" w:space="0" w:color="auto"/>
        <w:bottom w:val="none" w:sz="0" w:space="0" w:color="auto"/>
        <w:right w:val="none" w:sz="0" w:space="0" w:color="auto"/>
      </w:divBdr>
    </w:div>
    <w:div w:id="988897817">
      <w:bodyDiv w:val="1"/>
      <w:marLeft w:val="0"/>
      <w:marRight w:val="0"/>
      <w:marTop w:val="0"/>
      <w:marBottom w:val="0"/>
      <w:divBdr>
        <w:top w:val="none" w:sz="0" w:space="0" w:color="auto"/>
        <w:left w:val="none" w:sz="0" w:space="0" w:color="auto"/>
        <w:bottom w:val="none" w:sz="0" w:space="0" w:color="auto"/>
        <w:right w:val="none" w:sz="0" w:space="0" w:color="auto"/>
      </w:divBdr>
    </w:div>
    <w:div w:id="992374281">
      <w:bodyDiv w:val="1"/>
      <w:marLeft w:val="0"/>
      <w:marRight w:val="0"/>
      <w:marTop w:val="0"/>
      <w:marBottom w:val="0"/>
      <w:divBdr>
        <w:top w:val="none" w:sz="0" w:space="0" w:color="auto"/>
        <w:left w:val="none" w:sz="0" w:space="0" w:color="auto"/>
        <w:bottom w:val="none" w:sz="0" w:space="0" w:color="auto"/>
        <w:right w:val="none" w:sz="0" w:space="0" w:color="auto"/>
      </w:divBdr>
    </w:div>
    <w:div w:id="1007093856">
      <w:bodyDiv w:val="1"/>
      <w:marLeft w:val="0"/>
      <w:marRight w:val="0"/>
      <w:marTop w:val="0"/>
      <w:marBottom w:val="0"/>
      <w:divBdr>
        <w:top w:val="none" w:sz="0" w:space="0" w:color="auto"/>
        <w:left w:val="none" w:sz="0" w:space="0" w:color="auto"/>
        <w:bottom w:val="none" w:sz="0" w:space="0" w:color="auto"/>
        <w:right w:val="none" w:sz="0" w:space="0" w:color="auto"/>
      </w:divBdr>
    </w:div>
    <w:div w:id="1009910491">
      <w:bodyDiv w:val="1"/>
      <w:marLeft w:val="0"/>
      <w:marRight w:val="0"/>
      <w:marTop w:val="0"/>
      <w:marBottom w:val="0"/>
      <w:divBdr>
        <w:top w:val="none" w:sz="0" w:space="0" w:color="auto"/>
        <w:left w:val="none" w:sz="0" w:space="0" w:color="auto"/>
        <w:bottom w:val="none" w:sz="0" w:space="0" w:color="auto"/>
        <w:right w:val="none" w:sz="0" w:space="0" w:color="auto"/>
      </w:divBdr>
    </w:div>
    <w:div w:id="1027222527">
      <w:bodyDiv w:val="1"/>
      <w:marLeft w:val="0"/>
      <w:marRight w:val="0"/>
      <w:marTop w:val="0"/>
      <w:marBottom w:val="0"/>
      <w:divBdr>
        <w:top w:val="none" w:sz="0" w:space="0" w:color="auto"/>
        <w:left w:val="none" w:sz="0" w:space="0" w:color="auto"/>
        <w:bottom w:val="none" w:sz="0" w:space="0" w:color="auto"/>
        <w:right w:val="none" w:sz="0" w:space="0" w:color="auto"/>
      </w:divBdr>
    </w:div>
    <w:div w:id="1029793494">
      <w:bodyDiv w:val="1"/>
      <w:marLeft w:val="0"/>
      <w:marRight w:val="0"/>
      <w:marTop w:val="0"/>
      <w:marBottom w:val="0"/>
      <w:divBdr>
        <w:top w:val="none" w:sz="0" w:space="0" w:color="auto"/>
        <w:left w:val="none" w:sz="0" w:space="0" w:color="auto"/>
        <w:bottom w:val="none" w:sz="0" w:space="0" w:color="auto"/>
        <w:right w:val="none" w:sz="0" w:space="0" w:color="auto"/>
      </w:divBdr>
    </w:div>
    <w:div w:id="1038165334">
      <w:bodyDiv w:val="1"/>
      <w:marLeft w:val="0"/>
      <w:marRight w:val="0"/>
      <w:marTop w:val="0"/>
      <w:marBottom w:val="0"/>
      <w:divBdr>
        <w:top w:val="none" w:sz="0" w:space="0" w:color="auto"/>
        <w:left w:val="none" w:sz="0" w:space="0" w:color="auto"/>
        <w:bottom w:val="none" w:sz="0" w:space="0" w:color="auto"/>
        <w:right w:val="none" w:sz="0" w:space="0" w:color="auto"/>
      </w:divBdr>
    </w:div>
    <w:div w:id="1050886759">
      <w:bodyDiv w:val="1"/>
      <w:marLeft w:val="0"/>
      <w:marRight w:val="0"/>
      <w:marTop w:val="0"/>
      <w:marBottom w:val="0"/>
      <w:divBdr>
        <w:top w:val="none" w:sz="0" w:space="0" w:color="auto"/>
        <w:left w:val="none" w:sz="0" w:space="0" w:color="auto"/>
        <w:bottom w:val="none" w:sz="0" w:space="0" w:color="auto"/>
        <w:right w:val="none" w:sz="0" w:space="0" w:color="auto"/>
      </w:divBdr>
    </w:div>
    <w:div w:id="1082071161">
      <w:bodyDiv w:val="1"/>
      <w:marLeft w:val="0"/>
      <w:marRight w:val="0"/>
      <w:marTop w:val="0"/>
      <w:marBottom w:val="0"/>
      <w:divBdr>
        <w:top w:val="none" w:sz="0" w:space="0" w:color="auto"/>
        <w:left w:val="none" w:sz="0" w:space="0" w:color="auto"/>
        <w:bottom w:val="none" w:sz="0" w:space="0" w:color="auto"/>
        <w:right w:val="none" w:sz="0" w:space="0" w:color="auto"/>
      </w:divBdr>
    </w:div>
    <w:div w:id="1086338751">
      <w:bodyDiv w:val="1"/>
      <w:marLeft w:val="0"/>
      <w:marRight w:val="0"/>
      <w:marTop w:val="0"/>
      <w:marBottom w:val="0"/>
      <w:divBdr>
        <w:top w:val="none" w:sz="0" w:space="0" w:color="auto"/>
        <w:left w:val="none" w:sz="0" w:space="0" w:color="auto"/>
        <w:bottom w:val="none" w:sz="0" w:space="0" w:color="auto"/>
        <w:right w:val="none" w:sz="0" w:space="0" w:color="auto"/>
      </w:divBdr>
    </w:div>
    <w:div w:id="1095981869">
      <w:bodyDiv w:val="1"/>
      <w:marLeft w:val="0"/>
      <w:marRight w:val="0"/>
      <w:marTop w:val="0"/>
      <w:marBottom w:val="0"/>
      <w:divBdr>
        <w:top w:val="none" w:sz="0" w:space="0" w:color="auto"/>
        <w:left w:val="none" w:sz="0" w:space="0" w:color="auto"/>
        <w:bottom w:val="none" w:sz="0" w:space="0" w:color="auto"/>
        <w:right w:val="none" w:sz="0" w:space="0" w:color="auto"/>
      </w:divBdr>
    </w:div>
    <w:div w:id="1097364869">
      <w:bodyDiv w:val="1"/>
      <w:marLeft w:val="0"/>
      <w:marRight w:val="0"/>
      <w:marTop w:val="0"/>
      <w:marBottom w:val="0"/>
      <w:divBdr>
        <w:top w:val="none" w:sz="0" w:space="0" w:color="auto"/>
        <w:left w:val="none" w:sz="0" w:space="0" w:color="auto"/>
        <w:bottom w:val="none" w:sz="0" w:space="0" w:color="auto"/>
        <w:right w:val="none" w:sz="0" w:space="0" w:color="auto"/>
      </w:divBdr>
    </w:div>
    <w:div w:id="1118138879">
      <w:bodyDiv w:val="1"/>
      <w:marLeft w:val="0"/>
      <w:marRight w:val="0"/>
      <w:marTop w:val="0"/>
      <w:marBottom w:val="0"/>
      <w:divBdr>
        <w:top w:val="none" w:sz="0" w:space="0" w:color="auto"/>
        <w:left w:val="none" w:sz="0" w:space="0" w:color="auto"/>
        <w:bottom w:val="none" w:sz="0" w:space="0" w:color="auto"/>
        <w:right w:val="none" w:sz="0" w:space="0" w:color="auto"/>
      </w:divBdr>
    </w:div>
    <w:div w:id="1138382499">
      <w:bodyDiv w:val="1"/>
      <w:marLeft w:val="0"/>
      <w:marRight w:val="0"/>
      <w:marTop w:val="0"/>
      <w:marBottom w:val="0"/>
      <w:divBdr>
        <w:top w:val="none" w:sz="0" w:space="0" w:color="auto"/>
        <w:left w:val="none" w:sz="0" w:space="0" w:color="auto"/>
        <w:bottom w:val="none" w:sz="0" w:space="0" w:color="auto"/>
        <w:right w:val="none" w:sz="0" w:space="0" w:color="auto"/>
      </w:divBdr>
    </w:div>
    <w:div w:id="1140271637">
      <w:bodyDiv w:val="1"/>
      <w:marLeft w:val="0"/>
      <w:marRight w:val="0"/>
      <w:marTop w:val="0"/>
      <w:marBottom w:val="0"/>
      <w:divBdr>
        <w:top w:val="none" w:sz="0" w:space="0" w:color="auto"/>
        <w:left w:val="none" w:sz="0" w:space="0" w:color="auto"/>
        <w:bottom w:val="none" w:sz="0" w:space="0" w:color="auto"/>
        <w:right w:val="none" w:sz="0" w:space="0" w:color="auto"/>
      </w:divBdr>
    </w:div>
    <w:div w:id="1156804724">
      <w:bodyDiv w:val="1"/>
      <w:marLeft w:val="0"/>
      <w:marRight w:val="0"/>
      <w:marTop w:val="0"/>
      <w:marBottom w:val="0"/>
      <w:divBdr>
        <w:top w:val="none" w:sz="0" w:space="0" w:color="auto"/>
        <w:left w:val="none" w:sz="0" w:space="0" w:color="auto"/>
        <w:bottom w:val="none" w:sz="0" w:space="0" w:color="auto"/>
        <w:right w:val="none" w:sz="0" w:space="0" w:color="auto"/>
      </w:divBdr>
    </w:div>
    <w:div w:id="1161846763">
      <w:bodyDiv w:val="1"/>
      <w:marLeft w:val="0"/>
      <w:marRight w:val="0"/>
      <w:marTop w:val="0"/>
      <w:marBottom w:val="0"/>
      <w:divBdr>
        <w:top w:val="none" w:sz="0" w:space="0" w:color="auto"/>
        <w:left w:val="none" w:sz="0" w:space="0" w:color="auto"/>
        <w:bottom w:val="none" w:sz="0" w:space="0" w:color="auto"/>
        <w:right w:val="none" w:sz="0" w:space="0" w:color="auto"/>
      </w:divBdr>
    </w:div>
    <w:div w:id="1162430917">
      <w:bodyDiv w:val="1"/>
      <w:marLeft w:val="0"/>
      <w:marRight w:val="0"/>
      <w:marTop w:val="0"/>
      <w:marBottom w:val="0"/>
      <w:divBdr>
        <w:top w:val="none" w:sz="0" w:space="0" w:color="auto"/>
        <w:left w:val="none" w:sz="0" w:space="0" w:color="auto"/>
        <w:bottom w:val="none" w:sz="0" w:space="0" w:color="auto"/>
        <w:right w:val="none" w:sz="0" w:space="0" w:color="auto"/>
      </w:divBdr>
    </w:div>
    <w:div w:id="1209880325">
      <w:bodyDiv w:val="1"/>
      <w:marLeft w:val="0"/>
      <w:marRight w:val="0"/>
      <w:marTop w:val="0"/>
      <w:marBottom w:val="0"/>
      <w:divBdr>
        <w:top w:val="none" w:sz="0" w:space="0" w:color="auto"/>
        <w:left w:val="none" w:sz="0" w:space="0" w:color="auto"/>
        <w:bottom w:val="none" w:sz="0" w:space="0" w:color="auto"/>
        <w:right w:val="none" w:sz="0" w:space="0" w:color="auto"/>
      </w:divBdr>
    </w:div>
    <w:div w:id="1214657511">
      <w:bodyDiv w:val="1"/>
      <w:marLeft w:val="0"/>
      <w:marRight w:val="0"/>
      <w:marTop w:val="0"/>
      <w:marBottom w:val="0"/>
      <w:divBdr>
        <w:top w:val="none" w:sz="0" w:space="0" w:color="auto"/>
        <w:left w:val="none" w:sz="0" w:space="0" w:color="auto"/>
        <w:bottom w:val="none" w:sz="0" w:space="0" w:color="auto"/>
        <w:right w:val="none" w:sz="0" w:space="0" w:color="auto"/>
      </w:divBdr>
    </w:div>
    <w:div w:id="1219166415">
      <w:bodyDiv w:val="1"/>
      <w:marLeft w:val="0"/>
      <w:marRight w:val="0"/>
      <w:marTop w:val="0"/>
      <w:marBottom w:val="0"/>
      <w:divBdr>
        <w:top w:val="none" w:sz="0" w:space="0" w:color="auto"/>
        <w:left w:val="none" w:sz="0" w:space="0" w:color="auto"/>
        <w:bottom w:val="none" w:sz="0" w:space="0" w:color="auto"/>
        <w:right w:val="none" w:sz="0" w:space="0" w:color="auto"/>
      </w:divBdr>
    </w:div>
    <w:div w:id="1231772017">
      <w:bodyDiv w:val="1"/>
      <w:marLeft w:val="0"/>
      <w:marRight w:val="0"/>
      <w:marTop w:val="0"/>
      <w:marBottom w:val="0"/>
      <w:divBdr>
        <w:top w:val="none" w:sz="0" w:space="0" w:color="auto"/>
        <w:left w:val="none" w:sz="0" w:space="0" w:color="auto"/>
        <w:bottom w:val="none" w:sz="0" w:space="0" w:color="auto"/>
        <w:right w:val="none" w:sz="0" w:space="0" w:color="auto"/>
      </w:divBdr>
    </w:div>
    <w:div w:id="1244726908">
      <w:bodyDiv w:val="1"/>
      <w:marLeft w:val="0"/>
      <w:marRight w:val="0"/>
      <w:marTop w:val="0"/>
      <w:marBottom w:val="0"/>
      <w:divBdr>
        <w:top w:val="none" w:sz="0" w:space="0" w:color="auto"/>
        <w:left w:val="none" w:sz="0" w:space="0" w:color="auto"/>
        <w:bottom w:val="none" w:sz="0" w:space="0" w:color="auto"/>
        <w:right w:val="none" w:sz="0" w:space="0" w:color="auto"/>
      </w:divBdr>
    </w:div>
    <w:div w:id="1254778613">
      <w:bodyDiv w:val="1"/>
      <w:marLeft w:val="0"/>
      <w:marRight w:val="0"/>
      <w:marTop w:val="0"/>
      <w:marBottom w:val="0"/>
      <w:divBdr>
        <w:top w:val="none" w:sz="0" w:space="0" w:color="auto"/>
        <w:left w:val="none" w:sz="0" w:space="0" w:color="auto"/>
        <w:bottom w:val="none" w:sz="0" w:space="0" w:color="auto"/>
        <w:right w:val="none" w:sz="0" w:space="0" w:color="auto"/>
      </w:divBdr>
    </w:div>
    <w:div w:id="1294866446">
      <w:bodyDiv w:val="1"/>
      <w:marLeft w:val="0"/>
      <w:marRight w:val="0"/>
      <w:marTop w:val="0"/>
      <w:marBottom w:val="0"/>
      <w:divBdr>
        <w:top w:val="none" w:sz="0" w:space="0" w:color="auto"/>
        <w:left w:val="none" w:sz="0" w:space="0" w:color="auto"/>
        <w:bottom w:val="none" w:sz="0" w:space="0" w:color="auto"/>
        <w:right w:val="none" w:sz="0" w:space="0" w:color="auto"/>
      </w:divBdr>
    </w:div>
    <w:div w:id="1294940752">
      <w:bodyDiv w:val="1"/>
      <w:marLeft w:val="0"/>
      <w:marRight w:val="0"/>
      <w:marTop w:val="0"/>
      <w:marBottom w:val="0"/>
      <w:divBdr>
        <w:top w:val="none" w:sz="0" w:space="0" w:color="auto"/>
        <w:left w:val="none" w:sz="0" w:space="0" w:color="auto"/>
        <w:bottom w:val="none" w:sz="0" w:space="0" w:color="auto"/>
        <w:right w:val="none" w:sz="0" w:space="0" w:color="auto"/>
      </w:divBdr>
    </w:div>
    <w:div w:id="1311909455">
      <w:bodyDiv w:val="1"/>
      <w:marLeft w:val="0"/>
      <w:marRight w:val="0"/>
      <w:marTop w:val="0"/>
      <w:marBottom w:val="0"/>
      <w:divBdr>
        <w:top w:val="none" w:sz="0" w:space="0" w:color="auto"/>
        <w:left w:val="none" w:sz="0" w:space="0" w:color="auto"/>
        <w:bottom w:val="none" w:sz="0" w:space="0" w:color="auto"/>
        <w:right w:val="none" w:sz="0" w:space="0" w:color="auto"/>
      </w:divBdr>
    </w:div>
    <w:div w:id="1315716845">
      <w:bodyDiv w:val="1"/>
      <w:marLeft w:val="0"/>
      <w:marRight w:val="0"/>
      <w:marTop w:val="0"/>
      <w:marBottom w:val="0"/>
      <w:divBdr>
        <w:top w:val="none" w:sz="0" w:space="0" w:color="auto"/>
        <w:left w:val="none" w:sz="0" w:space="0" w:color="auto"/>
        <w:bottom w:val="none" w:sz="0" w:space="0" w:color="auto"/>
        <w:right w:val="none" w:sz="0" w:space="0" w:color="auto"/>
      </w:divBdr>
    </w:div>
    <w:div w:id="1317296196">
      <w:bodyDiv w:val="1"/>
      <w:marLeft w:val="0"/>
      <w:marRight w:val="0"/>
      <w:marTop w:val="0"/>
      <w:marBottom w:val="0"/>
      <w:divBdr>
        <w:top w:val="none" w:sz="0" w:space="0" w:color="auto"/>
        <w:left w:val="none" w:sz="0" w:space="0" w:color="auto"/>
        <w:bottom w:val="none" w:sz="0" w:space="0" w:color="auto"/>
        <w:right w:val="none" w:sz="0" w:space="0" w:color="auto"/>
      </w:divBdr>
    </w:div>
    <w:div w:id="1318193441">
      <w:bodyDiv w:val="1"/>
      <w:marLeft w:val="0"/>
      <w:marRight w:val="0"/>
      <w:marTop w:val="0"/>
      <w:marBottom w:val="0"/>
      <w:divBdr>
        <w:top w:val="none" w:sz="0" w:space="0" w:color="auto"/>
        <w:left w:val="none" w:sz="0" w:space="0" w:color="auto"/>
        <w:bottom w:val="none" w:sz="0" w:space="0" w:color="auto"/>
        <w:right w:val="none" w:sz="0" w:space="0" w:color="auto"/>
      </w:divBdr>
    </w:div>
    <w:div w:id="1349015912">
      <w:bodyDiv w:val="1"/>
      <w:marLeft w:val="0"/>
      <w:marRight w:val="0"/>
      <w:marTop w:val="0"/>
      <w:marBottom w:val="0"/>
      <w:divBdr>
        <w:top w:val="none" w:sz="0" w:space="0" w:color="auto"/>
        <w:left w:val="none" w:sz="0" w:space="0" w:color="auto"/>
        <w:bottom w:val="none" w:sz="0" w:space="0" w:color="auto"/>
        <w:right w:val="none" w:sz="0" w:space="0" w:color="auto"/>
      </w:divBdr>
    </w:div>
    <w:div w:id="1358775283">
      <w:bodyDiv w:val="1"/>
      <w:marLeft w:val="0"/>
      <w:marRight w:val="0"/>
      <w:marTop w:val="0"/>
      <w:marBottom w:val="0"/>
      <w:divBdr>
        <w:top w:val="none" w:sz="0" w:space="0" w:color="auto"/>
        <w:left w:val="none" w:sz="0" w:space="0" w:color="auto"/>
        <w:bottom w:val="none" w:sz="0" w:space="0" w:color="auto"/>
        <w:right w:val="none" w:sz="0" w:space="0" w:color="auto"/>
      </w:divBdr>
    </w:div>
    <w:div w:id="1365591962">
      <w:bodyDiv w:val="1"/>
      <w:marLeft w:val="0"/>
      <w:marRight w:val="0"/>
      <w:marTop w:val="0"/>
      <w:marBottom w:val="0"/>
      <w:divBdr>
        <w:top w:val="none" w:sz="0" w:space="0" w:color="auto"/>
        <w:left w:val="none" w:sz="0" w:space="0" w:color="auto"/>
        <w:bottom w:val="none" w:sz="0" w:space="0" w:color="auto"/>
        <w:right w:val="none" w:sz="0" w:space="0" w:color="auto"/>
      </w:divBdr>
    </w:div>
    <w:div w:id="1369985610">
      <w:bodyDiv w:val="1"/>
      <w:marLeft w:val="0"/>
      <w:marRight w:val="0"/>
      <w:marTop w:val="0"/>
      <w:marBottom w:val="0"/>
      <w:divBdr>
        <w:top w:val="none" w:sz="0" w:space="0" w:color="auto"/>
        <w:left w:val="none" w:sz="0" w:space="0" w:color="auto"/>
        <w:bottom w:val="none" w:sz="0" w:space="0" w:color="auto"/>
        <w:right w:val="none" w:sz="0" w:space="0" w:color="auto"/>
      </w:divBdr>
    </w:div>
    <w:div w:id="1371147189">
      <w:bodyDiv w:val="1"/>
      <w:marLeft w:val="0"/>
      <w:marRight w:val="0"/>
      <w:marTop w:val="0"/>
      <w:marBottom w:val="0"/>
      <w:divBdr>
        <w:top w:val="none" w:sz="0" w:space="0" w:color="auto"/>
        <w:left w:val="none" w:sz="0" w:space="0" w:color="auto"/>
        <w:bottom w:val="none" w:sz="0" w:space="0" w:color="auto"/>
        <w:right w:val="none" w:sz="0" w:space="0" w:color="auto"/>
      </w:divBdr>
    </w:div>
    <w:div w:id="1390685152">
      <w:bodyDiv w:val="1"/>
      <w:marLeft w:val="0"/>
      <w:marRight w:val="0"/>
      <w:marTop w:val="0"/>
      <w:marBottom w:val="0"/>
      <w:divBdr>
        <w:top w:val="none" w:sz="0" w:space="0" w:color="auto"/>
        <w:left w:val="none" w:sz="0" w:space="0" w:color="auto"/>
        <w:bottom w:val="none" w:sz="0" w:space="0" w:color="auto"/>
        <w:right w:val="none" w:sz="0" w:space="0" w:color="auto"/>
      </w:divBdr>
    </w:div>
    <w:div w:id="1403143124">
      <w:bodyDiv w:val="1"/>
      <w:marLeft w:val="0"/>
      <w:marRight w:val="0"/>
      <w:marTop w:val="0"/>
      <w:marBottom w:val="0"/>
      <w:divBdr>
        <w:top w:val="none" w:sz="0" w:space="0" w:color="auto"/>
        <w:left w:val="none" w:sz="0" w:space="0" w:color="auto"/>
        <w:bottom w:val="none" w:sz="0" w:space="0" w:color="auto"/>
        <w:right w:val="none" w:sz="0" w:space="0" w:color="auto"/>
      </w:divBdr>
    </w:div>
    <w:div w:id="1430001556">
      <w:bodyDiv w:val="1"/>
      <w:marLeft w:val="0"/>
      <w:marRight w:val="0"/>
      <w:marTop w:val="0"/>
      <w:marBottom w:val="0"/>
      <w:divBdr>
        <w:top w:val="none" w:sz="0" w:space="0" w:color="auto"/>
        <w:left w:val="none" w:sz="0" w:space="0" w:color="auto"/>
        <w:bottom w:val="none" w:sz="0" w:space="0" w:color="auto"/>
        <w:right w:val="none" w:sz="0" w:space="0" w:color="auto"/>
      </w:divBdr>
    </w:div>
    <w:div w:id="1463886377">
      <w:bodyDiv w:val="1"/>
      <w:marLeft w:val="0"/>
      <w:marRight w:val="0"/>
      <w:marTop w:val="0"/>
      <w:marBottom w:val="0"/>
      <w:divBdr>
        <w:top w:val="none" w:sz="0" w:space="0" w:color="auto"/>
        <w:left w:val="none" w:sz="0" w:space="0" w:color="auto"/>
        <w:bottom w:val="none" w:sz="0" w:space="0" w:color="auto"/>
        <w:right w:val="none" w:sz="0" w:space="0" w:color="auto"/>
      </w:divBdr>
    </w:div>
    <w:div w:id="1469323876">
      <w:bodyDiv w:val="1"/>
      <w:marLeft w:val="0"/>
      <w:marRight w:val="0"/>
      <w:marTop w:val="0"/>
      <w:marBottom w:val="0"/>
      <w:divBdr>
        <w:top w:val="none" w:sz="0" w:space="0" w:color="auto"/>
        <w:left w:val="none" w:sz="0" w:space="0" w:color="auto"/>
        <w:bottom w:val="none" w:sz="0" w:space="0" w:color="auto"/>
        <w:right w:val="none" w:sz="0" w:space="0" w:color="auto"/>
      </w:divBdr>
    </w:div>
    <w:div w:id="1473061336">
      <w:bodyDiv w:val="1"/>
      <w:marLeft w:val="0"/>
      <w:marRight w:val="0"/>
      <w:marTop w:val="0"/>
      <w:marBottom w:val="0"/>
      <w:divBdr>
        <w:top w:val="none" w:sz="0" w:space="0" w:color="auto"/>
        <w:left w:val="none" w:sz="0" w:space="0" w:color="auto"/>
        <w:bottom w:val="none" w:sz="0" w:space="0" w:color="auto"/>
        <w:right w:val="none" w:sz="0" w:space="0" w:color="auto"/>
      </w:divBdr>
    </w:div>
    <w:div w:id="1486699996">
      <w:bodyDiv w:val="1"/>
      <w:marLeft w:val="0"/>
      <w:marRight w:val="0"/>
      <w:marTop w:val="0"/>
      <w:marBottom w:val="0"/>
      <w:divBdr>
        <w:top w:val="none" w:sz="0" w:space="0" w:color="auto"/>
        <w:left w:val="none" w:sz="0" w:space="0" w:color="auto"/>
        <w:bottom w:val="none" w:sz="0" w:space="0" w:color="auto"/>
        <w:right w:val="none" w:sz="0" w:space="0" w:color="auto"/>
      </w:divBdr>
    </w:div>
    <w:div w:id="1514997176">
      <w:bodyDiv w:val="1"/>
      <w:marLeft w:val="0"/>
      <w:marRight w:val="0"/>
      <w:marTop w:val="0"/>
      <w:marBottom w:val="0"/>
      <w:divBdr>
        <w:top w:val="none" w:sz="0" w:space="0" w:color="auto"/>
        <w:left w:val="none" w:sz="0" w:space="0" w:color="auto"/>
        <w:bottom w:val="none" w:sz="0" w:space="0" w:color="auto"/>
        <w:right w:val="none" w:sz="0" w:space="0" w:color="auto"/>
      </w:divBdr>
    </w:div>
    <w:div w:id="1556896388">
      <w:bodyDiv w:val="1"/>
      <w:marLeft w:val="0"/>
      <w:marRight w:val="0"/>
      <w:marTop w:val="0"/>
      <w:marBottom w:val="0"/>
      <w:divBdr>
        <w:top w:val="none" w:sz="0" w:space="0" w:color="auto"/>
        <w:left w:val="none" w:sz="0" w:space="0" w:color="auto"/>
        <w:bottom w:val="none" w:sz="0" w:space="0" w:color="auto"/>
        <w:right w:val="none" w:sz="0" w:space="0" w:color="auto"/>
      </w:divBdr>
    </w:div>
    <w:div w:id="1560240714">
      <w:bodyDiv w:val="1"/>
      <w:marLeft w:val="0"/>
      <w:marRight w:val="0"/>
      <w:marTop w:val="0"/>
      <w:marBottom w:val="0"/>
      <w:divBdr>
        <w:top w:val="none" w:sz="0" w:space="0" w:color="auto"/>
        <w:left w:val="none" w:sz="0" w:space="0" w:color="auto"/>
        <w:bottom w:val="none" w:sz="0" w:space="0" w:color="auto"/>
        <w:right w:val="none" w:sz="0" w:space="0" w:color="auto"/>
      </w:divBdr>
    </w:div>
    <w:div w:id="1569144259">
      <w:bodyDiv w:val="1"/>
      <w:marLeft w:val="0"/>
      <w:marRight w:val="0"/>
      <w:marTop w:val="0"/>
      <w:marBottom w:val="0"/>
      <w:divBdr>
        <w:top w:val="none" w:sz="0" w:space="0" w:color="auto"/>
        <w:left w:val="none" w:sz="0" w:space="0" w:color="auto"/>
        <w:bottom w:val="none" w:sz="0" w:space="0" w:color="auto"/>
        <w:right w:val="none" w:sz="0" w:space="0" w:color="auto"/>
      </w:divBdr>
    </w:div>
    <w:div w:id="1576165648">
      <w:bodyDiv w:val="1"/>
      <w:marLeft w:val="0"/>
      <w:marRight w:val="0"/>
      <w:marTop w:val="0"/>
      <w:marBottom w:val="0"/>
      <w:divBdr>
        <w:top w:val="none" w:sz="0" w:space="0" w:color="auto"/>
        <w:left w:val="none" w:sz="0" w:space="0" w:color="auto"/>
        <w:bottom w:val="none" w:sz="0" w:space="0" w:color="auto"/>
        <w:right w:val="none" w:sz="0" w:space="0" w:color="auto"/>
      </w:divBdr>
    </w:div>
    <w:div w:id="1603877739">
      <w:bodyDiv w:val="1"/>
      <w:marLeft w:val="0"/>
      <w:marRight w:val="0"/>
      <w:marTop w:val="0"/>
      <w:marBottom w:val="0"/>
      <w:divBdr>
        <w:top w:val="none" w:sz="0" w:space="0" w:color="auto"/>
        <w:left w:val="none" w:sz="0" w:space="0" w:color="auto"/>
        <w:bottom w:val="none" w:sz="0" w:space="0" w:color="auto"/>
        <w:right w:val="none" w:sz="0" w:space="0" w:color="auto"/>
      </w:divBdr>
    </w:div>
    <w:div w:id="1605845009">
      <w:bodyDiv w:val="1"/>
      <w:marLeft w:val="0"/>
      <w:marRight w:val="0"/>
      <w:marTop w:val="0"/>
      <w:marBottom w:val="0"/>
      <w:divBdr>
        <w:top w:val="none" w:sz="0" w:space="0" w:color="auto"/>
        <w:left w:val="none" w:sz="0" w:space="0" w:color="auto"/>
        <w:bottom w:val="none" w:sz="0" w:space="0" w:color="auto"/>
        <w:right w:val="none" w:sz="0" w:space="0" w:color="auto"/>
      </w:divBdr>
    </w:div>
    <w:div w:id="1612006359">
      <w:bodyDiv w:val="1"/>
      <w:marLeft w:val="0"/>
      <w:marRight w:val="0"/>
      <w:marTop w:val="0"/>
      <w:marBottom w:val="0"/>
      <w:divBdr>
        <w:top w:val="none" w:sz="0" w:space="0" w:color="auto"/>
        <w:left w:val="none" w:sz="0" w:space="0" w:color="auto"/>
        <w:bottom w:val="none" w:sz="0" w:space="0" w:color="auto"/>
        <w:right w:val="none" w:sz="0" w:space="0" w:color="auto"/>
      </w:divBdr>
    </w:div>
    <w:div w:id="1657220047">
      <w:bodyDiv w:val="1"/>
      <w:marLeft w:val="0"/>
      <w:marRight w:val="0"/>
      <w:marTop w:val="0"/>
      <w:marBottom w:val="0"/>
      <w:divBdr>
        <w:top w:val="none" w:sz="0" w:space="0" w:color="auto"/>
        <w:left w:val="none" w:sz="0" w:space="0" w:color="auto"/>
        <w:bottom w:val="none" w:sz="0" w:space="0" w:color="auto"/>
        <w:right w:val="none" w:sz="0" w:space="0" w:color="auto"/>
      </w:divBdr>
    </w:div>
    <w:div w:id="1666854083">
      <w:bodyDiv w:val="1"/>
      <w:marLeft w:val="0"/>
      <w:marRight w:val="0"/>
      <w:marTop w:val="0"/>
      <w:marBottom w:val="0"/>
      <w:divBdr>
        <w:top w:val="none" w:sz="0" w:space="0" w:color="auto"/>
        <w:left w:val="none" w:sz="0" w:space="0" w:color="auto"/>
        <w:bottom w:val="none" w:sz="0" w:space="0" w:color="auto"/>
        <w:right w:val="none" w:sz="0" w:space="0" w:color="auto"/>
      </w:divBdr>
    </w:div>
    <w:div w:id="1690645919">
      <w:bodyDiv w:val="1"/>
      <w:marLeft w:val="0"/>
      <w:marRight w:val="0"/>
      <w:marTop w:val="0"/>
      <w:marBottom w:val="0"/>
      <w:divBdr>
        <w:top w:val="none" w:sz="0" w:space="0" w:color="auto"/>
        <w:left w:val="none" w:sz="0" w:space="0" w:color="auto"/>
        <w:bottom w:val="none" w:sz="0" w:space="0" w:color="auto"/>
        <w:right w:val="none" w:sz="0" w:space="0" w:color="auto"/>
      </w:divBdr>
    </w:div>
    <w:div w:id="1699350771">
      <w:bodyDiv w:val="1"/>
      <w:marLeft w:val="0"/>
      <w:marRight w:val="0"/>
      <w:marTop w:val="0"/>
      <w:marBottom w:val="0"/>
      <w:divBdr>
        <w:top w:val="none" w:sz="0" w:space="0" w:color="auto"/>
        <w:left w:val="none" w:sz="0" w:space="0" w:color="auto"/>
        <w:bottom w:val="none" w:sz="0" w:space="0" w:color="auto"/>
        <w:right w:val="none" w:sz="0" w:space="0" w:color="auto"/>
      </w:divBdr>
    </w:div>
    <w:div w:id="1714693266">
      <w:bodyDiv w:val="1"/>
      <w:marLeft w:val="0"/>
      <w:marRight w:val="0"/>
      <w:marTop w:val="0"/>
      <w:marBottom w:val="0"/>
      <w:divBdr>
        <w:top w:val="none" w:sz="0" w:space="0" w:color="auto"/>
        <w:left w:val="none" w:sz="0" w:space="0" w:color="auto"/>
        <w:bottom w:val="none" w:sz="0" w:space="0" w:color="auto"/>
        <w:right w:val="none" w:sz="0" w:space="0" w:color="auto"/>
      </w:divBdr>
    </w:div>
    <w:div w:id="1724672960">
      <w:bodyDiv w:val="1"/>
      <w:marLeft w:val="0"/>
      <w:marRight w:val="0"/>
      <w:marTop w:val="0"/>
      <w:marBottom w:val="0"/>
      <w:divBdr>
        <w:top w:val="none" w:sz="0" w:space="0" w:color="auto"/>
        <w:left w:val="none" w:sz="0" w:space="0" w:color="auto"/>
        <w:bottom w:val="none" w:sz="0" w:space="0" w:color="auto"/>
        <w:right w:val="none" w:sz="0" w:space="0" w:color="auto"/>
      </w:divBdr>
    </w:div>
    <w:div w:id="1743212705">
      <w:bodyDiv w:val="1"/>
      <w:marLeft w:val="0"/>
      <w:marRight w:val="0"/>
      <w:marTop w:val="0"/>
      <w:marBottom w:val="0"/>
      <w:divBdr>
        <w:top w:val="none" w:sz="0" w:space="0" w:color="auto"/>
        <w:left w:val="none" w:sz="0" w:space="0" w:color="auto"/>
        <w:bottom w:val="none" w:sz="0" w:space="0" w:color="auto"/>
        <w:right w:val="none" w:sz="0" w:space="0" w:color="auto"/>
      </w:divBdr>
    </w:div>
    <w:div w:id="1758016483">
      <w:bodyDiv w:val="1"/>
      <w:marLeft w:val="0"/>
      <w:marRight w:val="0"/>
      <w:marTop w:val="0"/>
      <w:marBottom w:val="0"/>
      <w:divBdr>
        <w:top w:val="none" w:sz="0" w:space="0" w:color="auto"/>
        <w:left w:val="none" w:sz="0" w:space="0" w:color="auto"/>
        <w:bottom w:val="none" w:sz="0" w:space="0" w:color="auto"/>
        <w:right w:val="none" w:sz="0" w:space="0" w:color="auto"/>
      </w:divBdr>
    </w:div>
    <w:div w:id="1770006799">
      <w:bodyDiv w:val="1"/>
      <w:marLeft w:val="0"/>
      <w:marRight w:val="0"/>
      <w:marTop w:val="0"/>
      <w:marBottom w:val="0"/>
      <w:divBdr>
        <w:top w:val="none" w:sz="0" w:space="0" w:color="auto"/>
        <w:left w:val="none" w:sz="0" w:space="0" w:color="auto"/>
        <w:bottom w:val="none" w:sz="0" w:space="0" w:color="auto"/>
        <w:right w:val="none" w:sz="0" w:space="0" w:color="auto"/>
      </w:divBdr>
    </w:div>
    <w:div w:id="1815874339">
      <w:bodyDiv w:val="1"/>
      <w:marLeft w:val="0"/>
      <w:marRight w:val="0"/>
      <w:marTop w:val="0"/>
      <w:marBottom w:val="0"/>
      <w:divBdr>
        <w:top w:val="none" w:sz="0" w:space="0" w:color="auto"/>
        <w:left w:val="none" w:sz="0" w:space="0" w:color="auto"/>
        <w:bottom w:val="none" w:sz="0" w:space="0" w:color="auto"/>
        <w:right w:val="none" w:sz="0" w:space="0" w:color="auto"/>
      </w:divBdr>
    </w:div>
    <w:div w:id="1817841621">
      <w:bodyDiv w:val="1"/>
      <w:marLeft w:val="0"/>
      <w:marRight w:val="0"/>
      <w:marTop w:val="0"/>
      <w:marBottom w:val="0"/>
      <w:divBdr>
        <w:top w:val="none" w:sz="0" w:space="0" w:color="auto"/>
        <w:left w:val="none" w:sz="0" w:space="0" w:color="auto"/>
        <w:bottom w:val="none" w:sz="0" w:space="0" w:color="auto"/>
        <w:right w:val="none" w:sz="0" w:space="0" w:color="auto"/>
      </w:divBdr>
    </w:div>
    <w:div w:id="1818254108">
      <w:bodyDiv w:val="1"/>
      <w:marLeft w:val="0"/>
      <w:marRight w:val="0"/>
      <w:marTop w:val="0"/>
      <w:marBottom w:val="0"/>
      <w:divBdr>
        <w:top w:val="none" w:sz="0" w:space="0" w:color="auto"/>
        <w:left w:val="none" w:sz="0" w:space="0" w:color="auto"/>
        <w:bottom w:val="none" w:sz="0" w:space="0" w:color="auto"/>
        <w:right w:val="none" w:sz="0" w:space="0" w:color="auto"/>
      </w:divBdr>
    </w:div>
    <w:div w:id="1821728190">
      <w:bodyDiv w:val="1"/>
      <w:marLeft w:val="0"/>
      <w:marRight w:val="0"/>
      <w:marTop w:val="0"/>
      <w:marBottom w:val="0"/>
      <w:divBdr>
        <w:top w:val="none" w:sz="0" w:space="0" w:color="auto"/>
        <w:left w:val="none" w:sz="0" w:space="0" w:color="auto"/>
        <w:bottom w:val="none" w:sz="0" w:space="0" w:color="auto"/>
        <w:right w:val="none" w:sz="0" w:space="0" w:color="auto"/>
      </w:divBdr>
    </w:div>
    <w:div w:id="1840268782">
      <w:bodyDiv w:val="1"/>
      <w:marLeft w:val="0"/>
      <w:marRight w:val="0"/>
      <w:marTop w:val="0"/>
      <w:marBottom w:val="0"/>
      <w:divBdr>
        <w:top w:val="none" w:sz="0" w:space="0" w:color="auto"/>
        <w:left w:val="none" w:sz="0" w:space="0" w:color="auto"/>
        <w:bottom w:val="none" w:sz="0" w:space="0" w:color="auto"/>
        <w:right w:val="none" w:sz="0" w:space="0" w:color="auto"/>
      </w:divBdr>
    </w:div>
    <w:div w:id="1844970836">
      <w:bodyDiv w:val="1"/>
      <w:marLeft w:val="0"/>
      <w:marRight w:val="0"/>
      <w:marTop w:val="0"/>
      <w:marBottom w:val="0"/>
      <w:divBdr>
        <w:top w:val="none" w:sz="0" w:space="0" w:color="auto"/>
        <w:left w:val="none" w:sz="0" w:space="0" w:color="auto"/>
        <w:bottom w:val="none" w:sz="0" w:space="0" w:color="auto"/>
        <w:right w:val="none" w:sz="0" w:space="0" w:color="auto"/>
      </w:divBdr>
    </w:div>
    <w:div w:id="1846552418">
      <w:bodyDiv w:val="1"/>
      <w:marLeft w:val="0"/>
      <w:marRight w:val="0"/>
      <w:marTop w:val="0"/>
      <w:marBottom w:val="0"/>
      <w:divBdr>
        <w:top w:val="none" w:sz="0" w:space="0" w:color="auto"/>
        <w:left w:val="none" w:sz="0" w:space="0" w:color="auto"/>
        <w:bottom w:val="none" w:sz="0" w:space="0" w:color="auto"/>
        <w:right w:val="none" w:sz="0" w:space="0" w:color="auto"/>
      </w:divBdr>
    </w:div>
    <w:div w:id="1862237131">
      <w:bodyDiv w:val="1"/>
      <w:marLeft w:val="0"/>
      <w:marRight w:val="0"/>
      <w:marTop w:val="0"/>
      <w:marBottom w:val="0"/>
      <w:divBdr>
        <w:top w:val="none" w:sz="0" w:space="0" w:color="auto"/>
        <w:left w:val="none" w:sz="0" w:space="0" w:color="auto"/>
        <w:bottom w:val="none" w:sz="0" w:space="0" w:color="auto"/>
        <w:right w:val="none" w:sz="0" w:space="0" w:color="auto"/>
      </w:divBdr>
    </w:div>
    <w:div w:id="1874926852">
      <w:bodyDiv w:val="1"/>
      <w:marLeft w:val="0"/>
      <w:marRight w:val="0"/>
      <w:marTop w:val="0"/>
      <w:marBottom w:val="0"/>
      <w:divBdr>
        <w:top w:val="none" w:sz="0" w:space="0" w:color="auto"/>
        <w:left w:val="none" w:sz="0" w:space="0" w:color="auto"/>
        <w:bottom w:val="none" w:sz="0" w:space="0" w:color="auto"/>
        <w:right w:val="none" w:sz="0" w:space="0" w:color="auto"/>
      </w:divBdr>
    </w:div>
    <w:div w:id="1875925326">
      <w:bodyDiv w:val="1"/>
      <w:marLeft w:val="0"/>
      <w:marRight w:val="0"/>
      <w:marTop w:val="0"/>
      <w:marBottom w:val="0"/>
      <w:divBdr>
        <w:top w:val="none" w:sz="0" w:space="0" w:color="auto"/>
        <w:left w:val="none" w:sz="0" w:space="0" w:color="auto"/>
        <w:bottom w:val="none" w:sz="0" w:space="0" w:color="auto"/>
        <w:right w:val="none" w:sz="0" w:space="0" w:color="auto"/>
      </w:divBdr>
    </w:div>
    <w:div w:id="1880361524">
      <w:bodyDiv w:val="1"/>
      <w:marLeft w:val="0"/>
      <w:marRight w:val="0"/>
      <w:marTop w:val="0"/>
      <w:marBottom w:val="0"/>
      <w:divBdr>
        <w:top w:val="none" w:sz="0" w:space="0" w:color="auto"/>
        <w:left w:val="none" w:sz="0" w:space="0" w:color="auto"/>
        <w:bottom w:val="none" w:sz="0" w:space="0" w:color="auto"/>
        <w:right w:val="none" w:sz="0" w:space="0" w:color="auto"/>
      </w:divBdr>
    </w:div>
    <w:div w:id="1893233035">
      <w:bodyDiv w:val="1"/>
      <w:marLeft w:val="0"/>
      <w:marRight w:val="0"/>
      <w:marTop w:val="0"/>
      <w:marBottom w:val="0"/>
      <w:divBdr>
        <w:top w:val="none" w:sz="0" w:space="0" w:color="auto"/>
        <w:left w:val="none" w:sz="0" w:space="0" w:color="auto"/>
        <w:bottom w:val="none" w:sz="0" w:space="0" w:color="auto"/>
        <w:right w:val="none" w:sz="0" w:space="0" w:color="auto"/>
      </w:divBdr>
    </w:div>
    <w:div w:id="1893998327">
      <w:bodyDiv w:val="1"/>
      <w:marLeft w:val="0"/>
      <w:marRight w:val="0"/>
      <w:marTop w:val="0"/>
      <w:marBottom w:val="0"/>
      <w:divBdr>
        <w:top w:val="none" w:sz="0" w:space="0" w:color="auto"/>
        <w:left w:val="none" w:sz="0" w:space="0" w:color="auto"/>
        <w:bottom w:val="none" w:sz="0" w:space="0" w:color="auto"/>
        <w:right w:val="none" w:sz="0" w:space="0" w:color="auto"/>
      </w:divBdr>
    </w:div>
    <w:div w:id="1919051526">
      <w:bodyDiv w:val="1"/>
      <w:marLeft w:val="0"/>
      <w:marRight w:val="0"/>
      <w:marTop w:val="0"/>
      <w:marBottom w:val="0"/>
      <w:divBdr>
        <w:top w:val="none" w:sz="0" w:space="0" w:color="auto"/>
        <w:left w:val="none" w:sz="0" w:space="0" w:color="auto"/>
        <w:bottom w:val="none" w:sz="0" w:space="0" w:color="auto"/>
        <w:right w:val="none" w:sz="0" w:space="0" w:color="auto"/>
      </w:divBdr>
    </w:div>
    <w:div w:id="1966084684">
      <w:bodyDiv w:val="1"/>
      <w:marLeft w:val="0"/>
      <w:marRight w:val="0"/>
      <w:marTop w:val="0"/>
      <w:marBottom w:val="0"/>
      <w:divBdr>
        <w:top w:val="none" w:sz="0" w:space="0" w:color="auto"/>
        <w:left w:val="none" w:sz="0" w:space="0" w:color="auto"/>
        <w:bottom w:val="none" w:sz="0" w:space="0" w:color="auto"/>
        <w:right w:val="none" w:sz="0" w:space="0" w:color="auto"/>
      </w:divBdr>
    </w:div>
    <w:div w:id="1969510588">
      <w:bodyDiv w:val="1"/>
      <w:marLeft w:val="0"/>
      <w:marRight w:val="0"/>
      <w:marTop w:val="0"/>
      <w:marBottom w:val="0"/>
      <w:divBdr>
        <w:top w:val="none" w:sz="0" w:space="0" w:color="auto"/>
        <w:left w:val="none" w:sz="0" w:space="0" w:color="auto"/>
        <w:bottom w:val="none" w:sz="0" w:space="0" w:color="auto"/>
        <w:right w:val="none" w:sz="0" w:space="0" w:color="auto"/>
      </w:divBdr>
    </w:div>
    <w:div w:id="1975404020">
      <w:bodyDiv w:val="1"/>
      <w:marLeft w:val="0"/>
      <w:marRight w:val="0"/>
      <w:marTop w:val="0"/>
      <w:marBottom w:val="0"/>
      <w:divBdr>
        <w:top w:val="none" w:sz="0" w:space="0" w:color="auto"/>
        <w:left w:val="none" w:sz="0" w:space="0" w:color="auto"/>
        <w:bottom w:val="none" w:sz="0" w:space="0" w:color="auto"/>
        <w:right w:val="none" w:sz="0" w:space="0" w:color="auto"/>
      </w:divBdr>
    </w:div>
    <w:div w:id="1998876106">
      <w:bodyDiv w:val="1"/>
      <w:marLeft w:val="0"/>
      <w:marRight w:val="0"/>
      <w:marTop w:val="0"/>
      <w:marBottom w:val="0"/>
      <w:divBdr>
        <w:top w:val="none" w:sz="0" w:space="0" w:color="auto"/>
        <w:left w:val="none" w:sz="0" w:space="0" w:color="auto"/>
        <w:bottom w:val="none" w:sz="0" w:space="0" w:color="auto"/>
        <w:right w:val="none" w:sz="0" w:space="0" w:color="auto"/>
      </w:divBdr>
    </w:div>
    <w:div w:id="2038043669">
      <w:bodyDiv w:val="1"/>
      <w:marLeft w:val="0"/>
      <w:marRight w:val="0"/>
      <w:marTop w:val="0"/>
      <w:marBottom w:val="0"/>
      <w:divBdr>
        <w:top w:val="none" w:sz="0" w:space="0" w:color="auto"/>
        <w:left w:val="none" w:sz="0" w:space="0" w:color="auto"/>
        <w:bottom w:val="none" w:sz="0" w:space="0" w:color="auto"/>
        <w:right w:val="none" w:sz="0" w:space="0" w:color="auto"/>
      </w:divBdr>
    </w:div>
    <w:div w:id="2048286637">
      <w:bodyDiv w:val="1"/>
      <w:marLeft w:val="0"/>
      <w:marRight w:val="0"/>
      <w:marTop w:val="0"/>
      <w:marBottom w:val="0"/>
      <w:divBdr>
        <w:top w:val="none" w:sz="0" w:space="0" w:color="auto"/>
        <w:left w:val="none" w:sz="0" w:space="0" w:color="auto"/>
        <w:bottom w:val="none" w:sz="0" w:space="0" w:color="auto"/>
        <w:right w:val="none" w:sz="0" w:space="0" w:color="auto"/>
      </w:divBdr>
    </w:div>
    <w:div w:id="2070878540">
      <w:bodyDiv w:val="1"/>
      <w:marLeft w:val="0"/>
      <w:marRight w:val="0"/>
      <w:marTop w:val="0"/>
      <w:marBottom w:val="0"/>
      <w:divBdr>
        <w:top w:val="none" w:sz="0" w:space="0" w:color="auto"/>
        <w:left w:val="none" w:sz="0" w:space="0" w:color="auto"/>
        <w:bottom w:val="none" w:sz="0" w:space="0" w:color="auto"/>
        <w:right w:val="none" w:sz="0" w:space="0" w:color="auto"/>
      </w:divBdr>
    </w:div>
    <w:div w:id="2106346035">
      <w:bodyDiv w:val="1"/>
      <w:marLeft w:val="0"/>
      <w:marRight w:val="0"/>
      <w:marTop w:val="0"/>
      <w:marBottom w:val="0"/>
      <w:divBdr>
        <w:top w:val="none" w:sz="0" w:space="0" w:color="auto"/>
        <w:left w:val="none" w:sz="0" w:space="0" w:color="auto"/>
        <w:bottom w:val="none" w:sz="0" w:space="0" w:color="auto"/>
        <w:right w:val="none" w:sz="0" w:space="0" w:color="auto"/>
      </w:divBdr>
    </w:div>
    <w:div w:id="21237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inerva.hr/opci-ak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440D87E-504F-46E4-89FA-4F6146B9C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21</Pages>
  <Words>7727</Words>
  <Characters>44044</Characters>
  <Application>Microsoft Office Word</Application>
  <DocSecurity>0</DocSecurity>
  <Lines>367</Lines>
  <Paragraphs>103</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51668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Spomenka Sakač</cp:lastModifiedBy>
  <cp:revision>10</cp:revision>
  <cp:lastPrinted>2024-07-01T12:12:00Z</cp:lastPrinted>
  <dcterms:created xsi:type="dcterms:W3CDTF">2024-06-25T07:08:00Z</dcterms:created>
  <dcterms:modified xsi:type="dcterms:W3CDTF">2024-07-01T12:13:00Z</dcterms:modified>
</cp:coreProperties>
</file>