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NAZIV OBVEZNIKA: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SPECIJALNA BOLNICA ZA MEDIDINSKU REHABILITACIJU VARAŽDINSKE TOPLICE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BROJ RKP-A: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40746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SJEDIŠTE OBVEZNIKA: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VARAŽDINSKE TOPLICE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MATIČNI BROJ: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003325334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ADRESA SJEDIŠTA OBVEZNIKA: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TRG SV.MARTINA 1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OIB: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68425903637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RAZINA: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31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RAZDJEL: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000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ŠIFRA DJELATNOSTI PREMA NKD-U 2007:</w:t>
            </w:r>
          </w:p>
        </w:tc>
        <w:tc>
          <w:tcPr>
            <w:tcW w:w="6804" w:type="dxa"/>
            <w:vAlign w:val="center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8610-DJELATNOST BOLNICA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ŠIFRA ŽUPANIJE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5</w:t>
            </w:r>
          </w:p>
        </w:tc>
      </w:tr>
      <w:tr w:rsidR="00D24DBB" w:rsidTr="00EA4EB4">
        <w:tc>
          <w:tcPr>
            <w:tcW w:w="3227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  <w:r w:rsidRPr="00D731A2"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  <w:t>ŠIFRA GRADA/OPĆINE</w:t>
            </w:r>
          </w:p>
        </w:tc>
        <w:tc>
          <w:tcPr>
            <w:tcW w:w="6804" w:type="dxa"/>
          </w:tcPr>
          <w:p w:rsidR="00D24DBB" w:rsidRPr="00D731A2" w:rsidRDefault="00D24DBB" w:rsidP="008B00A9">
            <w:pPr>
              <w:tabs>
                <w:tab w:val="left" w:pos="5529"/>
                <w:tab w:val="left" w:pos="5954"/>
                <w:tab w:val="left" w:pos="9639"/>
              </w:tabs>
              <w:contextualSpacing/>
              <w:jc w:val="both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04731</w:t>
            </w:r>
          </w:p>
        </w:tc>
      </w:tr>
    </w:tbl>
    <w:p w:rsidR="007144A5" w:rsidRDefault="007144A5" w:rsidP="008B00A9">
      <w:pPr>
        <w:tabs>
          <w:tab w:val="left" w:pos="5529"/>
          <w:tab w:val="left" w:pos="5954"/>
          <w:tab w:val="left" w:pos="9639"/>
        </w:tabs>
        <w:contextualSpacing/>
        <w:jc w:val="both"/>
        <w:rPr>
          <w:sz w:val="24"/>
          <w:szCs w:val="24"/>
        </w:rPr>
      </w:pPr>
    </w:p>
    <w:p w:rsidR="00613C9E" w:rsidRPr="001A3235" w:rsidRDefault="00613C9E" w:rsidP="008B00A9">
      <w:pPr>
        <w:contextualSpacing/>
        <w:jc w:val="both"/>
        <w:rPr>
          <w:sz w:val="24"/>
          <w:szCs w:val="24"/>
        </w:rPr>
      </w:pPr>
    </w:p>
    <w:p w:rsidR="003741E4" w:rsidRPr="001A3235" w:rsidRDefault="003741E4" w:rsidP="008B00A9">
      <w:pPr>
        <w:contextualSpacing/>
        <w:jc w:val="center"/>
        <w:rPr>
          <w:b/>
          <w:sz w:val="24"/>
          <w:szCs w:val="24"/>
        </w:rPr>
      </w:pPr>
      <w:r w:rsidRPr="001A3235">
        <w:rPr>
          <w:b/>
          <w:sz w:val="24"/>
          <w:szCs w:val="24"/>
        </w:rPr>
        <w:t>BILJEŠKE</w:t>
      </w:r>
      <w:r w:rsidR="00495CA6">
        <w:rPr>
          <w:b/>
          <w:sz w:val="24"/>
          <w:szCs w:val="24"/>
        </w:rPr>
        <w:t xml:space="preserve"> UZ FINANCIJSKE IZVJEŠTAJE</w:t>
      </w:r>
    </w:p>
    <w:p w:rsidR="00750CEE" w:rsidRPr="00337148" w:rsidRDefault="00495CA6" w:rsidP="008B00A9">
      <w:pPr>
        <w:contextualSpacing/>
        <w:jc w:val="center"/>
        <w:rPr>
          <w:b/>
          <w:sz w:val="24"/>
          <w:szCs w:val="24"/>
        </w:rPr>
      </w:pPr>
      <w:r w:rsidRPr="00337148">
        <w:rPr>
          <w:b/>
          <w:sz w:val="24"/>
          <w:szCs w:val="24"/>
        </w:rPr>
        <w:t>z</w:t>
      </w:r>
      <w:r w:rsidR="003741E4" w:rsidRPr="00337148">
        <w:rPr>
          <w:b/>
          <w:sz w:val="24"/>
          <w:szCs w:val="24"/>
        </w:rPr>
        <w:t xml:space="preserve">a razdoblje od 01. siječnja do </w:t>
      </w:r>
      <w:r w:rsidR="007252BE">
        <w:rPr>
          <w:b/>
          <w:sz w:val="24"/>
          <w:szCs w:val="24"/>
        </w:rPr>
        <w:t>31</w:t>
      </w:r>
      <w:r w:rsidR="003741E4" w:rsidRPr="00337148">
        <w:rPr>
          <w:b/>
          <w:sz w:val="24"/>
          <w:szCs w:val="24"/>
        </w:rPr>
        <w:t xml:space="preserve">. </w:t>
      </w:r>
      <w:r w:rsidR="007252BE">
        <w:rPr>
          <w:b/>
          <w:sz w:val="24"/>
          <w:szCs w:val="24"/>
        </w:rPr>
        <w:t>prosinca</w:t>
      </w:r>
      <w:r w:rsidR="00D24DBB">
        <w:rPr>
          <w:b/>
          <w:sz w:val="24"/>
          <w:szCs w:val="24"/>
        </w:rPr>
        <w:t xml:space="preserve"> 2023</w:t>
      </w:r>
      <w:r w:rsidR="00877A94" w:rsidRPr="00337148">
        <w:rPr>
          <w:b/>
          <w:sz w:val="24"/>
          <w:szCs w:val="24"/>
        </w:rPr>
        <w:t>.</w:t>
      </w:r>
      <w:r w:rsidR="003741E4" w:rsidRPr="00337148">
        <w:rPr>
          <w:b/>
          <w:sz w:val="24"/>
          <w:szCs w:val="24"/>
        </w:rPr>
        <w:t xml:space="preserve"> </w:t>
      </w:r>
      <w:r w:rsidR="00F010BF" w:rsidRPr="00337148">
        <w:rPr>
          <w:b/>
          <w:sz w:val="24"/>
          <w:szCs w:val="24"/>
        </w:rPr>
        <w:t>g</w:t>
      </w:r>
      <w:r w:rsidR="00A31E9C" w:rsidRPr="00337148">
        <w:rPr>
          <w:b/>
          <w:sz w:val="24"/>
          <w:szCs w:val="24"/>
        </w:rPr>
        <w:t>odine</w:t>
      </w:r>
    </w:p>
    <w:p w:rsidR="00750CEE" w:rsidRDefault="00100832" w:rsidP="00100832">
      <w:pPr>
        <w:pStyle w:val="Naslov1"/>
        <w:jc w:val="left"/>
      </w:pPr>
      <w:r>
        <w:t xml:space="preserve">1. </w:t>
      </w:r>
      <w:r w:rsidR="00EE3D4C">
        <w:t>UVOD</w:t>
      </w:r>
    </w:p>
    <w:p w:rsidR="00EE3D4C" w:rsidRPr="00EE3D4C" w:rsidRDefault="00EE3D4C" w:rsidP="008B00A9">
      <w:pPr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sz w:val="24"/>
          <w:lang w:eastAsia="hr-HR"/>
        </w:rPr>
      </w:pPr>
      <w:r w:rsidRPr="00EE3D4C">
        <w:rPr>
          <w:rFonts w:asciiTheme="minorHAnsi" w:eastAsia="Times New Roman" w:hAnsiTheme="minorHAnsi" w:cstheme="minorHAnsi"/>
          <w:sz w:val="24"/>
          <w:lang w:eastAsia="hr-HR"/>
        </w:rPr>
        <w:t xml:space="preserve">Prema </w:t>
      </w:r>
      <w:r w:rsidR="00223AF2">
        <w:rPr>
          <w:rFonts w:asciiTheme="minorHAnsi" w:eastAsia="Times New Roman" w:hAnsiTheme="minorHAnsi" w:cstheme="minorHAnsi"/>
          <w:sz w:val="24"/>
          <w:lang w:eastAsia="hr-HR"/>
        </w:rPr>
        <w:t>Zakonu</w:t>
      </w:r>
      <w:r w:rsidRPr="00EE3D4C">
        <w:rPr>
          <w:rFonts w:asciiTheme="minorHAnsi" w:eastAsia="Times New Roman" w:hAnsiTheme="minorHAnsi" w:cstheme="minorHAnsi"/>
          <w:sz w:val="24"/>
          <w:lang w:eastAsia="hr-HR"/>
        </w:rPr>
        <w:t xml:space="preserve"> o proračunu (NN </w:t>
      </w:r>
      <w:r w:rsidR="00337148">
        <w:rPr>
          <w:rFonts w:asciiTheme="minorHAnsi" w:eastAsia="Times New Roman" w:hAnsiTheme="minorHAnsi" w:cstheme="minorHAnsi"/>
          <w:sz w:val="24"/>
          <w:lang w:eastAsia="hr-HR"/>
        </w:rPr>
        <w:t>144/21.</w:t>
      </w:r>
      <w:r w:rsidRPr="00EE3D4C">
        <w:rPr>
          <w:rFonts w:asciiTheme="minorHAnsi" w:eastAsia="Times New Roman" w:hAnsiTheme="minorHAnsi" w:cstheme="minorHAnsi"/>
          <w:sz w:val="24"/>
          <w:lang w:eastAsia="hr-HR"/>
        </w:rPr>
        <w:t>)</w:t>
      </w:r>
      <w:r w:rsidR="00223AF2">
        <w:rPr>
          <w:rFonts w:asciiTheme="minorHAnsi" w:eastAsia="Times New Roman" w:hAnsiTheme="minorHAnsi" w:cstheme="minorHAnsi"/>
          <w:sz w:val="24"/>
          <w:lang w:eastAsia="hr-HR"/>
        </w:rPr>
        <w:t xml:space="preserve"> i Pravilniku</w:t>
      </w:r>
      <w:r w:rsidRPr="00EE3D4C">
        <w:rPr>
          <w:rFonts w:asciiTheme="minorHAnsi" w:eastAsia="Times New Roman" w:hAnsiTheme="minorHAnsi" w:cstheme="minorHAnsi"/>
          <w:sz w:val="24"/>
          <w:lang w:eastAsia="hr-HR"/>
        </w:rPr>
        <w:t xml:space="preserve"> o financijskom izvještavanju u proračunskom računovodstvu (NN 3/15, 93/15, 135/15, 2/17, 38/17, 112/18, 126/19, 145/20,  32/21, 37/22.) propisana je obveza sastavljanja financijskih izvještaja i Bilješki uz financijske izvještaje.</w:t>
      </w: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>Za razdo</w:t>
      </w:r>
      <w:r w:rsidR="007252BE">
        <w:rPr>
          <w:rFonts w:eastAsia="Times New Roman"/>
          <w:sz w:val="24"/>
          <w:lang w:eastAsia="hr-HR"/>
        </w:rPr>
        <w:t>blje od 01. siječnja do 31</w:t>
      </w:r>
      <w:r>
        <w:rPr>
          <w:rFonts w:eastAsia="Times New Roman"/>
          <w:sz w:val="24"/>
          <w:lang w:eastAsia="hr-HR"/>
        </w:rPr>
        <w:t xml:space="preserve">. </w:t>
      </w:r>
      <w:r w:rsidR="007252BE">
        <w:rPr>
          <w:rFonts w:eastAsia="Times New Roman"/>
          <w:sz w:val="24"/>
          <w:lang w:eastAsia="hr-HR"/>
        </w:rPr>
        <w:t>prosinca</w:t>
      </w:r>
      <w:r w:rsidR="00D24DBB">
        <w:rPr>
          <w:rFonts w:eastAsia="Times New Roman"/>
          <w:sz w:val="24"/>
          <w:lang w:eastAsia="hr-HR"/>
        </w:rPr>
        <w:t xml:space="preserve"> 2023</w:t>
      </w:r>
      <w:r>
        <w:rPr>
          <w:rFonts w:eastAsia="Times New Roman"/>
          <w:sz w:val="24"/>
          <w:lang w:eastAsia="hr-HR"/>
        </w:rPr>
        <w:t>. godine sastavljeni su financijski izvještaji Specijalne bolnice za medicinsku rehabilitaciju Varaždinske Toplice koji se sastoje od:</w:t>
      </w:r>
    </w:p>
    <w:p w:rsidR="00EE3D4C" w:rsidRDefault="00EE3D4C" w:rsidP="008B00A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>Izvještaj o prihodima i rashodima, primicima i izdacima, obrazac PR-RAS,</w:t>
      </w:r>
    </w:p>
    <w:p w:rsidR="00850060" w:rsidRDefault="00850060" w:rsidP="008B00A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>Bilance, obrazac BIL</w:t>
      </w:r>
    </w:p>
    <w:p w:rsidR="008D4450" w:rsidRDefault="008D4450" w:rsidP="008B00A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>Izvještaj o rashodima prema funkcijskoj klasifikaciji, obrazac RAS – funkcijski</w:t>
      </w:r>
    </w:p>
    <w:p w:rsidR="008D4450" w:rsidRDefault="008D4450" w:rsidP="008B00A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>Izvještaj o promjenama u vrijednosti i obujmu imovine i obveza, obrazac P-VRIO</w:t>
      </w:r>
    </w:p>
    <w:p w:rsidR="00EE3D4C" w:rsidRDefault="00EE3D4C" w:rsidP="008B00A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eastAsia="Times New Roman"/>
          <w:sz w:val="24"/>
          <w:lang w:eastAsia="hr-HR"/>
        </w:rPr>
      </w:pPr>
      <w:r>
        <w:rPr>
          <w:rFonts w:eastAsia="Times New Roman"/>
          <w:sz w:val="24"/>
          <w:lang w:eastAsia="hr-HR"/>
        </w:rPr>
        <w:t>Izvješt</w:t>
      </w:r>
      <w:r w:rsidR="00850060">
        <w:rPr>
          <w:rFonts w:eastAsia="Times New Roman"/>
          <w:sz w:val="24"/>
          <w:lang w:eastAsia="hr-HR"/>
        </w:rPr>
        <w:t>aj o obvezama, obrazac OBVEZE</w:t>
      </w:r>
    </w:p>
    <w:p w:rsidR="00EE3D4C" w:rsidRP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750CEE" w:rsidRPr="00750CEE" w:rsidRDefault="00750CEE" w:rsidP="008B00A9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Specijalna bolnica obavlja djelatnosti bolničke i specijalističko-konzilijarne zdravstvene zaštite iz područja fizikalne medicine i rehabilitacije.</w:t>
      </w:r>
    </w:p>
    <w:p w:rsidR="00750CEE" w:rsidRPr="00750CEE" w:rsidRDefault="00750CEE" w:rsidP="008B00A9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U okviru djelatnosti bolničke i specijalističko-konzilijarne zdravstvene zaštite iz područja fizikalne medicine i rehabilitacije, pojedine djelatnosti specijalističko-konzilijarnog liječenja, kao i nezdravstvene djelatnosti koje se u manjem opsegu ili uobičajeno obavljaju uz djelatnost bolničke i specijalističko-konzilijarne zdravstvene zaštite, određuju se rješenjem Ministarstva zdravstva.</w:t>
      </w:r>
    </w:p>
    <w:p w:rsidR="00750CEE" w:rsidRPr="00750CEE" w:rsidRDefault="00750CEE" w:rsidP="008B00A9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Specijalna bolnica za medicinsku rehabilitaciju Varaždinske Toplice može obavljati znanstveno-nastavnu djelatnost uz suglasnost Ministarstva zdravstva.</w:t>
      </w:r>
    </w:p>
    <w:p w:rsidR="00750CEE" w:rsidRPr="00750CEE" w:rsidRDefault="00750CEE" w:rsidP="008B00A9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 xml:space="preserve">Osim osnovne djelatnosti Specijalna bolnica </w:t>
      </w:r>
      <w:r>
        <w:rPr>
          <w:rFonts w:eastAsia="Times New Roman"/>
          <w:sz w:val="24"/>
          <w:lang w:eastAsia="hr-HR"/>
        </w:rPr>
        <w:t>pruža</w:t>
      </w:r>
      <w:r w:rsidRPr="00750CEE">
        <w:rPr>
          <w:rFonts w:eastAsia="Times New Roman"/>
          <w:sz w:val="24"/>
          <w:lang w:eastAsia="hr-HR"/>
        </w:rPr>
        <w:t xml:space="preserve"> zdravstvene usluge u</w:t>
      </w:r>
      <w:r>
        <w:rPr>
          <w:rFonts w:eastAsia="Times New Roman"/>
          <w:sz w:val="24"/>
          <w:lang w:eastAsia="hr-HR"/>
        </w:rPr>
        <w:t xml:space="preserve"> turizmu, obavlja </w:t>
      </w:r>
      <w:r w:rsidRPr="00750CEE">
        <w:rPr>
          <w:rFonts w:eastAsia="Times New Roman"/>
          <w:sz w:val="24"/>
          <w:lang w:eastAsia="hr-HR"/>
        </w:rPr>
        <w:t>djelatnost ugostiteljstva, turizma i trgovine, odnosno poslove za koje ima odobrenje sukladno posebnom propisu.</w:t>
      </w:r>
    </w:p>
    <w:p w:rsidR="00750CEE" w:rsidRPr="00750CEE" w:rsidRDefault="00750CEE" w:rsidP="008B00A9">
      <w:pPr>
        <w:spacing w:after="0" w:line="240" w:lineRule="auto"/>
        <w:ind w:firstLine="708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t>Upravljačka struktura i druga stalna tijela upravljanja Bolnicom utvrđena su Statutom Bolnice i drugim zakonskim propisima i čine ih:  Upravno vijeće, ravnatelj, zamjeni</w:t>
      </w:r>
      <w:r w:rsidR="00565175">
        <w:rPr>
          <w:rFonts w:eastAsia="Times New Roman"/>
          <w:sz w:val="24"/>
          <w:lang w:eastAsia="hr-HR"/>
        </w:rPr>
        <w:t>k</w:t>
      </w:r>
      <w:r w:rsidRPr="00750CEE">
        <w:rPr>
          <w:rFonts w:eastAsia="Times New Roman"/>
          <w:sz w:val="24"/>
          <w:lang w:eastAsia="hr-HR"/>
        </w:rPr>
        <w:t xml:space="preserve">  ravnatelja,  pomoćnik ravnatelja za kvalitetu zdravstvene zaštite, pomoćnik ravnatelja za sestrinstvo-glavna sestra bolnice, Voditelji odjela, Stručno vijeće, Stručni kolegiji, Etičko povjerenstvo, Povjerenstvo za lijekove i Povjerenstvo za kvalitetu.</w:t>
      </w:r>
    </w:p>
    <w:p w:rsidR="00273E5D" w:rsidRDefault="00750CEE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  <w:r w:rsidRPr="00750CEE">
        <w:rPr>
          <w:rFonts w:eastAsia="Times New Roman"/>
          <w:sz w:val="24"/>
          <w:lang w:eastAsia="hr-HR"/>
        </w:rPr>
        <w:lastRenderedPageBreak/>
        <w:t>Sredstva za rad i poslovanje Bolnica stječe iz proračuna</w:t>
      </w:r>
      <w:r w:rsidR="00006F12">
        <w:rPr>
          <w:rFonts w:eastAsia="Times New Roman"/>
          <w:sz w:val="24"/>
          <w:lang w:eastAsia="hr-HR"/>
        </w:rPr>
        <w:t xml:space="preserve"> – financijskog plana</w:t>
      </w:r>
      <w:r w:rsidRPr="00750CEE">
        <w:rPr>
          <w:rFonts w:eastAsia="Times New Roman"/>
          <w:sz w:val="24"/>
          <w:lang w:eastAsia="hr-HR"/>
        </w:rPr>
        <w:t xml:space="preserve"> (Ugovorom s Hrvatskim zavodom za zdravstveno osiguranje, Ugovorom s Ministarstvom zdravstva i socijalne skrbi, Ugovorima s Ministarstvom obitelji, branitelja i međugeneracijske solidarnosti, te od drugih tijela državne vlasti koji se na osnovi Zakona financiraju iz državnog proračuna, Ugovorom s jedinicom područne (regionalne) samouprave, Ugovorom s jedinicom lokalne samouprave, direktnom prodajom zdravstvenih, turističkih i ugostiteljskih usluga fizičkim i pravnim osobama, te iz drugih izvora na način i pod uvjetima utvrđe</w:t>
      </w:r>
      <w:r>
        <w:rPr>
          <w:rFonts w:eastAsia="Times New Roman"/>
          <w:sz w:val="24"/>
          <w:lang w:eastAsia="hr-HR"/>
        </w:rPr>
        <w:t>nim važećim zakonskim propisima</w:t>
      </w:r>
      <w:r w:rsidR="00054C4D">
        <w:rPr>
          <w:rFonts w:eastAsia="Times New Roman"/>
          <w:sz w:val="24"/>
          <w:lang w:eastAsia="hr-HR"/>
        </w:rPr>
        <w:t>)</w:t>
      </w:r>
      <w:r>
        <w:rPr>
          <w:rFonts w:eastAsia="Times New Roman"/>
          <w:sz w:val="24"/>
          <w:lang w:eastAsia="hr-HR"/>
        </w:rPr>
        <w:t>.</w:t>
      </w:r>
    </w:p>
    <w:p w:rsidR="00EE3D4C" w:rsidRDefault="00A823E4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  <w:r w:rsidRPr="00A743CE">
        <w:rPr>
          <w:rFonts w:eastAsia="Times New Roman"/>
          <w:sz w:val="24"/>
          <w:lang w:eastAsia="hr-HR"/>
        </w:rPr>
        <w:t>Dužnost ravnatelja Specijalne bolnice za medicinsku rehabilitaciju Varaždinske Toplice obnaša Denis Kovačić, dr. med. spec. Odluk</w:t>
      </w:r>
      <w:r w:rsidR="00D24DBB">
        <w:rPr>
          <w:rFonts w:eastAsia="Times New Roman"/>
          <w:sz w:val="24"/>
          <w:lang w:eastAsia="hr-HR"/>
        </w:rPr>
        <w:t>om Upravnog vijeća od 25.02.2022. godine.</w:t>
      </w: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EE3D4C" w:rsidRDefault="00EE3D4C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8412D1" w:rsidRDefault="008412D1" w:rsidP="008D4450">
      <w:pPr>
        <w:pStyle w:val="Naslov1"/>
        <w:spacing w:before="0"/>
        <w:jc w:val="both"/>
      </w:pPr>
      <w:r w:rsidRPr="008412D1">
        <w:lastRenderedPageBreak/>
        <w:t xml:space="preserve">2. </w:t>
      </w:r>
      <w:r w:rsidR="00D24DBB" w:rsidRPr="008412D1">
        <w:t>BILJEŠKE UZ OBRAZAC PR-RAS „IZVJEŠTAJ O PRIHODIMA I RASHODIMA, PRIMICIMA I IZDACIMA“ ZA RAZDOBLJE OD 1. SIJEČNJA DO 31. PROSINCA  20</w:t>
      </w:r>
      <w:r w:rsidR="003B50FF" w:rsidRPr="008412D1">
        <w:t>23</w:t>
      </w:r>
      <w:r w:rsidR="00D24DBB" w:rsidRPr="008412D1">
        <w:t>. GODINE</w:t>
      </w:r>
    </w:p>
    <w:p w:rsidR="008412D1" w:rsidRPr="008412D1" w:rsidRDefault="008412D1" w:rsidP="008412D1"/>
    <w:p w:rsidR="00A01EE0" w:rsidRDefault="00A01EE0" w:rsidP="008412D1">
      <w:pPr>
        <w:jc w:val="both"/>
      </w:pPr>
      <w:r>
        <w:rPr>
          <w:b/>
        </w:rPr>
        <w:t>Šifra</w:t>
      </w:r>
      <w:r w:rsidRPr="00837846">
        <w:rPr>
          <w:b/>
        </w:rPr>
        <w:t xml:space="preserve"> – </w:t>
      </w:r>
      <w:r>
        <w:rPr>
          <w:b/>
        </w:rPr>
        <w:t>63</w:t>
      </w:r>
      <w:r w:rsidRPr="00837846">
        <w:rPr>
          <w:b/>
        </w:rPr>
        <w:t xml:space="preserve"> – </w:t>
      </w:r>
      <w:r>
        <w:rPr>
          <w:b/>
        </w:rPr>
        <w:t>Pomoći iz inozemstva i od subjekata unutar općeg proračuna</w:t>
      </w:r>
      <w:r w:rsidRPr="00837846">
        <w:rPr>
          <w:b/>
        </w:rPr>
        <w:t xml:space="preserve"> –</w:t>
      </w:r>
      <w:r>
        <w:rPr>
          <w:b/>
        </w:rPr>
        <w:t xml:space="preserve"> </w:t>
      </w:r>
      <w:r>
        <w:t>u 202</w:t>
      </w:r>
      <w:r w:rsidR="00E12457">
        <w:t>3</w:t>
      </w:r>
      <w:r>
        <w:t xml:space="preserve">. godini dobivene su pomoći u ukupnom iznosu </w:t>
      </w:r>
      <w:r w:rsidR="00E12457">
        <w:t>5.205.950,21</w:t>
      </w:r>
      <w:r>
        <w:t xml:space="preserve"> </w:t>
      </w:r>
      <w:r w:rsidR="00E12457">
        <w:t>eura</w:t>
      </w:r>
      <w:r>
        <w:t xml:space="preserve">, </w:t>
      </w:r>
      <w:r w:rsidR="00E12457">
        <w:t>manj</w:t>
      </w:r>
      <w:r>
        <w:t>e su u odnosu na prethodnu 202</w:t>
      </w:r>
      <w:r w:rsidR="00E12457">
        <w:t>2</w:t>
      </w:r>
      <w:r>
        <w:t xml:space="preserve">. godinu za </w:t>
      </w:r>
      <w:r w:rsidR="00E12457">
        <w:t>52</w:t>
      </w:r>
      <w:r>
        <w:t xml:space="preserve">% ili za </w:t>
      </w:r>
      <w:r w:rsidR="00E12457">
        <w:t>5.630.491,55</w:t>
      </w:r>
      <w:r>
        <w:t xml:space="preserve"> </w:t>
      </w:r>
      <w:r w:rsidR="00E12457">
        <w:t>eura</w:t>
      </w:r>
      <w:r>
        <w:t>.</w:t>
      </w:r>
    </w:p>
    <w:p w:rsidR="00A01EE0" w:rsidRDefault="00A01EE0" w:rsidP="008B00A9">
      <w:pPr>
        <w:jc w:val="both"/>
      </w:pPr>
      <w:r>
        <w:t>Unutar ove grupe prihoda evidentirane su promjene u odnosu na isto razdoblje prethodne godine na slijedećim pozicijama:</w:t>
      </w:r>
    </w:p>
    <w:p w:rsidR="00457D16" w:rsidRDefault="00A01EE0" w:rsidP="008B00A9">
      <w:pPr>
        <w:pStyle w:val="Odlomakpopisa"/>
        <w:numPr>
          <w:ilvl w:val="0"/>
          <w:numId w:val="23"/>
        </w:numPr>
        <w:jc w:val="both"/>
      </w:pPr>
      <w:r w:rsidRPr="001D219A">
        <w:rPr>
          <w:b/>
          <w:i/>
        </w:rPr>
        <w:t>634 – pomoći od izvanproračunskih korisnika</w:t>
      </w:r>
      <w:r>
        <w:t xml:space="preserve"> – evidentirano </w:t>
      </w:r>
      <w:r w:rsidR="00E12457">
        <w:t>povećanje</w:t>
      </w:r>
      <w:r>
        <w:t xml:space="preserve"> za </w:t>
      </w:r>
      <w:r w:rsidR="00E12457">
        <w:t>2.245,70</w:t>
      </w:r>
      <w:r>
        <w:t xml:space="preserve">% u odnosu na isto razdoblje prethodne godine. </w:t>
      </w:r>
      <w:r w:rsidR="00457D16">
        <w:t xml:space="preserve">U poslovnoj 2023. godini dobivene pomoći HZZO-a za nagradu radnicima u sustavu zdravstva koji obavljaju poslove vezane uz pružanje zdravstvene skrbi pacijentima oboljelih od bolesti COVID-19 u ukupnom iznosu od 8.178,35 eura </w:t>
      </w:r>
      <w:r w:rsidR="00857E28">
        <w:t xml:space="preserve">(prethodne godine 2.897,27 eura, što je povećanje za 282,28%) </w:t>
      </w:r>
      <w:r w:rsidR="00457D16">
        <w:t xml:space="preserve">te pomoć Hrvatskog zavoda za zapošljavanje za financiranje plaća pripravnika zdravstvene struke u iznosu 59.783,55 eura. </w:t>
      </w:r>
    </w:p>
    <w:p w:rsidR="00A01EE0" w:rsidRDefault="00A01EE0" w:rsidP="008B00A9">
      <w:pPr>
        <w:pStyle w:val="Odlomakpopisa"/>
        <w:numPr>
          <w:ilvl w:val="0"/>
          <w:numId w:val="23"/>
        </w:numPr>
        <w:jc w:val="both"/>
      </w:pPr>
      <w:r w:rsidRPr="001D219A">
        <w:rPr>
          <w:b/>
          <w:i/>
        </w:rPr>
        <w:t>636 – pomoći proračunskim korisnicima iz proračuna koji im nije nadležan</w:t>
      </w:r>
      <w:r>
        <w:t xml:space="preserve"> – evidentirano </w:t>
      </w:r>
      <w:r w:rsidR="00457D16">
        <w:t xml:space="preserve">smanjenje za </w:t>
      </w:r>
      <w:r w:rsidR="00857E28">
        <w:t>17,1</w:t>
      </w:r>
      <w:r>
        <w:t xml:space="preserve">% ili za </w:t>
      </w:r>
      <w:r w:rsidR="00857E28">
        <w:t>659.682,68</w:t>
      </w:r>
      <w:r>
        <w:t xml:space="preserve"> </w:t>
      </w:r>
      <w:r w:rsidR="00857E28">
        <w:t>eura</w:t>
      </w:r>
      <w:r>
        <w:t xml:space="preserve"> u odnosu na isto razdoblje prethodne godine. Varaždinska županija doznačila sredstva zaprimljena od Ministarstva zdravstva za sanaciju lijekova i potrošnog medicinskog materijala u iznosu </w:t>
      </w:r>
      <w:r w:rsidR="00857E28">
        <w:t>290.196,00 eura</w:t>
      </w:r>
      <w:r>
        <w:t xml:space="preserve"> te sredstva za isplatu </w:t>
      </w:r>
      <w:r w:rsidR="00C96CD4">
        <w:t>namjenske pomoći za pokriće troškova po isplaćenim pravomoćnim sudskim presudama koje se odnose na sporove za isplatu razlike plaće zbog neuvećanja osnovice od 6%</w:t>
      </w:r>
      <w:r w:rsidRPr="00E26A70">
        <w:rPr>
          <w:color w:val="FF0000"/>
        </w:rPr>
        <w:t xml:space="preserve"> </w:t>
      </w:r>
      <w:r>
        <w:t xml:space="preserve">u djelatnosti zdravstva u iznosu </w:t>
      </w:r>
      <w:r w:rsidR="00857E28">
        <w:t>25.418,68</w:t>
      </w:r>
      <w:r>
        <w:t xml:space="preserve"> </w:t>
      </w:r>
      <w:r w:rsidR="00857E28">
        <w:t>eura</w:t>
      </w:r>
      <w:r>
        <w:t>.</w:t>
      </w:r>
      <w:r w:rsidR="00857E28">
        <w:t xml:space="preserve"> Od Ministarstva kulture evidentirana</w:t>
      </w:r>
      <w:r w:rsidR="008D6876">
        <w:t xml:space="preserve"> su </w:t>
      </w:r>
      <w:r w:rsidR="00857E28">
        <w:t>sredstva za refundaciju troškova izrade projektne dokumentacije Starog grada u iznosu 19.908,42 eura,</w:t>
      </w:r>
      <w:r>
        <w:t xml:space="preserve"> dok su od Ministarstva zdravstva dobivene kapitalne pomoći za izgradnju </w:t>
      </w:r>
      <w:r w:rsidR="00857E28">
        <w:t xml:space="preserve">i opremanje </w:t>
      </w:r>
      <w:r>
        <w:t>novog Nacionalno rehabilit</w:t>
      </w:r>
      <w:r w:rsidR="00645A2E">
        <w:t>acijskog centra za osobe s ošteć</w:t>
      </w:r>
      <w:r>
        <w:t xml:space="preserve">enjima i bolestima kralježnične moždine u iznosu </w:t>
      </w:r>
      <w:r w:rsidR="00857E28">
        <w:t>2.855.676,59 eura</w:t>
      </w:r>
      <w:r>
        <w:t>.</w:t>
      </w:r>
      <w:r w:rsidR="00857E28">
        <w:t xml:space="preserve"> Poslovne </w:t>
      </w:r>
      <w:r w:rsidR="00537D13">
        <w:t xml:space="preserve">2023. </w:t>
      </w:r>
      <w:r w:rsidR="00857E28">
        <w:t xml:space="preserve">godine evidentiran manji priljev sredstava od Ministarstva zdravstva </w:t>
      </w:r>
      <w:r w:rsidR="008D6876">
        <w:t>za 11,32% ili za 364.350,37 eura, građevinsko obrtnički radovi završeni</w:t>
      </w:r>
      <w:r w:rsidR="00537D13">
        <w:t xml:space="preserve"> u poslovnoj 2022. godini</w:t>
      </w:r>
      <w:r w:rsidR="000F0296">
        <w:t xml:space="preserve"> te su</w:t>
      </w:r>
      <w:r w:rsidR="00537D13">
        <w:t xml:space="preserve"> u poslovnoj 2023. godini refundirana preostala sredstva za građevinsko-obrtničke radove te za opremanje.</w:t>
      </w:r>
    </w:p>
    <w:p w:rsidR="00A01EE0" w:rsidRDefault="00A01EE0" w:rsidP="008B00A9">
      <w:pPr>
        <w:pStyle w:val="Odlomakpopisa"/>
        <w:numPr>
          <w:ilvl w:val="0"/>
          <w:numId w:val="23"/>
        </w:numPr>
        <w:jc w:val="both"/>
      </w:pPr>
      <w:r>
        <w:rPr>
          <w:b/>
          <w:i/>
        </w:rPr>
        <w:t xml:space="preserve">638 </w:t>
      </w:r>
      <w:r>
        <w:t xml:space="preserve">– </w:t>
      </w:r>
      <w:r w:rsidRPr="00251383">
        <w:rPr>
          <w:b/>
          <w:i/>
        </w:rPr>
        <w:t>pomoći temeljem prijenosa EU sredstava</w:t>
      </w:r>
      <w:r>
        <w:t xml:space="preserve"> – evidentirano </w:t>
      </w:r>
      <w:r w:rsidR="00537D13">
        <w:t>smanjenje</w:t>
      </w:r>
      <w:r>
        <w:t xml:space="preserve"> za </w:t>
      </w:r>
      <w:r w:rsidR="00537D13">
        <w:t>72,1</w:t>
      </w:r>
      <w:r>
        <w:t xml:space="preserve">% ili za </w:t>
      </w:r>
      <w:r w:rsidR="00537D13">
        <w:t>5.035.419,85 eura</w:t>
      </w:r>
      <w:r>
        <w:t xml:space="preserve">. Iz EU fondova </w:t>
      </w:r>
      <w:r w:rsidR="00537D13">
        <w:t>doznačena</w:t>
      </w:r>
      <w:r>
        <w:t xml:space="preserve"> sredstva za </w:t>
      </w:r>
      <w:r w:rsidR="00537D13">
        <w:t>opremanje</w:t>
      </w:r>
      <w:r>
        <w:t xml:space="preserve"> novog Nacionalno rehabilitacijskog centra za osobe s bolestima kralježnične moždine</w:t>
      </w:r>
      <w:r w:rsidR="00537D13">
        <w:t xml:space="preserve"> u ukupnom iznosu 1.858.600,81 eura, manji su u odnosu na poslovnu</w:t>
      </w:r>
      <w:r>
        <w:t xml:space="preserve"> 2022. godin</w:t>
      </w:r>
      <w:r w:rsidR="00537D13">
        <w:t>u iz razloga što su</w:t>
      </w:r>
      <w:r>
        <w:t xml:space="preserve"> građevinsko-obrtnički i ostali radovi su završeni</w:t>
      </w:r>
      <w:r w:rsidR="00537D13">
        <w:t xml:space="preserve"> u poslovnoj 2022. godini </w:t>
      </w:r>
      <w:r w:rsidR="000F0296">
        <w:t xml:space="preserve">te je u </w:t>
      </w:r>
      <w:r w:rsidR="00537D13">
        <w:t>poslovnoj 2023. godini financirano samo opremanje navedenog centra</w:t>
      </w:r>
      <w:r>
        <w:t>. U poslovnoj 202</w:t>
      </w:r>
      <w:r w:rsidR="00537D13">
        <w:t>3</w:t>
      </w:r>
      <w:r>
        <w:t xml:space="preserve">. godini doznačena su sredstva za financiranje plaća pripravnika medicinske struke u iznosu </w:t>
      </w:r>
      <w:r w:rsidR="000F0296">
        <w:t>88.187,81 eura, što je manje za 53%</w:t>
      </w:r>
      <w:r w:rsidR="00430B1B">
        <w:t xml:space="preserve"> u odnosu na poslovnu 2022. godinu</w:t>
      </w:r>
      <w:r>
        <w:t>.</w:t>
      </w:r>
    </w:p>
    <w:p w:rsidR="00A01EE0" w:rsidRDefault="00A01EE0" w:rsidP="008B00A9">
      <w:pPr>
        <w:pStyle w:val="Odlomakpopisa"/>
        <w:numPr>
          <w:ilvl w:val="0"/>
          <w:numId w:val="23"/>
        </w:numPr>
        <w:jc w:val="both"/>
      </w:pPr>
      <w:r w:rsidRPr="00251383">
        <w:rPr>
          <w:b/>
          <w:i/>
        </w:rPr>
        <w:t xml:space="preserve">639 </w:t>
      </w:r>
      <w:r>
        <w:t xml:space="preserve">– prijenosi između proračunskih korisnika istog proračuna – </w:t>
      </w:r>
      <w:r w:rsidR="000F0296">
        <w:t>u poslovnoj 2022. godini dobivene</w:t>
      </w:r>
      <w:r>
        <w:t xml:space="preserve"> pomoći od Hrvatskog zavoda za javno zdravstvo za</w:t>
      </w:r>
      <w:r w:rsidRPr="00251383">
        <w:t xml:space="preserve"> provođenje cijepljenja protiv COVID-19</w:t>
      </w:r>
      <w:r>
        <w:t>.</w:t>
      </w:r>
    </w:p>
    <w:p w:rsidR="00A01EE0" w:rsidRDefault="00A01EE0" w:rsidP="008B00A9">
      <w:pPr>
        <w:jc w:val="both"/>
      </w:pPr>
      <w:r w:rsidRPr="00251383">
        <w:rPr>
          <w:b/>
        </w:rPr>
        <w:lastRenderedPageBreak/>
        <w:t>Šifra – 64 – Prihodi od imovine</w:t>
      </w:r>
      <w:r>
        <w:t xml:space="preserve"> – ostvareni u iznosu </w:t>
      </w:r>
      <w:r w:rsidR="000F0296">
        <w:t>688</w:t>
      </w:r>
      <w:r>
        <w:t>,</w:t>
      </w:r>
      <w:r w:rsidR="000F0296">
        <w:t>83 eura,</w:t>
      </w:r>
      <w:r>
        <w:t xml:space="preserve"> manji su u odnosu na prethodnu godinu za </w:t>
      </w:r>
      <w:r w:rsidR="000F0296">
        <w:t>52,1</w:t>
      </w:r>
      <w:r>
        <w:t xml:space="preserve">% ili za </w:t>
      </w:r>
      <w:r w:rsidR="000F0296">
        <w:t>749,02 eura</w:t>
      </w:r>
      <w:r>
        <w:t xml:space="preserve">. Na poziciji </w:t>
      </w:r>
      <w:r w:rsidRPr="00251383">
        <w:rPr>
          <w:b/>
          <w:i/>
        </w:rPr>
        <w:t>6413 – kamate na oročena sredstva i depozite po viđenju</w:t>
      </w:r>
      <w:r>
        <w:t xml:space="preserve"> - naplaćen je </w:t>
      </w:r>
      <w:r w:rsidR="000F0296">
        <w:t>veći</w:t>
      </w:r>
      <w:r>
        <w:t xml:space="preserve"> iznos na ime kamata po žiro računima za </w:t>
      </w:r>
      <w:r w:rsidR="000F0296">
        <w:t>24,32</w:t>
      </w:r>
      <w:r>
        <w:t xml:space="preserve">% ili za </w:t>
      </w:r>
      <w:r w:rsidR="000F0296">
        <w:t>71,78 eura</w:t>
      </w:r>
      <w:r w:rsidR="00430B1B">
        <w:t xml:space="preserve">  (B</w:t>
      </w:r>
      <w:r>
        <w:t xml:space="preserve">olnica koristi odobreni Cash pool </w:t>
      </w:r>
      <w:r w:rsidR="000F0296">
        <w:t>u manjem iznosu nego prethodne godine,</w:t>
      </w:r>
      <w:r>
        <w:t xml:space="preserve"> te je prihod na ime kamata stoga </w:t>
      </w:r>
      <w:r w:rsidR="000F0296">
        <w:t>veći</w:t>
      </w:r>
      <w:r>
        <w:t xml:space="preserve">), dok je na poziciji </w:t>
      </w:r>
      <w:r w:rsidRPr="00251383">
        <w:rPr>
          <w:b/>
          <w:i/>
        </w:rPr>
        <w:t>6414 – prihodi od zateznih kamata</w:t>
      </w:r>
      <w:r>
        <w:t xml:space="preserve"> -  evidentirano </w:t>
      </w:r>
      <w:r w:rsidR="000F0296">
        <w:t>manje</w:t>
      </w:r>
      <w:r>
        <w:t xml:space="preserve"> naplaćenih prihoda na ime kamata po sudskim sporovima za </w:t>
      </w:r>
      <w:r w:rsidR="000F0296">
        <w:t>73,83</w:t>
      </w:r>
      <w:r>
        <w:t xml:space="preserve">% ili za </w:t>
      </w:r>
      <w:r w:rsidR="000F0296">
        <w:t>820,82</w:t>
      </w:r>
      <w:r>
        <w:t xml:space="preserve"> </w:t>
      </w:r>
      <w:r w:rsidR="000F0296">
        <w:t>eura.</w:t>
      </w:r>
    </w:p>
    <w:p w:rsidR="00A01EE0" w:rsidRDefault="00A01EE0" w:rsidP="008B00A9">
      <w:pPr>
        <w:jc w:val="both"/>
      </w:pPr>
      <w:r>
        <w:rPr>
          <w:b/>
        </w:rPr>
        <w:t>Šifra – 65</w:t>
      </w:r>
      <w:r w:rsidRPr="00C6499A">
        <w:rPr>
          <w:b/>
        </w:rPr>
        <w:t xml:space="preserve"> – Prihodi od upravnih i administrativnih pristojbi, pristojbi po posebnim propisima i naknada</w:t>
      </w:r>
      <w:r>
        <w:t xml:space="preserve"> – ostvareni su u iznosu </w:t>
      </w:r>
      <w:r w:rsidR="000F0296">
        <w:t>2.256.398,05 eura</w:t>
      </w:r>
      <w:r>
        <w:t xml:space="preserve">, veći su u odnosu na </w:t>
      </w:r>
      <w:r w:rsidR="000F0296">
        <w:t>prethodnu</w:t>
      </w:r>
      <w:r>
        <w:t xml:space="preserve"> 202</w:t>
      </w:r>
      <w:r w:rsidR="000F0296">
        <w:t>2</w:t>
      </w:r>
      <w:r>
        <w:t>. godin</w:t>
      </w:r>
      <w:r w:rsidR="000F0296">
        <w:t>u</w:t>
      </w:r>
      <w:r>
        <w:t xml:space="preserve"> za </w:t>
      </w:r>
      <w:r w:rsidR="000F0296">
        <w:t>20,1</w:t>
      </w:r>
      <w:r>
        <w:t xml:space="preserve">% ili za </w:t>
      </w:r>
      <w:r w:rsidR="001B2165">
        <w:t>377.370,08</w:t>
      </w:r>
      <w:r>
        <w:t xml:space="preserve"> </w:t>
      </w:r>
      <w:r w:rsidR="001B2165">
        <w:t>eura</w:t>
      </w:r>
      <w:r>
        <w:t xml:space="preserve">. Rezultat povećanja je bolje punjenje bolničkih kapaciteta što utječe i na ostvarenje boljih prihoda. U istom razdoblju prethodne godine aktualna situacija vezana uz pandemiju COVID-19 uvelike je utjecala na punjenje kapaciteta, korisnici zbog straha od eventualne zaraze odbijali </w:t>
      </w:r>
      <w:r w:rsidR="001B2165">
        <w:t xml:space="preserve">su </w:t>
      </w:r>
      <w:r>
        <w:t>ponuđene termine za rehabilitaciju.</w:t>
      </w:r>
      <w:r w:rsidR="001B2165">
        <w:t xml:space="preserve"> </w:t>
      </w:r>
      <w:r w:rsidR="001B2165" w:rsidRPr="001B2165">
        <w:t>Također, bitno je napomenuti da je od 01.04.2023. godine povećan maksimalan iznos participacije s</w:t>
      </w:r>
      <w:r w:rsidR="001B2165">
        <w:t>a</w:t>
      </w:r>
      <w:r w:rsidR="001B2165" w:rsidRPr="001B2165">
        <w:t xml:space="preserve"> 265,45 eura na 530,89 eura što je uvelike utjecalo na povećanje navedenih prihoda</w:t>
      </w:r>
      <w:r w:rsidR="00E26A70">
        <w:t>.</w:t>
      </w:r>
    </w:p>
    <w:p w:rsidR="00A01EE0" w:rsidRDefault="00A01EE0" w:rsidP="008B00A9">
      <w:pPr>
        <w:jc w:val="both"/>
      </w:pPr>
      <w:r>
        <w:rPr>
          <w:b/>
        </w:rPr>
        <w:t>Šifra</w:t>
      </w:r>
      <w:r w:rsidRPr="00837846">
        <w:rPr>
          <w:b/>
        </w:rPr>
        <w:t xml:space="preserve"> – </w:t>
      </w:r>
      <w:r>
        <w:rPr>
          <w:b/>
        </w:rPr>
        <w:t>66</w:t>
      </w:r>
      <w:r w:rsidRPr="00837846">
        <w:rPr>
          <w:b/>
        </w:rPr>
        <w:t xml:space="preserve"> – </w:t>
      </w:r>
      <w:r>
        <w:rPr>
          <w:b/>
        </w:rPr>
        <w:t>Prihodi od prodaje proizvoda i robe te pruženih usluga, prihodi od donacija te povrati po protestiranim jamstvima</w:t>
      </w:r>
      <w:r w:rsidRPr="00837846">
        <w:rPr>
          <w:b/>
        </w:rPr>
        <w:t xml:space="preserve"> –</w:t>
      </w:r>
      <w:r>
        <w:rPr>
          <w:b/>
        </w:rPr>
        <w:t xml:space="preserve"> </w:t>
      </w:r>
      <w:r>
        <w:t xml:space="preserve">ostvareni su u iznosu </w:t>
      </w:r>
      <w:r w:rsidR="001B2165">
        <w:t>4.623.155,47 eura</w:t>
      </w:r>
      <w:r>
        <w:t xml:space="preserve"> i veći  su za </w:t>
      </w:r>
      <w:r w:rsidR="001B2165">
        <w:t>31,6</w:t>
      </w:r>
      <w:r>
        <w:t xml:space="preserve">% ili za </w:t>
      </w:r>
      <w:r w:rsidR="001B2165">
        <w:t>1.108.795,70</w:t>
      </w:r>
      <w:r>
        <w:t xml:space="preserve"> </w:t>
      </w:r>
      <w:r w:rsidR="001B2165">
        <w:t>eura</w:t>
      </w:r>
      <w:r>
        <w:t xml:space="preserve"> u odnosu na prethodnu godinu.</w:t>
      </w:r>
    </w:p>
    <w:p w:rsidR="00A01EE0" w:rsidRDefault="00A01EE0" w:rsidP="008B00A9">
      <w:pPr>
        <w:pStyle w:val="Odlomakpopisa"/>
        <w:numPr>
          <w:ilvl w:val="0"/>
          <w:numId w:val="23"/>
        </w:numPr>
        <w:jc w:val="both"/>
      </w:pPr>
      <w:r w:rsidRPr="00A15947">
        <w:rPr>
          <w:b/>
          <w:i/>
        </w:rPr>
        <w:t>661 – prihodi od prodaje proizvoda i robe te pruženih usluga</w:t>
      </w:r>
      <w:r>
        <w:t xml:space="preserve"> – evidentirano povećanje za </w:t>
      </w:r>
      <w:r w:rsidR="001B2165">
        <w:t>32</w:t>
      </w:r>
      <w:r>
        <w:t xml:space="preserve">% ili za </w:t>
      </w:r>
      <w:r w:rsidR="001B2165">
        <w:t>1.111.309,13</w:t>
      </w:r>
      <w:r>
        <w:t xml:space="preserve"> </w:t>
      </w:r>
      <w:r w:rsidR="001B2165">
        <w:t>eura</w:t>
      </w:r>
      <w:r>
        <w:t>. U promatranom razdoblju prethodne godine situacija vezana uz COVID-19 imala je utjecaj na ostvarenje vlastitih prihoda od tržišta. U poslovnoj 202</w:t>
      </w:r>
      <w:r w:rsidR="001B2165">
        <w:t>3</w:t>
      </w:r>
      <w:r>
        <w:t xml:space="preserve">. godini prihodi od tržišta rastu u svim segmentima pružanja usluga, a potrebno je istaknuti i činjenicu </w:t>
      </w:r>
      <w:r w:rsidR="001B2165">
        <w:t>da je Bolnica kao</w:t>
      </w:r>
      <w:r>
        <w:t xml:space="preserve"> prihvatn</w:t>
      </w:r>
      <w:r w:rsidR="001B2165">
        <w:t xml:space="preserve">i </w:t>
      </w:r>
      <w:r>
        <w:t>cent</w:t>
      </w:r>
      <w:r w:rsidR="001B2165">
        <w:t>ar za</w:t>
      </w:r>
      <w:r>
        <w:t xml:space="preserve"> </w:t>
      </w:r>
      <w:r w:rsidR="001B2165">
        <w:t>smještaj</w:t>
      </w:r>
      <w:r>
        <w:t xml:space="preserve"> </w:t>
      </w:r>
      <w:r w:rsidR="001B2165">
        <w:t>raseljenih</w:t>
      </w:r>
      <w:r>
        <w:t xml:space="preserve"> osob</w:t>
      </w:r>
      <w:r w:rsidR="001B2165">
        <w:t>a</w:t>
      </w:r>
      <w:r>
        <w:t xml:space="preserve"> iz područja Ukrajine zahvaćenih oružanim sukobima na ime toga oprihodovala </w:t>
      </w:r>
      <w:r w:rsidR="00DA53EF" w:rsidRPr="00DA53EF">
        <w:t>1.257.450,77</w:t>
      </w:r>
      <w:r w:rsidRPr="00DA53EF">
        <w:t xml:space="preserve"> </w:t>
      </w:r>
      <w:r w:rsidR="00DA53EF">
        <w:t>eura</w:t>
      </w:r>
      <w:r>
        <w:t xml:space="preserve"> naplaćenih prihoda.</w:t>
      </w:r>
    </w:p>
    <w:p w:rsidR="00A01EE0" w:rsidRDefault="00A01EE0" w:rsidP="008B00A9">
      <w:pPr>
        <w:pStyle w:val="Odlomakpopisa"/>
        <w:numPr>
          <w:ilvl w:val="0"/>
          <w:numId w:val="23"/>
        </w:numPr>
        <w:jc w:val="both"/>
      </w:pPr>
      <w:r w:rsidRPr="00A15947">
        <w:rPr>
          <w:b/>
          <w:i/>
        </w:rPr>
        <w:t>663 – donacije od pravnih i fizičkih osoba izvan općeg proračuna i povrat donacija po protestiranim jamstvima</w:t>
      </w:r>
      <w:r>
        <w:t xml:space="preserve"> – bilježe </w:t>
      </w:r>
      <w:r w:rsidR="001B2165">
        <w:t xml:space="preserve">povećanje </w:t>
      </w:r>
      <w:r>
        <w:t xml:space="preserve">za </w:t>
      </w:r>
      <w:r w:rsidR="001B2165">
        <w:t>1</w:t>
      </w:r>
      <w:r>
        <w:t xml:space="preserve">% ili za </w:t>
      </w:r>
      <w:r w:rsidR="001B2165">
        <w:t>486,57 eura</w:t>
      </w:r>
      <w:r w:rsidR="0005695B">
        <w:t>, odnosno na razini su ukupno evidentiranih prihoda u poslovnoj 2022. godine.</w:t>
      </w:r>
    </w:p>
    <w:p w:rsidR="00A01EE0" w:rsidRDefault="00A01EE0" w:rsidP="008B00A9">
      <w:pPr>
        <w:jc w:val="both"/>
      </w:pPr>
      <w:r>
        <w:rPr>
          <w:b/>
        </w:rPr>
        <w:t>Šifra – 67</w:t>
      </w:r>
      <w:r w:rsidRPr="008542CA">
        <w:rPr>
          <w:b/>
        </w:rPr>
        <w:t xml:space="preserve"> – Prihodi od nadležnog proračuna i od HZZO-a na temelju ugovornih obveza</w:t>
      </w:r>
      <w:r>
        <w:t xml:space="preserve"> – ostvareni su u ukupnom iznosu od </w:t>
      </w:r>
      <w:r w:rsidR="0005695B">
        <w:t>13.860.637,74</w:t>
      </w:r>
      <w:r>
        <w:t xml:space="preserve"> </w:t>
      </w:r>
      <w:r w:rsidR="0005695B">
        <w:t>eura</w:t>
      </w:r>
      <w:r>
        <w:t>, veći su u odnosu na prethodnu 202</w:t>
      </w:r>
      <w:r w:rsidR="0005695B">
        <w:t>2</w:t>
      </w:r>
      <w:r>
        <w:t xml:space="preserve">. godinu za </w:t>
      </w:r>
      <w:r w:rsidR="0005695B">
        <w:t>34,4</w:t>
      </w:r>
      <w:r>
        <w:t xml:space="preserve">% ili za </w:t>
      </w:r>
      <w:r w:rsidR="0005695B">
        <w:t>3.550.545,49 eura</w:t>
      </w:r>
      <w:r>
        <w:t>.</w:t>
      </w:r>
    </w:p>
    <w:p w:rsidR="00A01EE0" w:rsidRDefault="00A01EE0" w:rsidP="008B00A9">
      <w:pPr>
        <w:pStyle w:val="Odlomakpopisa"/>
        <w:numPr>
          <w:ilvl w:val="0"/>
          <w:numId w:val="23"/>
        </w:numPr>
        <w:jc w:val="both"/>
      </w:pPr>
      <w:r w:rsidRPr="00B74727">
        <w:rPr>
          <w:b/>
          <w:i/>
        </w:rPr>
        <w:t>671 –</w:t>
      </w:r>
      <w:r>
        <w:t xml:space="preserve"> </w:t>
      </w:r>
      <w:r w:rsidRPr="00B74727">
        <w:rPr>
          <w:b/>
          <w:i/>
        </w:rPr>
        <w:t>prihodi iz nadležnog proračuna za financiranje redovne djelatnosti proračunskih korisnika -(Decentralizirana sredstva</w:t>
      </w:r>
      <w:r w:rsidR="00DA53EF">
        <w:rPr>
          <w:b/>
          <w:i/>
        </w:rPr>
        <w:t xml:space="preserve"> i sredstva iznad zakonskog standarda</w:t>
      </w:r>
      <w:r w:rsidRPr="00B74727">
        <w:rPr>
          <w:b/>
          <w:i/>
        </w:rPr>
        <w:t>)</w:t>
      </w:r>
      <w:r>
        <w:t xml:space="preserve"> oprihodovana su </w:t>
      </w:r>
      <w:r w:rsidR="00DA53EF">
        <w:t xml:space="preserve">u ukupnom </w:t>
      </w:r>
      <w:r w:rsidR="0005695B">
        <w:t xml:space="preserve">iznosu </w:t>
      </w:r>
      <w:r w:rsidR="00DA53EF">
        <w:t>od</w:t>
      </w:r>
      <w:r w:rsidR="0005695B">
        <w:t xml:space="preserve"> 739.133,00</w:t>
      </w:r>
      <w:r w:rsidR="00DA53EF">
        <w:t xml:space="preserve"> eura</w:t>
      </w:r>
      <w:r>
        <w:t xml:space="preserve">. Prihodi iz izvora 11 – sredstva iznad zakonskog standarda oprihodovana su u iznosu </w:t>
      </w:r>
      <w:r w:rsidR="00DA53EF">
        <w:t>75.519,00 eura (nabava digitalnog uređaja za virtualnu rehabilitaciju i trening te nabav</w:t>
      </w:r>
      <w:r w:rsidR="00E26A70">
        <w:t>u</w:t>
      </w:r>
      <w:r w:rsidR="00DA53EF">
        <w:t xml:space="preserve"> invalidskih kolica), dok je na ime decentraliziranih sredstava oprihodovano ukupno 663.614,00 eura (nabava medicinskih uređaja i aparata u iznosu 132.723,00 eura te za financiranje otplate zajmova iznos od 530.891,00 eur)</w:t>
      </w:r>
      <w:r>
        <w:t xml:space="preserve"> .</w:t>
      </w:r>
    </w:p>
    <w:p w:rsidR="00A01EE0" w:rsidRDefault="00A01EE0" w:rsidP="008B00A9">
      <w:pPr>
        <w:pStyle w:val="Odlomakpopisa"/>
        <w:numPr>
          <w:ilvl w:val="0"/>
          <w:numId w:val="23"/>
        </w:numPr>
        <w:jc w:val="both"/>
      </w:pPr>
      <w:r w:rsidRPr="00B74727">
        <w:rPr>
          <w:b/>
          <w:i/>
        </w:rPr>
        <w:t>673 - prihodi od HZZO-a na temelju ugovornih obveza</w:t>
      </w:r>
      <w:r>
        <w:t xml:space="preserve"> - oprihodovani su u većem iznosu u odnosu na prethodnu 202</w:t>
      </w:r>
      <w:r w:rsidR="00DA53EF">
        <w:t>2</w:t>
      </w:r>
      <w:r>
        <w:t xml:space="preserve">. godinu za </w:t>
      </w:r>
      <w:r w:rsidR="00DA53EF">
        <w:t>38,4</w:t>
      </w:r>
      <w:r>
        <w:t xml:space="preserve">% ili za </w:t>
      </w:r>
      <w:r w:rsidR="00DA53EF">
        <w:t>3.643.557,96</w:t>
      </w:r>
      <w:r>
        <w:t xml:space="preserve"> </w:t>
      </w:r>
      <w:r w:rsidR="00DA53EF">
        <w:t>eura</w:t>
      </w:r>
      <w:r>
        <w:t xml:space="preserve">. Spomenuto povećanje prihoda od HZZO-a rezultat je boljeg punjenja bolničkih kapaciteta što direktno utječe na ostvarenje boljih prihoda i veće izvršenje limita. Limitirana sredstva su u </w:t>
      </w:r>
      <w:r w:rsidR="00DA53EF">
        <w:t>četiri</w:t>
      </w:r>
      <w:r>
        <w:t xml:space="preserve"> navrata korigirana/povećavana tijekom godine.</w:t>
      </w:r>
    </w:p>
    <w:p w:rsidR="00A01EE0" w:rsidRDefault="00A01EE0" w:rsidP="008B00A9">
      <w:pPr>
        <w:jc w:val="both"/>
      </w:pPr>
      <w:r>
        <w:rPr>
          <w:b/>
        </w:rPr>
        <w:lastRenderedPageBreak/>
        <w:t>Šifra</w:t>
      </w:r>
      <w:r w:rsidRPr="000448EC">
        <w:rPr>
          <w:b/>
        </w:rPr>
        <w:t xml:space="preserve"> – </w:t>
      </w:r>
      <w:r>
        <w:rPr>
          <w:b/>
        </w:rPr>
        <w:t>68</w:t>
      </w:r>
      <w:r w:rsidRPr="000448EC">
        <w:rPr>
          <w:b/>
        </w:rPr>
        <w:t xml:space="preserve"> – Kazne, upravne mjere i ostali prihodi</w:t>
      </w:r>
      <w:r w:rsidRPr="000448EC">
        <w:t xml:space="preserve"> – </w:t>
      </w:r>
      <w:r>
        <w:t xml:space="preserve">evidentirano </w:t>
      </w:r>
      <w:r w:rsidR="00DA53EF">
        <w:t>smanjenje</w:t>
      </w:r>
      <w:r>
        <w:t xml:space="preserve"> za </w:t>
      </w:r>
      <w:r w:rsidR="00DA53EF">
        <w:t>87,6</w:t>
      </w:r>
      <w:r>
        <w:t xml:space="preserve">% ili za </w:t>
      </w:r>
      <w:r w:rsidR="00DA53EF">
        <w:t>29.473,10</w:t>
      </w:r>
      <w:r>
        <w:t xml:space="preserve"> </w:t>
      </w:r>
      <w:r w:rsidR="00DA53EF">
        <w:t>eura</w:t>
      </w:r>
      <w:r>
        <w:t xml:space="preserve">. </w:t>
      </w:r>
      <w:r w:rsidR="00452D53">
        <w:t>Prethodne 2022. godine prihodi su bili veći iz razloga</w:t>
      </w:r>
      <w:r>
        <w:t xml:space="preserve"> manje plaćenog PDV-a zbog promjene stope s 11% na 17%, viška prihoda po inventuri, povrata troškova ovjere i uknjižbe u zemljišne knjige, prihode po sudskim presudama, troškov</w:t>
      </w:r>
      <w:r w:rsidR="00E26A70">
        <w:t>a</w:t>
      </w:r>
      <w:r>
        <w:t xml:space="preserve"> postupka ovrhe te popusta i rabata od trgovačkih društva.</w:t>
      </w:r>
      <w:r w:rsidR="00452D53">
        <w:t xml:space="preserve"> U poslovnoj 2023. godini evidentirani samo popusti i rabati od trgovačkih društava.</w:t>
      </w:r>
    </w:p>
    <w:p w:rsidR="00A01EE0" w:rsidRDefault="00A01EE0" w:rsidP="008B00A9">
      <w:pPr>
        <w:jc w:val="both"/>
      </w:pPr>
      <w:r>
        <w:rPr>
          <w:b/>
        </w:rPr>
        <w:t xml:space="preserve">Šifra – 311 </w:t>
      </w:r>
      <w:r w:rsidRPr="000A556E">
        <w:rPr>
          <w:b/>
        </w:rPr>
        <w:t>– Plaće (bruto</w:t>
      </w:r>
      <w:r>
        <w:t xml:space="preserve">) – Ostvarene su u iznosu </w:t>
      </w:r>
      <w:r w:rsidR="00452D53">
        <w:t>11.113.672,78</w:t>
      </w:r>
      <w:r>
        <w:t xml:space="preserve"> </w:t>
      </w:r>
      <w:r w:rsidR="00452D53">
        <w:t>eura</w:t>
      </w:r>
      <w:r>
        <w:t xml:space="preserve"> i veće su za </w:t>
      </w:r>
      <w:r w:rsidR="00452D53">
        <w:t>18,7</w:t>
      </w:r>
      <w:r>
        <w:t>% u odnosu na prethodnu 202</w:t>
      </w:r>
      <w:r w:rsidR="00452D53">
        <w:t>2</w:t>
      </w:r>
      <w:r>
        <w:t xml:space="preserve">. godinu ili za </w:t>
      </w:r>
      <w:r w:rsidR="00452D53">
        <w:t>1.749.295,15</w:t>
      </w:r>
      <w:r>
        <w:t xml:space="preserve"> </w:t>
      </w:r>
      <w:r w:rsidR="00430B1B">
        <w:t>eura</w:t>
      </w:r>
      <w:r>
        <w:t xml:space="preserve"> (</w:t>
      </w:r>
      <w:r w:rsidR="00452D53" w:rsidRPr="00452D53">
        <w:t xml:space="preserve">izjednačavanje koeficijenata za radna mjesta iste složenosti poslova i iste razine stručne osposobljenosti na različitim razinama zdravstvene zaštite, te povećanje koeficijenata zaposlenima i to: koeficijent 0,631 do 1,100 – povećanje 100,00 eura mjesečno u neto iznosu, koeficijent 1,111 do 1,529 – povećanje 80,00 eura mjesečno u neto iznosu te koeficijent 1,530 do 1,867 </w:t>
      </w:r>
      <w:r w:rsidR="00452D53">
        <w:t>povećanje 60 eura u neto iznosu</w:t>
      </w:r>
      <w:r>
        <w:t xml:space="preserve">, promjene u </w:t>
      </w:r>
      <w:r w:rsidR="00452D53">
        <w:t xml:space="preserve">broju i </w:t>
      </w:r>
      <w:r>
        <w:t>strukturi zaposlenih)</w:t>
      </w:r>
      <w:r w:rsidR="00452D53">
        <w:t xml:space="preserve"> te povećanje osnovice od </w:t>
      </w:r>
      <w:r w:rsidR="00E26A70">
        <w:t xml:space="preserve">0.04.2023. godine za 2% te od </w:t>
      </w:r>
      <w:r w:rsidR="00452D53">
        <w:t>01.10.2023. godine za 5%</w:t>
      </w:r>
      <w:r>
        <w:t>.</w:t>
      </w:r>
    </w:p>
    <w:p w:rsidR="00A01EE0" w:rsidRDefault="00A01EE0" w:rsidP="008B00A9">
      <w:pPr>
        <w:jc w:val="both"/>
      </w:pPr>
      <w:r>
        <w:rPr>
          <w:b/>
        </w:rPr>
        <w:t xml:space="preserve">Šifra – 312 – Ostali rashodi za zaposlene – </w:t>
      </w:r>
      <w:r w:rsidRPr="00D7713E">
        <w:t xml:space="preserve">iznose </w:t>
      </w:r>
      <w:r w:rsidR="00616585">
        <w:t>630.806,02 eura</w:t>
      </w:r>
      <w:r w:rsidRPr="00D7713E">
        <w:t>,</w:t>
      </w:r>
      <w:r>
        <w:rPr>
          <w:b/>
        </w:rPr>
        <w:t xml:space="preserve"> </w:t>
      </w:r>
      <w:r>
        <w:t>veći</w:t>
      </w:r>
      <w:r w:rsidRPr="005E251A">
        <w:t xml:space="preserve"> su za</w:t>
      </w:r>
      <w:r>
        <w:rPr>
          <w:b/>
        </w:rPr>
        <w:t xml:space="preserve"> </w:t>
      </w:r>
      <w:r w:rsidR="00104742">
        <w:t>10,90</w:t>
      </w:r>
      <w:r>
        <w:t>% u odnosu na prethodnu 202</w:t>
      </w:r>
      <w:r w:rsidR="00104742">
        <w:t>2</w:t>
      </w:r>
      <w:r>
        <w:t xml:space="preserve">. godinu.  Povećanje se odnosi na veće iznose materijalnih prava zaposlenima (povećan iznos za </w:t>
      </w:r>
      <w:r w:rsidR="00104742">
        <w:t>regres s 200,00 eura na 300,00 eura</w:t>
      </w:r>
      <w:r w:rsidR="00E26A70">
        <w:t xml:space="preserve"> te iznos </w:t>
      </w:r>
      <w:r>
        <w:t>božićnic</w:t>
      </w:r>
      <w:r w:rsidR="00E26A70">
        <w:t>e</w:t>
      </w:r>
      <w:r w:rsidR="00104742">
        <w:t xml:space="preserve"> s 232,00 eura na 300,00 eura)</w:t>
      </w:r>
      <w:r>
        <w:t>.</w:t>
      </w:r>
    </w:p>
    <w:p w:rsidR="00A01EE0" w:rsidRPr="005E251A" w:rsidRDefault="00A01EE0" w:rsidP="008B00A9">
      <w:pPr>
        <w:jc w:val="both"/>
      </w:pPr>
      <w:r>
        <w:rPr>
          <w:b/>
        </w:rPr>
        <w:t>Šifra –  313</w:t>
      </w:r>
      <w:r w:rsidRPr="002B1589">
        <w:rPr>
          <w:b/>
        </w:rPr>
        <w:t xml:space="preserve"> – Doprinosi na plaće</w:t>
      </w:r>
      <w:r>
        <w:t xml:space="preserve"> – rashodi ostvareni u iznosu </w:t>
      </w:r>
      <w:r w:rsidR="00104742">
        <w:t>1.637.200,27</w:t>
      </w:r>
      <w:r>
        <w:t xml:space="preserve"> </w:t>
      </w:r>
      <w:r w:rsidR="00104742">
        <w:t>eura</w:t>
      </w:r>
      <w:r>
        <w:t xml:space="preserve"> veći su za </w:t>
      </w:r>
      <w:r w:rsidR="00104742">
        <w:t>15,00</w:t>
      </w:r>
      <w:r>
        <w:t>% u odnosu na 202</w:t>
      </w:r>
      <w:r w:rsidR="00104742">
        <w:t>2</w:t>
      </w:r>
      <w:r>
        <w:t>. godinu – posljedično prati rast bruto plaća, a isplaćeni su sukladno važećim Zakonskim propisima.</w:t>
      </w:r>
    </w:p>
    <w:p w:rsidR="00A01EE0" w:rsidRDefault="00A01EE0" w:rsidP="008B00A9">
      <w:pPr>
        <w:jc w:val="both"/>
      </w:pPr>
      <w:r>
        <w:rPr>
          <w:b/>
        </w:rPr>
        <w:t xml:space="preserve">Šifra – 321 </w:t>
      </w:r>
      <w:r w:rsidRPr="00837846">
        <w:rPr>
          <w:b/>
        </w:rPr>
        <w:t xml:space="preserve">– </w:t>
      </w:r>
      <w:r>
        <w:rPr>
          <w:b/>
        </w:rPr>
        <w:t>Naknade troškova zaposlenima</w:t>
      </w:r>
      <w:r w:rsidRPr="00837846">
        <w:rPr>
          <w:b/>
        </w:rPr>
        <w:t xml:space="preserve"> –</w:t>
      </w:r>
      <w:r>
        <w:rPr>
          <w:b/>
        </w:rPr>
        <w:t xml:space="preserve"> </w:t>
      </w:r>
      <w:r w:rsidRPr="00F55AA9">
        <w:t xml:space="preserve">ostvareni u iznosu </w:t>
      </w:r>
      <w:r w:rsidR="00F55AA9" w:rsidRPr="00F55AA9">
        <w:t>753.666,98</w:t>
      </w:r>
      <w:r w:rsidRPr="00F55AA9">
        <w:t xml:space="preserve"> </w:t>
      </w:r>
      <w:r w:rsidR="00F55AA9" w:rsidRPr="00F55AA9">
        <w:t>eura</w:t>
      </w:r>
      <w:r>
        <w:t xml:space="preserve">, veći su za </w:t>
      </w:r>
      <w:r w:rsidR="00F55AA9">
        <w:t>6,80</w:t>
      </w:r>
      <w:r>
        <w:t xml:space="preserve">% ili za </w:t>
      </w:r>
      <w:r w:rsidR="00F55AA9">
        <w:t>47.683,50 eura</w:t>
      </w:r>
      <w:r>
        <w:t xml:space="preserve"> u odnosu na prethodnu godinu radi većeg broja odlazaka radnika na službena putovanja (u odnosu na prethodnu godinu, mjere vezane uz COVID-19 popustile), povećana naknada za prijevoz zaposlenika (</w:t>
      </w:r>
      <w:r w:rsidRPr="00393C63">
        <w:t xml:space="preserve">povećanje putnih troškova zbog </w:t>
      </w:r>
      <w:r>
        <w:t>novog načina obračuna u korist radnika, više zaposlenih), povećan broj stručnih usavršavanja te povećane ostale naknade troškova zaposlenima (naknada za korištenje privatnog automobila u službene svrh</w:t>
      </w:r>
      <w:r w:rsidR="00F55AA9">
        <w:t>e</w:t>
      </w:r>
      <w:r>
        <w:t>).</w:t>
      </w:r>
    </w:p>
    <w:p w:rsidR="00A01EE0" w:rsidRPr="004A2F2B" w:rsidRDefault="00A01EE0" w:rsidP="008B00A9">
      <w:pPr>
        <w:jc w:val="both"/>
        <w:rPr>
          <w:b/>
        </w:rPr>
      </w:pPr>
      <w:r>
        <w:rPr>
          <w:b/>
        </w:rPr>
        <w:t>Šifra – 322</w:t>
      </w:r>
      <w:r w:rsidRPr="006025CF">
        <w:rPr>
          <w:b/>
        </w:rPr>
        <w:t xml:space="preserve"> – Rashodi za materijal i energiju</w:t>
      </w:r>
      <w:r>
        <w:t xml:space="preserve"> – iznose </w:t>
      </w:r>
      <w:r w:rsidR="00F55AA9">
        <w:t>3.316.143,34</w:t>
      </w:r>
      <w:r>
        <w:t xml:space="preserve"> </w:t>
      </w:r>
      <w:r w:rsidR="00F55AA9">
        <w:t>eura</w:t>
      </w:r>
      <w:r>
        <w:t xml:space="preserve">, veći su za </w:t>
      </w:r>
      <w:r w:rsidR="00F55AA9">
        <w:t>2,10</w:t>
      </w:r>
      <w:r>
        <w:t>% u odnosu na prethodnu 202</w:t>
      </w:r>
      <w:r w:rsidR="00F55AA9">
        <w:t>2</w:t>
      </w:r>
      <w:r>
        <w:t xml:space="preserve">. godinu, a veći su troškovi za uredski materijal, materijal i sirovine,  </w:t>
      </w:r>
      <w:r w:rsidR="00F55AA9">
        <w:t>sitni inventar i auto gume.</w:t>
      </w:r>
      <w:r>
        <w:t xml:space="preserve"> </w:t>
      </w:r>
      <w:r w:rsidR="00F55AA9">
        <w:t>Povećanje je vezano</w:t>
      </w:r>
      <w:r>
        <w:t xml:space="preserve"> uz </w:t>
      </w:r>
      <w:r w:rsidR="00F55AA9">
        <w:t>veći obim poslovanja (bolje punjenje bolničkih kapaciteta) te povećanja cijena na tržištu.</w:t>
      </w:r>
    </w:p>
    <w:p w:rsidR="00A01EE0" w:rsidRDefault="00A01EE0" w:rsidP="008B00A9">
      <w:pPr>
        <w:jc w:val="both"/>
      </w:pPr>
      <w:r>
        <w:rPr>
          <w:b/>
        </w:rPr>
        <w:t>Šifra</w:t>
      </w:r>
      <w:r w:rsidRPr="00837846">
        <w:rPr>
          <w:b/>
        </w:rPr>
        <w:t xml:space="preserve"> – </w:t>
      </w:r>
      <w:r>
        <w:rPr>
          <w:b/>
        </w:rPr>
        <w:t>323</w:t>
      </w:r>
      <w:r w:rsidRPr="00837846">
        <w:rPr>
          <w:b/>
        </w:rPr>
        <w:t xml:space="preserve"> – </w:t>
      </w:r>
      <w:r>
        <w:rPr>
          <w:b/>
        </w:rPr>
        <w:t xml:space="preserve">Rashodi za usluge </w:t>
      </w:r>
      <w:r w:rsidRPr="00837846">
        <w:rPr>
          <w:b/>
        </w:rPr>
        <w:t>–</w:t>
      </w:r>
      <w:r>
        <w:rPr>
          <w:b/>
        </w:rPr>
        <w:t xml:space="preserve"> </w:t>
      </w:r>
      <w:r w:rsidRPr="007411D6">
        <w:t xml:space="preserve">iznose </w:t>
      </w:r>
      <w:r w:rsidR="00F55AA9">
        <w:t>2.122.537,00 eura</w:t>
      </w:r>
      <w:r w:rsidRPr="007411D6">
        <w:t>,</w:t>
      </w:r>
      <w:r>
        <w:rPr>
          <w:b/>
        </w:rPr>
        <w:t xml:space="preserve"> </w:t>
      </w:r>
      <w:r>
        <w:t xml:space="preserve">veći su za </w:t>
      </w:r>
      <w:r w:rsidR="00F55AA9">
        <w:t>32,50</w:t>
      </w:r>
      <w:r>
        <w:t xml:space="preserve">% ili za </w:t>
      </w:r>
      <w:r w:rsidR="00F55AA9">
        <w:t>520.297,56</w:t>
      </w:r>
      <w:r>
        <w:t xml:space="preserve"> </w:t>
      </w:r>
      <w:r w:rsidR="00F55AA9">
        <w:t>eura</w:t>
      </w:r>
      <w:r>
        <w:t xml:space="preserve"> u odnosu na prethodnu 202</w:t>
      </w:r>
      <w:r w:rsidR="00F55AA9">
        <w:t>2</w:t>
      </w:r>
      <w:r>
        <w:t xml:space="preserve">. godinu. Evidentirano je povećanje na uslugama tekućeg i investicijskog održavanja (bazenska tehnika i oprema, razna ulaganja na vanjskim bazenima, </w:t>
      </w:r>
      <w:r w:rsidR="00F55AA9">
        <w:t>završetak</w:t>
      </w:r>
      <w:r>
        <w:t xml:space="preserve"> sanacij</w:t>
      </w:r>
      <w:r w:rsidR="004D5C04">
        <w:t>e</w:t>
      </w:r>
      <w:r>
        <w:t xml:space="preserve"> AB ploče bazena Minerva), komunalnim uslugama </w:t>
      </w:r>
      <w:r w:rsidR="00303ABB">
        <w:t>– troškovi opskrbe vodom (u odnosu na poslovnu 2022. godinu troškovi veći za 154,80%</w:t>
      </w:r>
      <w:r w:rsidR="004D5C04">
        <w:t xml:space="preserve"> - bolje punjenje smještajnih kapaciteta</w:t>
      </w:r>
      <w:r w:rsidR="00303ABB">
        <w:t>, rad unutarnjih bazena kroz cijelu godinu</w:t>
      </w:r>
      <w:r w:rsidR="00C83066">
        <w:t xml:space="preserve">, </w:t>
      </w:r>
      <w:r w:rsidR="00303ABB">
        <w:t>otvorenje novog Nacionalno rehabilitacijskog centra za osobe s bolestima i oštećenjima kralježnične moždine</w:t>
      </w:r>
      <w:r w:rsidR="004D5C04">
        <w:t xml:space="preserve"> početkom mjeseca </w:t>
      </w:r>
      <w:r w:rsidR="006F1D5A">
        <w:t>listopada</w:t>
      </w:r>
      <w:r w:rsidR="00303ABB">
        <w:t>)</w:t>
      </w:r>
      <w:r>
        <w:t>, uslugama promidžbe i informiranja, intelektualnim i osobnim uslugama (</w:t>
      </w:r>
      <w:r w:rsidR="00303ABB">
        <w:t>više privremenih i povremenih poslova, veće advokatske usluge</w:t>
      </w:r>
      <w:r>
        <w:t xml:space="preserve">), zakupninama i najamninama (najam boca za kisik), računalnim i ostalim uslugama (veći troškovi održavanja </w:t>
      </w:r>
      <w:r w:rsidR="00303ABB">
        <w:t>medicinskog i poslovno informacijskog sustava zbog proširenja korištenja programskih mogućnosti</w:t>
      </w:r>
      <w:r>
        <w:t>) .</w:t>
      </w:r>
    </w:p>
    <w:p w:rsidR="00A01EE0" w:rsidRDefault="00A01EE0" w:rsidP="008B00A9">
      <w:pPr>
        <w:jc w:val="both"/>
      </w:pPr>
      <w:r>
        <w:rPr>
          <w:b/>
        </w:rPr>
        <w:lastRenderedPageBreak/>
        <w:t>Šifra</w:t>
      </w:r>
      <w:r w:rsidRPr="00A72DF6">
        <w:rPr>
          <w:b/>
        </w:rPr>
        <w:t xml:space="preserve"> – </w:t>
      </w:r>
      <w:r>
        <w:rPr>
          <w:b/>
        </w:rPr>
        <w:t>329</w:t>
      </w:r>
      <w:r w:rsidRPr="00A72DF6">
        <w:rPr>
          <w:b/>
        </w:rPr>
        <w:t xml:space="preserve"> – Ostali nespomenuti rashodi poslovanja</w:t>
      </w:r>
      <w:r>
        <w:t xml:space="preserve"> – bilježe </w:t>
      </w:r>
      <w:r w:rsidR="00B12A22">
        <w:t>smanjenje</w:t>
      </w:r>
      <w:r>
        <w:t xml:space="preserve"> u odnosu na isto razdoblje prethodne godine za </w:t>
      </w:r>
      <w:r w:rsidR="00B12A22">
        <w:t>23,10</w:t>
      </w:r>
      <w:r>
        <w:t xml:space="preserve">% ili za </w:t>
      </w:r>
      <w:r w:rsidR="00B12A22">
        <w:t>89.057,01 eura</w:t>
      </w:r>
      <w:r>
        <w:t xml:space="preserve">, </w:t>
      </w:r>
      <w:r w:rsidR="00B12A22">
        <w:t>povećanje</w:t>
      </w:r>
      <w:r>
        <w:t xml:space="preserve"> evidentirano na naknadama za rad predstavničkih i izvršnih tijela i to za </w:t>
      </w:r>
      <w:r w:rsidR="00B12A22">
        <w:t>3,80</w:t>
      </w:r>
      <w:r>
        <w:t xml:space="preserve">% ili za </w:t>
      </w:r>
      <w:r w:rsidR="00B12A22">
        <w:t>538,69 eura</w:t>
      </w:r>
      <w:r>
        <w:t xml:space="preserve"> (</w:t>
      </w:r>
      <w:r w:rsidR="00B12A22">
        <w:t>naknade</w:t>
      </w:r>
      <w:r>
        <w:t xml:space="preserve"> članovima Upravnog vijeća, </w:t>
      </w:r>
      <w:r w:rsidR="00B12A22">
        <w:t>sufinanciranje troškova Sindikata (sportske igre)</w:t>
      </w:r>
      <w:r>
        <w:t>,</w:t>
      </w:r>
      <w:r w:rsidR="00B12A22">
        <w:t xml:space="preserve"> povećanje premija osiguranja,</w:t>
      </w:r>
      <w:r>
        <w:t xml:space="preserve"> </w:t>
      </w:r>
      <w:r w:rsidR="00B12A22">
        <w:t>smanjenje troškova reprezentacije (ugošćavanje poslovnih partnera) za 2,10%, povećanje troškova članarina za 19,70%, manje pristojbe i naknade za 50,50%, smanjeni troškovi sudskih postupaka za 90,50% (bolja naplata prihoda) te smanjenje ostalih rashoda poslovanja za 26% (</w:t>
      </w:r>
      <w:r w:rsidR="00A0411D">
        <w:t>komunalna naknada, naknada za zaštitu voda, porez na korištenje javnih površina, naknada za uređenje i korištenje voda, manje provizije kartičnim  kućama budući da je u poslovnoj 2022. godini sklopljen ugovor s tvrtkom M2PAY sa znatno nižim naknadama i priljevom sredstava na poslovni račun slijedeći radni dan)</w:t>
      </w:r>
      <w:r>
        <w:t>.</w:t>
      </w:r>
    </w:p>
    <w:p w:rsidR="00A01EE0" w:rsidRDefault="00A01EE0" w:rsidP="008B00A9">
      <w:pPr>
        <w:jc w:val="both"/>
      </w:pPr>
      <w:r>
        <w:rPr>
          <w:b/>
        </w:rPr>
        <w:t>Šifra</w:t>
      </w:r>
      <w:r w:rsidRPr="00433F63">
        <w:rPr>
          <w:b/>
        </w:rPr>
        <w:t xml:space="preserve"> – </w:t>
      </w:r>
      <w:r>
        <w:rPr>
          <w:b/>
        </w:rPr>
        <w:t>342</w:t>
      </w:r>
      <w:r w:rsidRPr="00433F63">
        <w:rPr>
          <w:b/>
        </w:rPr>
        <w:t xml:space="preserve"> – </w:t>
      </w:r>
      <w:r>
        <w:rPr>
          <w:b/>
        </w:rPr>
        <w:t>Kamate za primljene kredite i  zajmove</w:t>
      </w:r>
      <w:r>
        <w:t xml:space="preserve"> –</w:t>
      </w:r>
      <w:r w:rsidR="00A0411D">
        <w:t xml:space="preserve"> iznose 120.483,89 eura, veći</w:t>
      </w:r>
      <w:r>
        <w:t xml:space="preserve"> su u odnosu na </w:t>
      </w:r>
      <w:r w:rsidR="00A0411D">
        <w:t>prethodnu 2022</w:t>
      </w:r>
      <w:r>
        <w:t xml:space="preserve">. godinu za </w:t>
      </w:r>
      <w:r w:rsidR="00A0411D">
        <w:t>10,90</w:t>
      </w:r>
      <w:r>
        <w:t xml:space="preserve">% ili za </w:t>
      </w:r>
      <w:r w:rsidR="00A0411D">
        <w:t>11.814,81</w:t>
      </w:r>
      <w:r>
        <w:t xml:space="preserve"> </w:t>
      </w:r>
      <w:r w:rsidR="00A0411D">
        <w:t>eura</w:t>
      </w:r>
      <w:r>
        <w:t>, a odnose se na redovne kamate po</w:t>
      </w:r>
      <w:r w:rsidR="00A0411D">
        <w:t xml:space="preserve"> okvirnom Cash pool kreditu i </w:t>
      </w:r>
      <w:r>
        <w:t xml:space="preserve"> investicijskim kreditima (Zagrebačka banka i HBOR).</w:t>
      </w:r>
      <w:r w:rsidR="00A0411D">
        <w:t xml:space="preserve"> Kamate po investicijskim kreditima refundiraju se iz decentraliziranih sredstava u ukupnom iznosu od </w:t>
      </w:r>
      <w:r w:rsidR="00C83066">
        <w:t>52.691,86 eura.</w:t>
      </w:r>
    </w:p>
    <w:p w:rsidR="00A01EE0" w:rsidRDefault="00A01EE0" w:rsidP="008B00A9">
      <w:pPr>
        <w:jc w:val="both"/>
      </w:pPr>
      <w:r>
        <w:rPr>
          <w:b/>
        </w:rPr>
        <w:t>Šifra</w:t>
      </w:r>
      <w:r w:rsidRPr="00AE11CB">
        <w:rPr>
          <w:b/>
        </w:rPr>
        <w:t xml:space="preserve"> – </w:t>
      </w:r>
      <w:r>
        <w:rPr>
          <w:b/>
        </w:rPr>
        <w:t>343</w:t>
      </w:r>
      <w:r w:rsidRPr="00AE11CB">
        <w:rPr>
          <w:b/>
        </w:rPr>
        <w:t xml:space="preserve"> – </w:t>
      </w:r>
      <w:r>
        <w:rPr>
          <w:b/>
        </w:rPr>
        <w:t>Ostali financijski rashodi</w:t>
      </w:r>
      <w:r>
        <w:t xml:space="preserve"> – u odnosu na prethodnu 202</w:t>
      </w:r>
      <w:r w:rsidR="00C83066">
        <w:t>2</w:t>
      </w:r>
      <w:r>
        <w:t xml:space="preserve">. godinu bilježimo </w:t>
      </w:r>
      <w:r w:rsidR="00C83066">
        <w:t xml:space="preserve">smanjenje </w:t>
      </w:r>
      <w:r>
        <w:t xml:space="preserve"> za </w:t>
      </w:r>
      <w:r w:rsidR="00C83066">
        <w:t>3,70</w:t>
      </w:r>
      <w:r>
        <w:t xml:space="preserve">% ili </w:t>
      </w:r>
      <w:r w:rsidR="00C83066">
        <w:t>2.711,33 eura</w:t>
      </w:r>
      <w:r>
        <w:t>, a odnose se na bankarske usluge i usluge platnog prometa i zatezne kamate na ime poreza na dodanu vrijednost (PDV) – s Poreznom upravom sklopljen Upravni ugovor za namirenje dospjelog poreznog duga</w:t>
      </w:r>
      <w:r w:rsidR="00C83066">
        <w:t xml:space="preserve"> koji je u cijelosti otplaćen početkom mjeseca srpnja poslovne 2023. godine</w:t>
      </w:r>
      <w:r>
        <w:t>.</w:t>
      </w:r>
    </w:p>
    <w:p w:rsidR="00A01EE0" w:rsidRDefault="00A01EE0" w:rsidP="008B00A9">
      <w:pPr>
        <w:jc w:val="both"/>
      </w:pPr>
      <w:r>
        <w:rPr>
          <w:b/>
        </w:rPr>
        <w:t>Šifra – 372</w:t>
      </w:r>
      <w:r w:rsidRPr="002C04B1">
        <w:rPr>
          <w:b/>
        </w:rPr>
        <w:t xml:space="preserve"> – </w:t>
      </w:r>
      <w:r>
        <w:rPr>
          <w:b/>
        </w:rPr>
        <w:t>Ostale naknade građanima i kućanstvima iz proračuna</w:t>
      </w:r>
      <w:r>
        <w:t xml:space="preserve"> – bilježimo smanjenje za </w:t>
      </w:r>
      <w:r w:rsidR="00C83066">
        <w:t>8,30</w:t>
      </w:r>
      <w:r>
        <w:t xml:space="preserve">% ili </w:t>
      </w:r>
      <w:r w:rsidR="00C83066">
        <w:t>371,45 eura</w:t>
      </w:r>
      <w:r>
        <w:t xml:space="preserve"> u odnosu na prethodnu 202</w:t>
      </w:r>
      <w:r w:rsidR="00C83066">
        <w:t>2</w:t>
      </w:r>
      <w:r>
        <w:t>. godinu, a odnosi se na manji broj korisnika stipendija djece preminulih radnika.</w:t>
      </w:r>
    </w:p>
    <w:p w:rsidR="00A01EE0" w:rsidRPr="007A0129" w:rsidRDefault="00A01EE0" w:rsidP="008B00A9">
      <w:pPr>
        <w:jc w:val="both"/>
      </w:pPr>
      <w:r>
        <w:rPr>
          <w:b/>
        </w:rPr>
        <w:t>Šifra</w:t>
      </w:r>
      <w:r w:rsidRPr="00096DBE">
        <w:rPr>
          <w:b/>
        </w:rPr>
        <w:t xml:space="preserve"> – </w:t>
      </w:r>
      <w:r>
        <w:rPr>
          <w:b/>
        </w:rPr>
        <w:t>383</w:t>
      </w:r>
      <w:r w:rsidRPr="00096DBE">
        <w:rPr>
          <w:b/>
        </w:rPr>
        <w:t xml:space="preserve"> – </w:t>
      </w:r>
      <w:r>
        <w:rPr>
          <w:b/>
        </w:rPr>
        <w:t>Kazne, penali i naknade šteta</w:t>
      </w:r>
      <w:r>
        <w:t xml:space="preserve"> – </w:t>
      </w:r>
      <w:r w:rsidRPr="007A0129">
        <w:t xml:space="preserve">bilježe </w:t>
      </w:r>
      <w:r w:rsidR="00C83066">
        <w:t>povećanje</w:t>
      </w:r>
      <w:r w:rsidRPr="007A0129">
        <w:t xml:space="preserve"> za </w:t>
      </w:r>
      <w:r w:rsidR="00C83066">
        <w:t>1.060,20</w:t>
      </w:r>
      <w:r w:rsidRPr="007A0129">
        <w:t xml:space="preserve">% ili za </w:t>
      </w:r>
      <w:r w:rsidR="00C83066">
        <w:t>1.407,08</w:t>
      </w:r>
      <w:r w:rsidRPr="007A0129">
        <w:t xml:space="preserve"> </w:t>
      </w:r>
      <w:r w:rsidR="00C83066">
        <w:t>eura</w:t>
      </w:r>
      <w:r w:rsidR="00864651">
        <w:t>.</w:t>
      </w:r>
      <w:r w:rsidRPr="007A0129">
        <w:t xml:space="preserve">  </w:t>
      </w:r>
      <w:r w:rsidR="00864651">
        <w:t>U</w:t>
      </w:r>
      <w:r w:rsidRPr="007A0129">
        <w:t xml:space="preserve"> poslovnoj 2022. godini dobivena kazna u iznosu </w:t>
      </w:r>
      <w:r w:rsidR="00C83066">
        <w:t>132,72 eura</w:t>
      </w:r>
      <w:r w:rsidRPr="007A0129">
        <w:t xml:space="preserve"> od Sanitarne inspekcije</w:t>
      </w:r>
      <w:r w:rsidR="00C83066">
        <w:t xml:space="preserve">, dok su u poslovnoj 2023. godini </w:t>
      </w:r>
      <w:r w:rsidR="00C83066" w:rsidRPr="00C83066">
        <w:t>plaćene kazne za inspekcijske preglede u kuhinji Terme i kuhinji Minerva</w:t>
      </w:r>
      <w:r w:rsidR="00C83066" w:rsidRPr="00C83066">
        <w:rPr>
          <w:color w:val="FF0000"/>
        </w:rPr>
        <w:t xml:space="preserve"> </w:t>
      </w:r>
      <w:r w:rsidR="00C83066" w:rsidRPr="00C83066">
        <w:t>u</w:t>
      </w:r>
      <w:r w:rsidR="00C83066" w:rsidRPr="00C83066">
        <w:rPr>
          <w:color w:val="FF0000"/>
        </w:rPr>
        <w:t xml:space="preserve"> </w:t>
      </w:r>
      <w:r w:rsidR="00864651" w:rsidRPr="00864651">
        <w:t xml:space="preserve">ukupnom </w:t>
      </w:r>
      <w:r w:rsidR="00C83066" w:rsidRPr="00864651">
        <w:t xml:space="preserve">iznosu </w:t>
      </w:r>
      <w:r w:rsidR="00C83066" w:rsidRPr="00C83066">
        <w:t>od 590,00 eura</w:t>
      </w:r>
      <w:r w:rsidR="00C83066">
        <w:t xml:space="preserve">, te penali turističkoj agenciji za </w:t>
      </w:r>
      <w:r w:rsidR="00864651">
        <w:t xml:space="preserve">nerealizirano putovanje zbog bolesti djelatnika </w:t>
      </w:r>
      <w:r w:rsidR="006F1D5A">
        <w:t xml:space="preserve">(Covid-19) </w:t>
      </w:r>
      <w:r w:rsidR="00864651">
        <w:t>temeljem unaprijed potvrđene rezervacije.</w:t>
      </w:r>
    </w:p>
    <w:p w:rsidR="00A01EE0" w:rsidRDefault="00A01EE0" w:rsidP="008B00A9">
      <w:pPr>
        <w:jc w:val="both"/>
      </w:pPr>
      <w:r w:rsidRPr="00F31657">
        <w:rPr>
          <w:b/>
        </w:rPr>
        <w:t>Šifra – 9661 - Obračunati prihodi od prodaje proizvoda i robe i pruženih usluga-nenaplaćeni</w:t>
      </w:r>
      <w:r>
        <w:t xml:space="preserve"> – u tekućoj godini </w:t>
      </w:r>
      <w:r w:rsidR="00864651">
        <w:t>manji</w:t>
      </w:r>
      <w:r>
        <w:t xml:space="preserve"> su za </w:t>
      </w:r>
      <w:r w:rsidR="005F17AA">
        <w:t>13,07</w:t>
      </w:r>
      <w:r>
        <w:t xml:space="preserve">% ili za </w:t>
      </w:r>
      <w:r w:rsidR="005F17AA">
        <w:t>39.416,59</w:t>
      </w:r>
      <w:r w:rsidR="00864651">
        <w:t xml:space="preserve"> eura</w:t>
      </w:r>
      <w:r w:rsidR="005F17AA">
        <w:t xml:space="preserve"> i ukupno iznose 262.133,73 eura</w:t>
      </w:r>
      <w:r>
        <w:t xml:space="preserve">. </w:t>
      </w:r>
      <w:r w:rsidR="005F17AA">
        <w:t>Ukupan ispravak vrijednosti potraživanja iznosi 473.063,69 eura (100%=457.602,82 eura, 50%=15.460,87 eura)</w:t>
      </w:r>
      <w:r>
        <w:t>.</w:t>
      </w:r>
    </w:p>
    <w:p w:rsidR="00A01EE0" w:rsidRDefault="00A01EE0" w:rsidP="008B00A9">
      <w:pPr>
        <w:jc w:val="both"/>
      </w:pPr>
      <w:r w:rsidRPr="0024310C">
        <w:rPr>
          <w:b/>
        </w:rPr>
        <w:t>Šifra – 9673 – obračunati prihodi od HZZO-a na temelju ugovornih obveza</w:t>
      </w:r>
      <w:r>
        <w:t xml:space="preserve"> – iznose </w:t>
      </w:r>
      <w:r w:rsidR="005F17AA">
        <w:t>59.813,82</w:t>
      </w:r>
      <w:r>
        <w:t xml:space="preserve"> </w:t>
      </w:r>
      <w:r w:rsidR="005F17AA">
        <w:t>eura</w:t>
      </w:r>
      <w:r>
        <w:t xml:space="preserve">, </w:t>
      </w:r>
      <w:r w:rsidR="005F17AA">
        <w:t>napravljen ispravak potraživanja u iznosu 233.002,11 eura (100%)</w:t>
      </w:r>
      <w:r>
        <w:t>.</w:t>
      </w:r>
    </w:p>
    <w:p w:rsidR="00A01EE0" w:rsidRPr="002D1BD1" w:rsidRDefault="00A01EE0" w:rsidP="008B00A9">
      <w:pPr>
        <w:jc w:val="both"/>
      </w:pPr>
      <w:r>
        <w:rPr>
          <w:b/>
        </w:rPr>
        <w:t>Šifra</w:t>
      </w:r>
      <w:r w:rsidRPr="002D1BD1">
        <w:rPr>
          <w:b/>
        </w:rPr>
        <w:t xml:space="preserve"> – </w:t>
      </w:r>
      <w:r>
        <w:rPr>
          <w:b/>
        </w:rPr>
        <w:t>721</w:t>
      </w:r>
      <w:r w:rsidRPr="002D1BD1">
        <w:rPr>
          <w:b/>
        </w:rPr>
        <w:t xml:space="preserve"> – </w:t>
      </w:r>
      <w:r>
        <w:rPr>
          <w:b/>
        </w:rPr>
        <w:t>Prihod od prodaje građevinskih objekata</w:t>
      </w:r>
      <w:r w:rsidRPr="002D1BD1">
        <w:t xml:space="preserve"> – </w:t>
      </w:r>
      <w:r>
        <w:t xml:space="preserve">manji za </w:t>
      </w:r>
      <w:r w:rsidR="005F17AA">
        <w:t>83,70</w:t>
      </w:r>
      <w:r>
        <w:t>% u odnosu na prethodnu godinu, a odnose se na prihode nad kojima postoji stanarsko pravo – veći broj stanova otplaćen prethodnih godina, dio i tijekom poslovne 202</w:t>
      </w:r>
      <w:r w:rsidR="005F17AA">
        <w:t>3</w:t>
      </w:r>
      <w:r>
        <w:t>. godine.</w:t>
      </w:r>
    </w:p>
    <w:p w:rsidR="00A01EE0" w:rsidRDefault="00A01EE0" w:rsidP="008B00A9">
      <w:pPr>
        <w:jc w:val="both"/>
      </w:pPr>
      <w:r>
        <w:rPr>
          <w:b/>
        </w:rPr>
        <w:t>Šifra</w:t>
      </w:r>
      <w:r w:rsidRPr="00975AF4">
        <w:rPr>
          <w:b/>
        </w:rPr>
        <w:t xml:space="preserve"> – </w:t>
      </w:r>
      <w:r>
        <w:rPr>
          <w:b/>
        </w:rPr>
        <w:t>412</w:t>
      </w:r>
      <w:r w:rsidRPr="00975AF4">
        <w:rPr>
          <w:b/>
        </w:rPr>
        <w:t xml:space="preserve"> – </w:t>
      </w:r>
      <w:r>
        <w:rPr>
          <w:b/>
        </w:rPr>
        <w:t>Nematerijalna imovina</w:t>
      </w:r>
      <w:r>
        <w:t xml:space="preserve"> –  bilježe </w:t>
      </w:r>
      <w:r w:rsidR="005F17AA">
        <w:t>povećanje</w:t>
      </w:r>
      <w:r>
        <w:t xml:space="preserve"> za </w:t>
      </w:r>
      <w:r w:rsidR="005F17AA">
        <w:t>295,5</w:t>
      </w:r>
      <w:r>
        <w:t xml:space="preserve">% ili za </w:t>
      </w:r>
      <w:r w:rsidR="005F17AA">
        <w:t>9.431,34</w:t>
      </w:r>
      <w:r>
        <w:t xml:space="preserve"> </w:t>
      </w:r>
      <w:r w:rsidR="005F17AA">
        <w:t>eura</w:t>
      </w:r>
      <w:r>
        <w:t xml:space="preserve">. Prethodne godine nabavljene licence za paket uredskih alata za obradu teksta, izradu tablica i </w:t>
      </w:r>
      <w:r w:rsidR="005F17AA">
        <w:t xml:space="preserve">prezentacija - </w:t>
      </w:r>
      <w:r w:rsidR="005F17AA">
        <w:lastRenderedPageBreak/>
        <w:t xml:space="preserve">Microsoft office, dok su u poslovnoj 2023. godini nabavljeni </w:t>
      </w:r>
      <w:r w:rsidR="005F17AA" w:rsidRPr="005F17AA">
        <w:t>antivirusni programi</w:t>
      </w:r>
      <w:r w:rsidR="005840E8">
        <w:t xml:space="preserve">, </w:t>
      </w:r>
      <w:r w:rsidR="005F17AA" w:rsidRPr="005F17AA">
        <w:t xml:space="preserve"> web aplikacija za dijetetiku</w:t>
      </w:r>
      <w:r w:rsidR="00AF1E58">
        <w:t xml:space="preserve"> i prehranu pacijenata</w:t>
      </w:r>
      <w:r w:rsidR="005840E8">
        <w:t>, licence za virtual</w:t>
      </w:r>
      <w:r w:rsidR="0014774D">
        <w:t>ni server</w:t>
      </w:r>
      <w:r w:rsidR="006F1D5A">
        <w:t xml:space="preserve"> te</w:t>
      </w:r>
      <w:r w:rsidR="0014774D">
        <w:t xml:space="preserve"> licence za inventuru</w:t>
      </w:r>
      <w:r w:rsidR="005F17AA">
        <w:t>.</w:t>
      </w:r>
    </w:p>
    <w:p w:rsidR="00A01EE0" w:rsidRDefault="00A01EE0" w:rsidP="008B00A9">
      <w:pPr>
        <w:jc w:val="both"/>
      </w:pPr>
      <w:r>
        <w:rPr>
          <w:b/>
        </w:rPr>
        <w:t>Šifra – 421</w:t>
      </w:r>
      <w:r w:rsidRPr="005F1399">
        <w:rPr>
          <w:b/>
        </w:rPr>
        <w:t xml:space="preserve"> – </w:t>
      </w:r>
      <w:r>
        <w:rPr>
          <w:b/>
        </w:rPr>
        <w:t>Građevinski objekti</w:t>
      </w:r>
      <w:r w:rsidRPr="005F1399">
        <w:rPr>
          <w:b/>
        </w:rPr>
        <w:t xml:space="preserve"> </w:t>
      </w:r>
      <w:r>
        <w:t xml:space="preserve">– </w:t>
      </w:r>
      <w:r w:rsidR="005F17AA">
        <w:t>bilježe smanjenje za 99,50% ili za 10.266.445,07 eura. U poslovnoj 2022. godini evidentirani</w:t>
      </w:r>
      <w:r>
        <w:t xml:space="preserve"> građevinsko-obrtničk</w:t>
      </w:r>
      <w:r w:rsidR="005F17AA">
        <w:t>i</w:t>
      </w:r>
      <w:r>
        <w:t xml:space="preserve"> i ostal</w:t>
      </w:r>
      <w:r w:rsidR="005F17AA">
        <w:t>i</w:t>
      </w:r>
      <w:r>
        <w:t xml:space="preserve"> popratn</w:t>
      </w:r>
      <w:r w:rsidR="005F17AA">
        <w:t>i</w:t>
      </w:r>
      <w:r>
        <w:t xml:space="preserve"> radov</w:t>
      </w:r>
      <w:r w:rsidR="005F17AA">
        <w:t>i</w:t>
      </w:r>
      <w:r>
        <w:t xml:space="preserve"> i usluge na izgradnji Nacionalnog rehabilitacijskog centra za osobe s bolestima kralježnične moždine</w:t>
      </w:r>
      <w:r w:rsidR="005F17AA">
        <w:t xml:space="preserve">. </w:t>
      </w:r>
      <w:r>
        <w:t xml:space="preserve">U poslovnoj 2022. godini </w:t>
      </w:r>
      <w:r w:rsidR="005F17AA">
        <w:t xml:space="preserve">isti su </w:t>
      </w:r>
      <w:r>
        <w:t xml:space="preserve">završeni </w:t>
      </w:r>
      <w:r w:rsidR="005F17AA">
        <w:t xml:space="preserve">te su u poslovnoj 2023. godini evidentirani troškovi voditelja projekta, </w:t>
      </w:r>
      <w:r w:rsidR="001E69B5">
        <w:t>usluge provedbe postupka javne nabave medicinske opreme, izrada trajne informacijske ploče, grafički dizajn interijera, troškovi rada stručnog povjerenstva te usluge neovisne financijske revizije.</w:t>
      </w:r>
    </w:p>
    <w:p w:rsidR="00A01EE0" w:rsidRDefault="00A01EE0" w:rsidP="008B00A9">
      <w:pPr>
        <w:jc w:val="both"/>
      </w:pPr>
      <w:r>
        <w:rPr>
          <w:b/>
        </w:rPr>
        <w:t>Šifra – 422</w:t>
      </w:r>
      <w:r w:rsidRPr="00610C3A">
        <w:rPr>
          <w:b/>
        </w:rPr>
        <w:t xml:space="preserve"> – </w:t>
      </w:r>
      <w:r>
        <w:rPr>
          <w:b/>
        </w:rPr>
        <w:t>Postrojenja i oprema</w:t>
      </w:r>
      <w:r>
        <w:t xml:space="preserve"> – u odnosu na prethodn</w:t>
      </w:r>
      <w:r w:rsidR="001E69B5">
        <w:t>u</w:t>
      </w:r>
      <w:r>
        <w:t xml:space="preserve"> 202</w:t>
      </w:r>
      <w:r w:rsidR="001E69B5">
        <w:t>2</w:t>
      </w:r>
      <w:r>
        <w:t xml:space="preserve">. godinu evidentirano je </w:t>
      </w:r>
      <w:r w:rsidR="001E69B5">
        <w:t>povećanje</w:t>
      </w:r>
      <w:r>
        <w:t xml:space="preserve"> za </w:t>
      </w:r>
      <w:r w:rsidR="001E69B5">
        <w:t>672,90</w:t>
      </w:r>
      <w:r>
        <w:t xml:space="preserve">% ili za </w:t>
      </w:r>
      <w:r w:rsidR="001E69B5">
        <w:t>2.759.559,46 eura. Evidentirano povećanje rezultat je nabave namještaja i opreme za novi Nacionalni rehabilitacijski centar za osobe s bolestima i oštećenjima kralježnične moždine (računala u iznosu 43.351,77 eura, uredska oprema i namještaj u iznos</w:t>
      </w:r>
      <w:r w:rsidR="006F1D5A">
        <w:t>u</w:t>
      </w:r>
      <w:r w:rsidR="001E69B5">
        <w:t xml:space="preserve"> 859.121,36 eura, TV prijemnici u iznosu 12.721,36 eura, oprema za održavanje prostorija u iznosu 29.437,88 eura, razna medicinska oprema u iznosu 1.152.298,97 eura te</w:t>
      </w:r>
      <w:r w:rsidR="006F1D5A">
        <w:t xml:space="preserve"> </w:t>
      </w:r>
      <w:r w:rsidR="001E69B5">
        <w:t>oprema za praonicu rublja u iznosu 556.447,07 eura) – isti se financira iz EU fondova i Ministarstva zdravstva. Za preostalu razliku nabavljena je medicinska oprema za bolji ishod liječenja ostalim korisnicima Bolnice i isti se financira iz decentraliziranih sredstava u iznosu 132.723,00 eura, sredstava iznad zakonskog stan</w:t>
      </w:r>
      <w:r w:rsidR="006F1D5A">
        <w:t xml:space="preserve">darda u iznosu 75.519,00 eura, </w:t>
      </w:r>
      <w:r w:rsidR="001E69B5">
        <w:t xml:space="preserve"> iz vlastitih sredstava</w:t>
      </w:r>
      <w:r w:rsidR="006F1D5A">
        <w:t xml:space="preserve"> te donacija</w:t>
      </w:r>
      <w:r w:rsidR="001E69B5">
        <w:t>.</w:t>
      </w:r>
    </w:p>
    <w:p w:rsidR="00112F29" w:rsidRDefault="00A01EE0" w:rsidP="008B00A9">
      <w:pPr>
        <w:jc w:val="both"/>
      </w:pPr>
      <w:r>
        <w:rPr>
          <w:b/>
        </w:rPr>
        <w:t>Šifra – 423</w:t>
      </w:r>
      <w:r w:rsidRPr="00610C3A">
        <w:rPr>
          <w:b/>
        </w:rPr>
        <w:t xml:space="preserve"> – </w:t>
      </w:r>
      <w:r>
        <w:rPr>
          <w:b/>
        </w:rPr>
        <w:t>Prijevozna sredstva</w:t>
      </w:r>
      <w:r>
        <w:t xml:space="preserve"> – </w:t>
      </w:r>
      <w:r w:rsidR="00112F29">
        <w:t>iznose 16.854,16 eura, manja su za 69,30% ili za 38.020,36 eura u odnosu na isto razdoblje poslovne 2022. go</w:t>
      </w:r>
      <w:r w:rsidR="007769DF">
        <w:t>dine. U poslovnoj 2022. godini B</w:t>
      </w:r>
      <w:r w:rsidR="00112F29">
        <w:t xml:space="preserve">olnica je nabavila osobno službeno vozilo i sanitetsko vozilo u ukupnom iznosu 54.874,52 eura, dok je u poslovnoj 2023. godini nabavljeno osobno službeno vozilo. </w:t>
      </w:r>
      <w:r w:rsidR="006F1D5A">
        <w:t>Raspoloživa vozila</w:t>
      </w:r>
      <w:r w:rsidR="00112F29">
        <w:t xml:space="preserve"> </w:t>
      </w:r>
      <w:r w:rsidR="006F1D5A">
        <w:t>nisu zadovoljavala</w:t>
      </w:r>
      <w:r w:rsidR="00112F29">
        <w:t xml:space="preserve"> potrebe svih zaposlenika bolnice zbog odlaske na razne edukacije, seminare i ostalo.</w:t>
      </w:r>
    </w:p>
    <w:p w:rsidR="00A01EE0" w:rsidRDefault="00A01EE0" w:rsidP="00112F29">
      <w:pPr>
        <w:spacing w:before="240" w:after="0"/>
        <w:contextualSpacing/>
        <w:jc w:val="both"/>
      </w:pPr>
      <w:r>
        <w:rPr>
          <w:b/>
        </w:rPr>
        <w:t>Šifra – 426</w:t>
      </w:r>
      <w:r w:rsidRPr="00C84076">
        <w:rPr>
          <w:b/>
        </w:rPr>
        <w:t xml:space="preserve"> –  Ulaganje u računalne programe</w:t>
      </w:r>
      <w:r>
        <w:t xml:space="preserve"> – </w:t>
      </w:r>
      <w:r w:rsidR="00112F29">
        <w:t xml:space="preserve">nabavljen program za provođenje inventure te izvršena </w:t>
      </w:r>
      <w:r w:rsidR="00AF1E58">
        <w:t xml:space="preserve">I faza </w:t>
      </w:r>
      <w:r w:rsidR="00112F29">
        <w:t>implementacij</w:t>
      </w:r>
      <w:r w:rsidR="00AF1E58">
        <w:t>e</w:t>
      </w:r>
      <w:r w:rsidR="00112F29" w:rsidRPr="00112F29">
        <w:t xml:space="preserve"> ljekarničkog </w:t>
      </w:r>
      <w:r w:rsidR="00AF1E58">
        <w:t>programa.</w:t>
      </w:r>
    </w:p>
    <w:p w:rsidR="00112F29" w:rsidRDefault="00112F29" w:rsidP="00112F29">
      <w:pPr>
        <w:spacing w:before="240" w:after="0"/>
        <w:contextualSpacing/>
        <w:jc w:val="both"/>
      </w:pPr>
    </w:p>
    <w:p w:rsidR="00A01EE0" w:rsidRPr="004A1AFA" w:rsidRDefault="00A01EE0" w:rsidP="008B00A9">
      <w:pPr>
        <w:jc w:val="both"/>
      </w:pPr>
      <w:r w:rsidRPr="004A1AFA">
        <w:rPr>
          <w:b/>
        </w:rPr>
        <w:t>Šifra – 451 – Dodatna ulaganja na građevinskim objektima –</w:t>
      </w:r>
      <w:r w:rsidRPr="004A1AFA">
        <w:t xml:space="preserve"> u odnosu na prethodnu 202</w:t>
      </w:r>
      <w:r w:rsidR="00AF1E58">
        <w:t>2</w:t>
      </w:r>
      <w:r w:rsidRPr="004A1AFA">
        <w:t xml:space="preserve">. godinu evidentirano je </w:t>
      </w:r>
      <w:r w:rsidR="00AF1E58">
        <w:t>povećanje</w:t>
      </w:r>
      <w:r w:rsidRPr="004A1AFA">
        <w:t xml:space="preserve"> za </w:t>
      </w:r>
      <w:r w:rsidR="00AF1E58">
        <w:t>323,90</w:t>
      </w:r>
      <w:r w:rsidR="005840E8">
        <w:t xml:space="preserve">% ili za 27.511,12 eura. </w:t>
      </w:r>
      <w:r>
        <w:t>U poslovnoj 2022. godini izvršena su ulaganja u prostorima soba i sanitarnih čvorova objekta Minerv</w:t>
      </w:r>
      <w:r w:rsidRPr="00A84CA0">
        <w:t>a.</w:t>
      </w:r>
      <w:r w:rsidR="00AF1E58">
        <w:t xml:space="preserve"> </w:t>
      </w:r>
      <w:r w:rsidR="005840E8">
        <w:t xml:space="preserve">U poslovnoj 2023. godini izvršena ulaganja u </w:t>
      </w:r>
      <w:r w:rsidR="005840E8" w:rsidRPr="005840E8">
        <w:t>cjevovod i dizalice topline za objekt Terme i Minerva te videonadzor za Junonu</w:t>
      </w:r>
      <w:r w:rsidR="005840E8">
        <w:t>.</w:t>
      </w:r>
    </w:p>
    <w:p w:rsidR="00A01EE0" w:rsidRPr="00BF79D2" w:rsidRDefault="00A01EE0" w:rsidP="008B00A9">
      <w:pPr>
        <w:jc w:val="both"/>
      </w:pPr>
      <w:r w:rsidRPr="00BF79D2">
        <w:rPr>
          <w:b/>
        </w:rPr>
        <w:t>Šifra – 84 – Primici od zaduživanja</w:t>
      </w:r>
      <w:r w:rsidRPr="00BF79D2">
        <w:t xml:space="preserve"> – evidentirani u iznosu </w:t>
      </w:r>
      <w:r w:rsidR="005840E8">
        <w:t>770.254,09</w:t>
      </w:r>
      <w:r w:rsidRPr="00BF79D2">
        <w:t xml:space="preserve"> </w:t>
      </w:r>
      <w:r w:rsidR="005840E8">
        <w:t>eura</w:t>
      </w:r>
      <w:r w:rsidRPr="00BF79D2">
        <w:t xml:space="preserve">, </w:t>
      </w:r>
      <w:r w:rsidR="005840E8">
        <w:t>veći</w:t>
      </w:r>
      <w:r w:rsidRPr="00BF79D2">
        <w:t xml:space="preserve"> su u odnosu na isto razdoblje prethodne godine za </w:t>
      </w:r>
      <w:r w:rsidR="005840E8">
        <w:t>97,50</w:t>
      </w:r>
      <w:r w:rsidRPr="00BF79D2">
        <w:t>%, a odnos</w:t>
      </w:r>
      <w:r w:rsidR="00B02E44">
        <w:t>e</w:t>
      </w:r>
      <w:r w:rsidRPr="00BF79D2">
        <w:t xml:space="preserve"> se na odobreni okvirni kredit po rač</w:t>
      </w:r>
      <w:r w:rsidR="00B02E44">
        <w:t xml:space="preserve">unu Cash poola. Maksimalno odobreni iznos Cash poola iznosi 1.459.950,00 eura. </w:t>
      </w:r>
    </w:p>
    <w:p w:rsidR="00A01EE0" w:rsidRDefault="00A01EE0" w:rsidP="008B00A9">
      <w:pPr>
        <w:jc w:val="both"/>
      </w:pPr>
      <w:r w:rsidRPr="00BF79D2">
        <w:rPr>
          <w:b/>
        </w:rPr>
        <w:t>Šifra – 54 – Izdaci za otplatu glavnice primljenih kredita i zajmova</w:t>
      </w:r>
      <w:r w:rsidRPr="00BF79D2">
        <w:t xml:space="preserve"> – iznos</w:t>
      </w:r>
      <w:r w:rsidR="001E422D">
        <w:t>e</w:t>
      </w:r>
      <w:r w:rsidRPr="00BF79D2">
        <w:t xml:space="preserve"> </w:t>
      </w:r>
      <w:r w:rsidR="00063F5A">
        <w:t>1.</w:t>
      </w:r>
      <w:r w:rsidR="00B02E44">
        <w:t>623.677,06</w:t>
      </w:r>
      <w:r w:rsidRPr="00BF79D2">
        <w:t xml:space="preserve">  </w:t>
      </w:r>
      <w:r w:rsidR="00B02E44">
        <w:t>eura</w:t>
      </w:r>
      <w:r w:rsidRPr="00BF79D2">
        <w:t xml:space="preserve">, veći su u odnosu na isto razdoblje prethodne godine za </w:t>
      </w:r>
      <w:r w:rsidR="00B02E44">
        <w:t>43,60</w:t>
      </w:r>
      <w:r w:rsidRPr="00BF79D2">
        <w:t xml:space="preserve">% ili za </w:t>
      </w:r>
      <w:r w:rsidR="00B02E44">
        <w:t>492.647,86 eura</w:t>
      </w:r>
      <w:r w:rsidRPr="00BF79D2">
        <w:t xml:space="preserve">.  U poslovnoj 2022. godini na naplatu su počeli stizati investicijski krediti za energetsku obnovu objekata Bolnice. </w:t>
      </w:r>
      <w:r w:rsidR="00B02E44">
        <w:t xml:space="preserve">U poslovnoj 2023. godini evidentirana otplata po svim investicijskim kreditima. </w:t>
      </w:r>
      <w:r w:rsidRPr="00BF79D2">
        <w:t xml:space="preserve">Na otplatu glavnice prema HBOR-u evidentiran je iznos od </w:t>
      </w:r>
      <w:r w:rsidR="00B02E44">
        <w:t>475.565,15 eura (iz decentralizacije refundirano 356.673,36 eura)</w:t>
      </w:r>
      <w:r w:rsidRPr="00BF79D2">
        <w:t xml:space="preserve">, dok je na otplatu glavnice prema poslovnoj Zagrebačkoj banci evidentiran iznos od </w:t>
      </w:r>
      <w:r w:rsidR="00B02E44">
        <w:t xml:space="preserve">178.665,32 eura (iz decentralizacije refundirano </w:t>
      </w:r>
      <w:r w:rsidR="00063F5A">
        <w:t>121.525,78 eura), preostala razlika financira se iz prihoda za posebne namjene</w:t>
      </w:r>
      <w:r w:rsidRPr="00BF79D2">
        <w:t xml:space="preserve">. Iznos od </w:t>
      </w:r>
      <w:r w:rsidR="00B02E44">
        <w:t>969.446,59 eura</w:t>
      </w:r>
      <w:r w:rsidRPr="00BF79D2">
        <w:t xml:space="preserve"> odnos</w:t>
      </w:r>
      <w:r>
        <w:t>i se na otplatu okvirnog kredit</w:t>
      </w:r>
      <w:r w:rsidRPr="00BF79D2">
        <w:t>a - Cash poola.</w:t>
      </w:r>
    </w:p>
    <w:p w:rsidR="00D3393A" w:rsidRPr="00BF79D2" w:rsidRDefault="00D3393A" w:rsidP="008B00A9">
      <w:pPr>
        <w:jc w:val="both"/>
        <w:rPr>
          <w:color w:val="FF0000"/>
        </w:rPr>
      </w:pPr>
    </w:p>
    <w:p w:rsidR="00A01EE0" w:rsidRDefault="00A01EE0" w:rsidP="008B00A9">
      <w:pPr>
        <w:pStyle w:val="Naslov3"/>
        <w:jc w:val="both"/>
        <w:rPr>
          <w:color w:val="FF0000"/>
        </w:rPr>
      </w:pPr>
      <w:r w:rsidRPr="00157564">
        <w:rPr>
          <w:color w:val="auto"/>
        </w:rPr>
        <w:t>Tablica 1. Struktura ukupnih prihoda i primi</w:t>
      </w:r>
      <w:r w:rsidR="00051AA7">
        <w:rPr>
          <w:color w:val="auto"/>
        </w:rPr>
        <w:t>taka, rashoda i izdataka od 2021.-2023</w:t>
      </w:r>
      <w:r w:rsidRPr="00157564">
        <w:rPr>
          <w:color w:val="auto"/>
        </w:rPr>
        <w:t>. godine</w:t>
      </w:r>
    </w:p>
    <w:tbl>
      <w:tblPr>
        <w:tblW w:w="10123" w:type="dxa"/>
        <w:tblInd w:w="108" w:type="dxa"/>
        <w:tblLook w:val="04A0" w:firstRow="1" w:lastRow="0" w:firstColumn="1" w:lastColumn="0" w:noHBand="0" w:noVBand="1"/>
      </w:tblPr>
      <w:tblGrid>
        <w:gridCol w:w="709"/>
        <w:gridCol w:w="1972"/>
        <w:gridCol w:w="1275"/>
        <w:gridCol w:w="1276"/>
        <w:gridCol w:w="1289"/>
        <w:gridCol w:w="1213"/>
        <w:gridCol w:w="1338"/>
        <w:gridCol w:w="1051"/>
      </w:tblGrid>
      <w:tr w:rsidR="00B96541" w:rsidRPr="00B96541" w:rsidTr="000F243A">
        <w:trPr>
          <w:trHeight w:val="251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Razred</w:t>
            </w:r>
          </w:p>
        </w:tc>
        <w:tc>
          <w:tcPr>
            <w:tcW w:w="1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A) Prihodi i primici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2021.</w:t>
            </w:r>
          </w:p>
        </w:tc>
        <w:tc>
          <w:tcPr>
            <w:tcW w:w="25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2022.</w:t>
            </w:r>
          </w:p>
        </w:tc>
        <w:tc>
          <w:tcPr>
            <w:tcW w:w="2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2023</w:t>
            </w:r>
            <w:r w:rsidR="000F243A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.</w:t>
            </w:r>
          </w:p>
        </w:tc>
      </w:tr>
      <w:tr w:rsidR="00B96541" w:rsidRPr="00B96541" w:rsidTr="000F243A">
        <w:trPr>
          <w:trHeight w:val="251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Iznos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Struktura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Iznos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Struktura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Iznos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Struktura</w:t>
            </w:r>
          </w:p>
        </w:tc>
      </w:tr>
      <w:tr w:rsidR="00B96541" w:rsidRPr="00B96541" w:rsidTr="000F243A">
        <w:trPr>
          <w:trHeight w:val="3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541" w:rsidRPr="00B96541" w:rsidRDefault="00B96541" w:rsidP="003B5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17.059.075,85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77,95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26.575.003,52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98,53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25.951.001,18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97,11</w:t>
            </w:r>
          </w:p>
        </w:tc>
      </w:tr>
      <w:tr w:rsidR="00B96541" w:rsidRPr="00B96541" w:rsidTr="000F243A">
        <w:trPr>
          <w:trHeight w:val="3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541" w:rsidRPr="00B96541" w:rsidRDefault="00B96541" w:rsidP="003B5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7.578,87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7.253,88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1.180,90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B96541" w:rsidRPr="00B96541" w:rsidTr="000F243A">
        <w:trPr>
          <w:trHeight w:val="37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541" w:rsidRPr="00B96541" w:rsidRDefault="00B96541" w:rsidP="003B5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Primici i izdaci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4.818.668,13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22,02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390.014,45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1,45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770.254,09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2,88</w:t>
            </w:r>
          </w:p>
        </w:tc>
      </w:tr>
      <w:tr w:rsidR="00B96541" w:rsidRPr="00B96541" w:rsidTr="000F243A">
        <w:trPr>
          <w:trHeight w:val="251"/>
        </w:trPr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21.885.322,85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  <w:r w:rsidR="00D60C2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26.972.271,</w:t>
            </w:r>
            <w:r w:rsidR="00F80B2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  <w:r w:rsidR="00063F5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26.722.436,17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63F5A" w:rsidRPr="00B96541" w:rsidTr="000F243A">
        <w:trPr>
          <w:trHeight w:val="3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3F5A" w:rsidRPr="00B96541" w:rsidRDefault="00063F5A" w:rsidP="00063F5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3F5A" w:rsidRPr="00B96541" w:rsidRDefault="00063F5A" w:rsidP="00063F5A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B) Rashodi i izdaci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3F5A" w:rsidRPr="00B96541" w:rsidRDefault="00063F5A" w:rsidP="00063F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3F5A" w:rsidRPr="00B96541" w:rsidRDefault="00063F5A" w:rsidP="00063F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Struktura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3F5A" w:rsidRPr="00B96541" w:rsidRDefault="00063F5A" w:rsidP="00063F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3F5A" w:rsidRPr="00B96541" w:rsidRDefault="00063F5A" w:rsidP="00063F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Struktura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3F5A" w:rsidRPr="00B96541" w:rsidRDefault="00063F5A" w:rsidP="00063F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Iznos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63F5A" w:rsidRPr="00B96541" w:rsidRDefault="00063F5A" w:rsidP="00063F5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hr-HR"/>
              </w:rPr>
              <w:t>Struktura</w:t>
            </w:r>
          </w:p>
        </w:tc>
      </w:tr>
      <w:tr w:rsidR="00B96541" w:rsidRPr="00B96541" w:rsidTr="000F243A">
        <w:trPr>
          <w:trHeight w:val="3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3B5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14.510.740,59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61,79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17.483.328,0</w:t>
            </w:r>
            <w:r w:rsidR="000F243A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59,45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20.066.159,77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80,27</w:t>
            </w:r>
          </w:p>
        </w:tc>
      </w:tr>
      <w:tr w:rsidR="00B96541" w:rsidRPr="00B96541" w:rsidTr="000F243A">
        <w:trPr>
          <w:trHeight w:val="5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3B5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8.417.726,06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35,84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10.793.291,31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36,7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3.310.019,41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13,24</w:t>
            </w:r>
          </w:p>
        </w:tc>
      </w:tr>
      <w:tr w:rsidR="00B96541" w:rsidRPr="00B96541" w:rsidTr="000F243A">
        <w:trPr>
          <w:trHeight w:val="55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3B50F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Izdaci za financijsku imovinu i otplatu zajmova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557.435,80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2,37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1.131.029,20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3,85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1.623.677,06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6,49</w:t>
            </w:r>
          </w:p>
        </w:tc>
      </w:tr>
      <w:tr w:rsidR="00B96541" w:rsidRPr="00B96541" w:rsidTr="000F243A">
        <w:trPr>
          <w:trHeight w:val="251"/>
        </w:trPr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96541" w:rsidRPr="00B96541" w:rsidRDefault="00B96541" w:rsidP="00B9654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23.485.902,45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  <w:r w:rsidR="00D60C2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29.407.648,52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24.999.856,24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B96541" w:rsidRPr="00B96541" w:rsidTr="000F243A">
        <w:trPr>
          <w:trHeight w:val="359"/>
        </w:trPr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B96541" w:rsidRPr="00B96541" w:rsidRDefault="00B96541" w:rsidP="000F243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Višak/manjak prihoda nad rashodima i izdacima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-1.600.579,60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-2.435.376,6</w:t>
            </w:r>
            <w:r w:rsidR="00F80B2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96541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hr-HR"/>
              </w:rPr>
              <w:t>1.722.579,93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B96541" w:rsidRPr="00B96541" w:rsidRDefault="00B96541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hr-HR"/>
              </w:rPr>
            </w:pPr>
            <w:r w:rsidRPr="00B96541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:rsidR="00846B10" w:rsidRDefault="00846B1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A01EE0" w:rsidRDefault="00A01EE0" w:rsidP="008B00A9">
      <w:pPr>
        <w:spacing w:after="0" w:line="240" w:lineRule="auto"/>
        <w:jc w:val="both"/>
        <w:rPr>
          <w:rFonts w:eastAsia="Times New Roman"/>
          <w:sz w:val="24"/>
          <w:lang w:eastAsia="hr-HR"/>
        </w:rPr>
      </w:pPr>
    </w:p>
    <w:p w:rsidR="00A01EE0" w:rsidRPr="008412D1" w:rsidRDefault="008412D1" w:rsidP="008412D1">
      <w:pPr>
        <w:pStyle w:val="Naslov1"/>
        <w:jc w:val="left"/>
      </w:pPr>
      <w:r>
        <w:t>3</w:t>
      </w:r>
      <w:r w:rsidRPr="008412D1">
        <w:t xml:space="preserve">. </w:t>
      </w:r>
      <w:r w:rsidR="00A01EE0" w:rsidRPr="008412D1">
        <w:t>BILJEŠKE – BILANCA (OBRAZAC BIL VP 152) NA DAN 31.12.202</w:t>
      </w:r>
      <w:r w:rsidR="003B50FF" w:rsidRPr="008412D1">
        <w:t>3</w:t>
      </w:r>
      <w:r w:rsidR="00A01EE0" w:rsidRPr="008412D1">
        <w:t>. GODINE</w:t>
      </w:r>
    </w:p>
    <w:p w:rsidR="00D60C2B" w:rsidRDefault="00D60C2B" w:rsidP="00D60C2B"/>
    <w:p w:rsidR="00D60C2B" w:rsidRPr="00D60C2B" w:rsidRDefault="00D60C2B" w:rsidP="00D60C2B">
      <w:pPr>
        <w:pStyle w:val="Naslov3"/>
        <w:rPr>
          <w:color w:val="auto"/>
        </w:rPr>
      </w:pPr>
      <w:r w:rsidRPr="00D60C2B">
        <w:rPr>
          <w:color w:val="auto"/>
        </w:rPr>
        <w:t xml:space="preserve">Tablica 2. </w:t>
      </w:r>
      <w:r>
        <w:rPr>
          <w:color w:val="auto"/>
        </w:rPr>
        <w:t>Isječak iz Bilance na dan 31.12.2023. godine</w:t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57"/>
        <w:gridCol w:w="4819"/>
        <w:gridCol w:w="1012"/>
        <w:gridCol w:w="1163"/>
        <w:gridCol w:w="1163"/>
        <w:gridCol w:w="851"/>
      </w:tblGrid>
      <w:tr w:rsidR="00D60C2B" w:rsidRPr="00D60C2B" w:rsidTr="000E2B09">
        <w:trPr>
          <w:trHeight w:val="259"/>
        </w:trPr>
        <w:tc>
          <w:tcPr>
            <w:tcW w:w="10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Račun iz računskog plana</w:t>
            </w:r>
          </w:p>
        </w:tc>
        <w:tc>
          <w:tcPr>
            <w:tcW w:w="48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101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:rsidR="00D60C2B" w:rsidRPr="00D60C2B" w:rsidRDefault="00D60C2B" w:rsidP="00D60C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11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hr-HR"/>
              </w:rPr>
              <w:t>Stanje 01.01.2023.</w:t>
            </w:r>
          </w:p>
        </w:tc>
        <w:tc>
          <w:tcPr>
            <w:tcW w:w="11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hr-HR"/>
              </w:rPr>
              <w:t>Stanje 31.12.2023.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Indeks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021 i 02921</w:t>
            </w:r>
          </w:p>
        </w:tc>
        <w:tc>
          <w:tcPr>
            <w:tcW w:w="481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Građevinski objekti (šifre 0211 do 0214 - 02921)</w:t>
            </w:r>
          </w:p>
        </w:tc>
        <w:tc>
          <w:tcPr>
            <w:tcW w:w="101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021 i 02921</w:t>
            </w:r>
          </w:p>
        </w:tc>
        <w:tc>
          <w:tcPr>
            <w:tcW w:w="11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color w:val="002060"/>
                <w:sz w:val="16"/>
                <w:szCs w:val="16"/>
                <w:lang w:eastAsia="hr-HR"/>
              </w:rPr>
              <w:t>10.531.013,16</w:t>
            </w:r>
          </w:p>
        </w:tc>
        <w:tc>
          <w:tcPr>
            <w:tcW w:w="11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color w:val="002060"/>
                <w:sz w:val="16"/>
                <w:szCs w:val="16"/>
                <w:lang w:eastAsia="hr-HR"/>
              </w:rPr>
              <w:t>45.932.274,86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436,2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Stambeni objekti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200.484,87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200.484,86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100,0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Poslovni objekti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26.748.867,00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62.874.002,31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235,1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Ceste, željeznice i ostali prometni objekti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330.545,05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330.545,05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100,0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Ostali građevinski objekti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2.842.648,21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2.842.648,18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100,0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02921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Ispravak vrijednosti građevinskih objekata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02921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19.591.531,97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20.315.405,54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103,7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022 i 02922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Postrojenja i oprema (šifre 0221 do 0228 - 02922)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022 i 02922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color w:val="002060"/>
                <w:sz w:val="16"/>
                <w:szCs w:val="16"/>
                <w:lang w:eastAsia="hr-HR"/>
              </w:rPr>
              <w:t>905.809,53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2060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color w:val="002060"/>
                <w:sz w:val="16"/>
                <w:szCs w:val="16"/>
                <w:lang w:eastAsia="hr-HR"/>
              </w:rPr>
              <w:t>3.442.130,65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380,0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2.151.689,94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3.129.251,76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145,4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314.489,44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334.843,79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106,5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1.225.963,03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1.258.543,12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102,7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Medicinska i laboratorijska oprema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2.254.711,70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3.613.123,31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160,2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0225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74.840,23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73.970,95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98,8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0226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20.804,32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20.746,87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99,7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0227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1.404.049,25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1.927.802,75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137,3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0228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Vojna oprema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-</w:t>
            </w:r>
          </w:p>
        </w:tc>
      </w:tr>
      <w:tr w:rsidR="00D60C2B" w:rsidRPr="00D60C2B" w:rsidTr="000E2B09">
        <w:trPr>
          <w:trHeight w:val="259"/>
        </w:trPr>
        <w:tc>
          <w:tcPr>
            <w:tcW w:w="10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02922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Ispravak vrijednosti postrojenja i opreme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D60C2B" w:rsidRPr="00D60C2B" w:rsidRDefault="00D60C2B" w:rsidP="00D60C2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hr-HR"/>
              </w:rPr>
              <w:t>02922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6.540.738,38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6.916.151,90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C2B" w:rsidRPr="00D60C2B" w:rsidRDefault="00D60C2B" w:rsidP="00D60C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</w:pPr>
            <w:r w:rsidRPr="00D60C2B">
              <w:rPr>
                <w:rFonts w:asciiTheme="minorHAnsi" w:eastAsia="Times New Roman" w:hAnsiTheme="minorHAnsi" w:cstheme="minorHAnsi"/>
                <w:sz w:val="16"/>
                <w:szCs w:val="16"/>
                <w:lang w:eastAsia="hr-HR"/>
              </w:rPr>
              <w:t>105,7</w:t>
            </w:r>
          </w:p>
        </w:tc>
      </w:tr>
    </w:tbl>
    <w:p w:rsidR="00D60C2B" w:rsidRDefault="00D60C2B" w:rsidP="00D60C2B"/>
    <w:p w:rsidR="00A01EE0" w:rsidRPr="00C9535D" w:rsidRDefault="00A01EE0" w:rsidP="008B00A9">
      <w:pPr>
        <w:jc w:val="both"/>
        <w:rPr>
          <w:color w:val="FF0000"/>
        </w:rPr>
      </w:pPr>
    </w:p>
    <w:p w:rsidR="0014774D" w:rsidRDefault="00A01EE0" w:rsidP="008B00A9">
      <w:pPr>
        <w:spacing w:after="0" w:line="240" w:lineRule="auto"/>
        <w:jc w:val="both"/>
      </w:pPr>
      <w:r w:rsidRPr="00B700C4">
        <w:rPr>
          <w:b/>
        </w:rPr>
        <w:t>Šifra 01 – Neproizvedena dugotrajna imovina –</w:t>
      </w:r>
      <w:r w:rsidRPr="00B700C4">
        <w:t xml:space="preserve"> stanje nematerijalne imovine povećano je tijekom 202</w:t>
      </w:r>
      <w:r w:rsidR="0014774D">
        <w:t>3</w:t>
      </w:r>
      <w:r w:rsidRPr="00B700C4">
        <w:t xml:space="preserve">. godine </w:t>
      </w:r>
      <w:r w:rsidR="0014774D">
        <w:t>za 2,5% ili za 12.622,87 eura, a odnosi se na nabavu antivirusnih programa, web aplikacije za dijetetiku i prehranu pacijenata, licenci za virtualni server te licenci za provođenje invneture. Poslovne 2022. godine nabavljene licence – paket uredskih alata za obradu teksta, izr</w:t>
      </w:r>
      <w:r w:rsidR="00600FF0">
        <w:t>adu tablica i prezentacija – Mic</w:t>
      </w:r>
      <w:r w:rsidR="0014774D">
        <w:t>rosoft Office.</w:t>
      </w:r>
    </w:p>
    <w:p w:rsidR="0014774D" w:rsidRDefault="0014774D" w:rsidP="008B00A9">
      <w:pPr>
        <w:spacing w:after="0" w:line="240" w:lineRule="auto"/>
        <w:jc w:val="both"/>
        <w:rPr>
          <w:b/>
        </w:rPr>
      </w:pPr>
    </w:p>
    <w:p w:rsidR="00A01EE0" w:rsidRPr="00EF01FF" w:rsidRDefault="00A01EE0" w:rsidP="008B00A9">
      <w:pPr>
        <w:spacing w:after="0" w:line="240" w:lineRule="auto"/>
        <w:jc w:val="both"/>
      </w:pPr>
      <w:r w:rsidRPr="00EF01FF">
        <w:rPr>
          <w:b/>
        </w:rPr>
        <w:t>Šifra 02 – Proizvedena dugotrajna imovina</w:t>
      </w:r>
      <w:r w:rsidRPr="00EF01FF">
        <w:t xml:space="preserve"> bilježi </w:t>
      </w:r>
      <w:r w:rsidR="0014774D">
        <w:t>povećanje</w:t>
      </w:r>
      <w:r w:rsidRPr="00EF01FF">
        <w:t xml:space="preserve"> za </w:t>
      </w:r>
      <w:r w:rsidR="0014774D">
        <w:t>323,20</w:t>
      </w:r>
      <w:r w:rsidRPr="00EF01FF">
        <w:t xml:space="preserve">% ili za </w:t>
      </w:r>
      <w:r w:rsidR="0014774D">
        <w:t>37.935.940,48</w:t>
      </w:r>
      <w:r w:rsidRPr="00EF01FF">
        <w:t xml:space="preserve"> </w:t>
      </w:r>
      <w:r w:rsidR="0014774D">
        <w:t>eura</w:t>
      </w:r>
      <w:r w:rsidRPr="00EF01FF">
        <w:t>.</w:t>
      </w:r>
    </w:p>
    <w:p w:rsidR="00A01EE0" w:rsidRPr="00EF01FF" w:rsidRDefault="00A01EE0" w:rsidP="008B00A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="Calibri"/>
          <w:lang w:eastAsia="hr-HR"/>
        </w:rPr>
      </w:pPr>
      <w:r w:rsidRPr="00EF01FF">
        <w:rPr>
          <w:rFonts w:eastAsia="Times New Roman" w:cs="Calibri"/>
          <w:b/>
          <w:lang w:eastAsia="hr-HR"/>
        </w:rPr>
        <w:t>Šifra 021-02921 – Građevinski objekti</w:t>
      </w:r>
      <w:r w:rsidRPr="00EF01FF">
        <w:rPr>
          <w:rFonts w:eastAsia="Times New Roman" w:cs="Calibri"/>
          <w:lang w:eastAsia="hr-HR"/>
        </w:rPr>
        <w:t xml:space="preserve"> – bilježe </w:t>
      </w:r>
      <w:r w:rsidR="0014774D">
        <w:rPr>
          <w:rFonts w:eastAsia="Times New Roman" w:cs="Calibri"/>
          <w:lang w:eastAsia="hr-HR"/>
        </w:rPr>
        <w:t>povećanje</w:t>
      </w:r>
      <w:r w:rsidRPr="00EF01FF">
        <w:rPr>
          <w:rFonts w:eastAsia="Times New Roman" w:cs="Calibri"/>
          <w:lang w:eastAsia="hr-HR"/>
        </w:rPr>
        <w:t xml:space="preserve"> za </w:t>
      </w:r>
      <w:r w:rsidR="0014774D">
        <w:rPr>
          <w:rFonts w:eastAsia="Times New Roman" w:cs="Calibri"/>
          <w:lang w:eastAsia="hr-HR"/>
        </w:rPr>
        <w:t>336,20</w:t>
      </w:r>
      <w:r w:rsidRPr="00EF01FF">
        <w:rPr>
          <w:rFonts w:eastAsia="Times New Roman" w:cs="Calibri"/>
          <w:lang w:eastAsia="hr-HR"/>
        </w:rPr>
        <w:t xml:space="preserve">% ili za </w:t>
      </w:r>
      <w:r w:rsidR="0014774D">
        <w:rPr>
          <w:rFonts w:eastAsia="Times New Roman" w:cs="Calibri"/>
          <w:lang w:eastAsia="hr-HR"/>
        </w:rPr>
        <w:t>35.401.261,70</w:t>
      </w:r>
      <w:r w:rsidRPr="00EF01FF">
        <w:rPr>
          <w:rFonts w:eastAsia="Times New Roman" w:cs="Calibri"/>
          <w:lang w:eastAsia="hr-HR"/>
        </w:rPr>
        <w:t xml:space="preserve"> </w:t>
      </w:r>
      <w:r w:rsidR="0014774D">
        <w:rPr>
          <w:rFonts w:eastAsia="Times New Roman" w:cs="Calibri"/>
          <w:lang w:eastAsia="hr-HR"/>
        </w:rPr>
        <w:t>eura</w:t>
      </w:r>
      <w:r w:rsidRPr="00EF01FF">
        <w:rPr>
          <w:rFonts w:eastAsia="Times New Roman" w:cs="Calibri"/>
          <w:lang w:eastAsia="hr-HR"/>
        </w:rPr>
        <w:t>. Na građevinskim objektima evidentiran ispravak vrijednosti</w:t>
      </w:r>
      <w:r w:rsidR="00853B02">
        <w:rPr>
          <w:rFonts w:eastAsia="Times New Roman" w:cs="Calibri"/>
          <w:lang w:eastAsia="hr-HR"/>
        </w:rPr>
        <w:t>, ispravak vrijednosti veći je za 3,70% ili za 723.873,57 eura</w:t>
      </w:r>
      <w:r w:rsidRPr="00EF01FF">
        <w:rPr>
          <w:rFonts w:eastAsia="Times New Roman" w:cs="Calibri"/>
          <w:lang w:eastAsia="hr-HR"/>
        </w:rPr>
        <w:t>.</w:t>
      </w:r>
      <w:r w:rsidR="00853B02">
        <w:rPr>
          <w:rFonts w:eastAsia="Times New Roman" w:cs="Calibri"/>
          <w:lang w:eastAsia="hr-HR"/>
        </w:rPr>
        <w:t xml:space="preserve"> Povećanje evidentirano na poslovnim objektima iz razloga stavljanja u upotrebu bolničkih zgrada nad kojima je provedena energetska obnova (objekt Minerva, Terme, Hidroterapija Terme, Konstantinov dom) – iste su u upotrebi trebale biti u poslovnoj 2022. godini. Također, početkom mjeseca listopada</w:t>
      </w:r>
      <w:r w:rsidR="001E422D">
        <w:rPr>
          <w:rFonts w:eastAsia="Times New Roman" w:cs="Calibri"/>
          <w:lang w:eastAsia="hr-HR"/>
        </w:rPr>
        <w:t xml:space="preserve"> poslovne 2023. godine</w:t>
      </w:r>
      <w:r w:rsidR="00853B02">
        <w:rPr>
          <w:rFonts w:eastAsia="Times New Roman" w:cs="Calibri"/>
          <w:lang w:eastAsia="hr-HR"/>
        </w:rPr>
        <w:t xml:space="preserve"> u upotrebu je stavljen i novi Nacionalno rehabilitacijski centar za osobe s bolestima i oštećenjima kralježnične moždine.</w:t>
      </w:r>
    </w:p>
    <w:p w:rsidR="00A01EE0" w:rsidRPr="00EF01FF" w:rsidRDefault="00A01EE0" w:rsidP="008B00A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="Calibri"/>
          <w:lang w:eastAsia="hr-HR"/>
        </w:rPr>
      </w:pPr>
      <w:r w:rsidRPr="00EF01FF">
        <w:rPr>
          <w:rFonts w:eastAsia="Times New Roman" w:cs="Calibri"/>
          <w:b/>
          <w:lang w:eastAsia="hr-HR"/>
        </w:rPr>
        <w:t>Šifra 022 i 02922 – Postrojenja i oprema</w:t>
      </w:r>
      <w:r w:rsidRPr="00EF01FF">
        <w:rPr>
          <w:rFonts w:eastAsia="Times New Roman" w:cs="Calibri"/>
          <w:lang w:eastAsia="hr-HR"/>
        </w:rPr>
        <w:t xml:space="preserve"> – bilježe povećanje za </w:t>
      </w:r>
      <w:r w:rsidR="00853B02">
        <w:rPr>
          <w:rFonts w:eastAsia="Times New Roman" w:cs="Calibri"/>
          <w:lang w:eastAsia="hr-HR"/>
        </w:rPr>
        <w:t>280,00</w:t>
      </w:r>
      <w:r w:rsidRPr="00EF01FF">
        <w:rPr>
          <w:rFonts w:eastAsia="Times New Roman" w:cs="Calibri"/>
          <w:lang w:eastAsia="hr-HR"/>
        </w:rPr>
        <w:t xml:space="preserve">% ili za </w:t>
      </w:r>
      <w:r w:rsidR="00853B02">
        <w:rPr>
          <w:rFonts w:eastAsia="Times New Roman" w:cs="Calibri"/>
          <w:lang w:eastAsia="hr-HR"/>
        </w:rPr>
        <w:t>2.536.321,12</w:t>
      </w:r>
      <w:r w:rsidRPr="00EF01FF">
        <w:rPr>
          <w:rFonts w:eastAsia="Times New Roman" w:cs="Calibri"/>
          <w:lang w:eastAsia="hr-HR"/>
        </w:rPr>
        <w:t xml:space="preserve"> </w:t>
      </w:r>
      <w:r w:rsidR="00853B02">
        <w:rPr>
          <w:rFonts w:eastAsia="Times New Roman" w:cs="Calibri"/>
          <w:lang w:eastAsia="hr-HR"/>
        </w:rPr>
        <w:t>eur</w:t>
      </w:r>
      <w:r w:rsidRPr="00EF01FF">
        <w:rPr>
          <w:rFonts w:eastAsia="Times New Roman" w:cs="Calibri"/>
          <w:lang w:eastAsia="hr-HR"/>
        </w:rPr>
        <w:t xml:space="preserve">a, odnosno po pojedinim stavkama nabavke opreme povećanje vrijednosti kreće se u rasponu od </w:t>
      </w:r>
      <w:r w:rsidR="004B7F2B">
        <w:rPr>
          <w:rFonts w:eastAsia="Times New Roman" w:cs="Calibri"/>
          <w:lang w:eastAsia="hr-HR"/>
        </w:rPr>
        <w:t>2,7</w:t>
      </w:r>
      <w:r w:rsidRPr="00EF01FF">
        <w:rPr>
          <w:rFonts w:eastAsia="Times New Roman" w:cs="Calibri"/>
          <w:lang w:eastAsia="hr-HR"/>
        </w:rPr>
        <w:t>%</w:t>
      </w:r>
      <w:r w:rsidR="004B7F2B">
        <w:rPr>
          <w:rFonts w:eastAsia="Times New Roman" w:cs="Calibri"/>
          <w:lang w:eastAsia="hr-HR"/>
        </w:rPr>
        <w:t>-60%</w:t>
      </w:r>
      <w:r w:rsidRPr="00EF01FF">
        <w:rPr>
          <w:rFonts w:eastAsia="Times New Roman" w:cs="Calibri"/>
          <w:lang w:eastAsia="hr-HR"/>
        </w:rPr>
        <w:t>. Povećanje je evidentirano na uredskoj opremi i namještaju</w:t>
      </w:r>
      <w:r w:rsidR="004B7F2B">
        <w:rPr>
          <w:rFonts w:eastAsia="Times New Roman" w:cs="Calibri"/>
          <w:lang w:eastAsia="hr-HR"/>
        </w:rPr>
        <w:t xml:space="preserve"> (namještaj za opremanje novog objekta)</w:t>
      </w:r>
      <w:r w:rsidRPr="00EF01FF">
        <w:rPr>
          <w:rFonts w:eastAsia="Times New Roman" w:cs="Calibri"/>
          <w:lang w:eastAsia="hr-HR"/>
        </w:rPr>
        <w:t>, na medicinskoj i laboratorijskoj opremi</w:t>
      </w:r>
      <w:r w:rsidR="004B7F2B">
        <w:rPr>
          <w:rFonts w:eastAsia="Times New Roman" w:cs="Calibri"/>
          <w:lang w:eastAsia="hr-HR"/>
        </w:rPr>
        <w:t xml:space="preserve"> (medicinski aparati za novi objekt)</w:t>
      </w:r>
      <w:r w:rsidRPr="00EF01FF">
        <w:rPr>
          <w:rFonts w:eastAsia="Times New Roman" w:cs="Calibri"/>
          <w:lang w:eastAsia="hr-HR"/>
        </w:rPr>
        <w:t xml:space="preserve">, komunikacijskoj opremi (televizori, mobiteli), opremi za održavanje i zaštitu (oprema za grijanje i ventilaciju, razna oprema za održavanje prostorija), </w:t>
      </w:r>
      <w:r w:rsidR="004B7F2B">
        <w:rPr>
          <w:rFonts w:eastAsia="Times New Roman" w:cs="Calibri"/>
          <w:lang w:eastAsia="hr-HR"/>
        </w:rPr>
        <w:t>uređajima strojevima i opremi za ostale namjene (nova oprema za praonicu rublja). Povećanje vrijed</w:t>
      </w:r>
      <w:r w:rsidR="00022DA6">
        <w:rPr>
          <w:rFonts w:eastAsia="Times New Roman" w:cs="Calibri"/>
          <w:lang w:eastAsia="hr-HR"/>
        </w:rPr>
        <w:t>nosti rezultat je opremanja</w:t>
      </w:r>
      <w:r w:rsidR="004B7F2B">
        <w:rPr>
          <w:rFonts w:eastAsia="Times New Roman" w:cs="Calibri"/>
          <w:lang w:eastAsia="hr-HR"/>
        </w:rPr>
        <w:t xml:space="preserve"> novog</w:t>
      </w:r>
      <w:r w:rsidR="0095128E">
        <w:rPr>
          <w:rFonts w:eastAsia="Times New Roman" w:cs="Calibri"/>
          <w:lang w:eastAsia="hr-HR"/>
        </w:rPr>
        <w:t xml:space="preserve"> otvorenog</w:t>
      </w:r>
      <w:r w:rsidR="004B7F2B">
        <w:rPr>
          <w:rFonts w:eastAsia="Times New Roman" w:cs="Calibri"/>
          <w:lang w:eastAsia="hr-HR"/>
        </w:rPr>
        <w:t xml:space="preserve"> Nacionalno</w:t>
      </w:r>
      <w:r w:rsidR="0095128E">
        <w:rPr>
          <w:rFonts w:eastAsia="Times New Roman" w:cs="Calibri"/>
          <w:lang w:eastAsia="hr-HR"/>
        </w:rPr>
        <w:t>g</w:t>
      </w:r>
      <w:r w:rsidR="004B7F2B">
        <w:rPr>
          <w:rFonts w:eastAsia="Times New Roman" w:cs="Calibri"/>
          <w:lang w:eastAsia="hr-HR"/>
        </w:rPr>
        <w:t xml:space="preserve"> rehabilitacijskog centra za osobe s bolestima i oštećenjima kralježnične moždine i </w:t>
      </w:r>
      <w:r w:rsidR="001E422D">
        <w:rPr>
          <w:rFonts w:eastAsia="Times New Roman" w:cs="Calibri"/>
          <w:lang w:eastAsia="hr-HR"/>
        </w:rPr>
        <w:t>stavljanja istog</w:t>
      </w:r>
      <w:r w:rsidR="004B7F2B">
        <w:rPr>
          <w:rFonts w:eastAsia="Times New Roman" w:cs="Calibri"/>
          <w:lang w:eastAsia="hr-HR"/>
        </w:rPr>
        <w:t xml:space="preserve"> u upotrebu u mjesecu listopadu, te nabavke ostale nužne/dotrajale opreme i aparata. P</w:t>
      </w:r>
      <w:r w:rsidRPr="00EF01FF">
        <w:rPr>
          <w:rFonts w:eastAsia="Times New Roman" w:cs="Calibri"/>
          <w:lang w:eastAsia="hr-HR"/>
        </w:rPr>
        <w:t>ad vrijednosti evidentiran na sportskoj i glazbenoj opremi</w:t>
      </w:r>
      <w:r w:rsidR="004B7F2B">
        <w:rPr>
          <w:rFonts w:eastAsia="Times New Roman" w:cs="Calibri"/>
          <w:lang w:eastAsia="hr-HR"/>
        </w:rPr>
        <w:t xml:space="preserve"> te instrumentima, uređajima i strojevima</w:t>
      </w:r>
      <w:r w:rsidRPr="00EF01FF">
        <w:rPr>
          <w:rFonts w:eastAsia="Times New Roman" w:cs="Calibri"/>
          <w:lang w:eastAsia="hr-HR"/>
        </w:rPr>
        <w:t>.</w:t>
      </w:r>
      <w:r w:rsidR="004B7F2B">
        <w:rPr>
          <w:rFonts w:eastAsia="Times New Roman" w:cs="Calibri"/>
          <w:lang w:eastAsia="hr-HR"/>
        </w:rPr>
        <w:t xml:space="preserve"> Ispravak vrijednosti povećan je za 5,7% ili za 375.413,52 eura.</w:t>
      </w:r>
    </w:p>
    <w:p w:rsidR="00A01EE0" w:rsidRPr="00EF01FF" w:rsidRDefault="00A01EE0" w:rsidP="008B00A9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eastAsia="Times New Roman" w:cs="Calibri"/>
          <w:lang w:eastAsia="hr-HR"/>
        </w:rPr>
      </w:pPr>
      <w:r w:rsidRPr="00EF01FF">
        <w:rPr>
          <w:rFonts w:eastAsia="Times New Roman" w:cs="Calibri"/>
          <w:b/>
          <w:lang w:eastAsia="hr-HR"/>
        </w:rPr>
        <w:t xml:space="preserve">Šifra 023 i 02923 </w:t>
      </w:r>
      <w:r w:rsidRPr="00EF01FF">
        <w:rPr>
          <w:rFonts w:eastAsia="Times New Roman" w:cs="Calibri"/>
          <w:lang w:eastAsia="hr-HR"/>
        </w:rPr>
        <w:t xml:space="preserve">– Prijevozna sredstva – evidentirano </w:t>
      </w:r>
      <w:r w:rsidR="004B7F2B">
        <w:rPr>
          <w:rFonts w:eastAsia="Times New Roman" w:cs="Calibri"/>
          <w:lang w:eastAsia="hr-HR"/>
        </w:rPr>
        <w:t>smanjenje</w:t>
      </w:r>
      <w:r w:rsidRPr="00EF01FF">
        <w:rPr>
          <w:rFonts w:eastAsia="Times New Roman" w:cs="Calibri"/>
          <w:lang w:eastAsia="hr-HR"/>
        </w:rPr>
        <w:t xml:space="preserve"> za </w:t>
      </w:r>
      <w:r w:rsidR="00A611DE">
        <w:rPr>
          <w:rFonts w:eastAsia="Times New Roman" w:cs="Calibri"/>
          <w:lang w:eastAsia="hr-HR"/>
        </w:rPr>
        <w:t>2,42</w:t>
      </w:r>
      <w:r w:rsidRPr="00EF01FF">
        <w:rPr>
          <w:rFonts w:eastAsia="Times New Roman" w:cs="Calibri"/>
          <w:lang w:eastAsia="hr-HR"/>
        </w:rPr>
        <w:t xml:space="preserve">% ili </w:t>
      </w:r>
      <w:r w:rsidR="00A611DE">
        <w:rPr>
          <w:rFonts w:eastAsia="Times New Roman" w:cs="Calibri"/>
          <w:lang w:eastAsia="hr-HR"/>
        </w:rPr>
        <w:t>1.642,49</w:t>
      </w:r>
      <w:r w:rsidRPr="00EF01FF">
        <w:rPr>
          <w:rFonts w:eastAsia="Times New Roman" w:cs="Calibri"/>
          <w:lang w:eastAsia="hr-HR"/>
        </w:rPr>
        <w:t xml:space="preserve"> </w:t>
      </w:r>
      <w:r w:rsidR="00A611DE">
        <w:rPr>
          <w:rFonts w:eastAsia="Times New Roman" w:cs="Calibri"/>
          <w:lang w:eastAsia="hr-HR"/>
        </w:rPr>
        <w:t>eur</w:t>
      </w:r>
      <w:r w:rsidRPr="00EF01FF">
        <w:rPr>
          <w:rFonts w:eastAsia="Times New Roman" w:cs="Calibri"/>
          <w:lang w:eastAsia="hr-HR"/>
        </w:rPr>
        <w:t>a. U poslovnoj 202</w:t>
      </w:r>
      <w:r w:rsidR="00A611DE">
        <w:rPr>
          <w:rFonts w:eastAsia="Times New Roman" w:cs="Calibri"/>
          <w:lang w:eastAsia="hr-HR"/>
        </w:rPr>
        <w:t>3</w:t>
      </w:r>
      <w:r w:rsidRPr="00EF01FF">
        <w:rPr>
          <w:rFonts w:eastAsia="Times New Roman" w:cs="Calibri"/>
          <w:lang w:eastAsia="hr-HR"/>
        </w:rPr>
        <w:t>. godini nabavljeno osobno vozilo</w:t>
      </w:r>
      <w:r w:rsidR="00A611DE">
        <w:rPr>
          <w:rFonts w:eastAsia="Times New Roman" w:cs="Calibri"/>
          <w:lang w:eastAsia="hr-HR"/>
        </w:rPr>
        <w:t>, dok je u prethodnoj godini nabavljeno osobno vozilo i sanitetsko vozilo</w:t>
      </w:r>
      <w:r w:rsidRPr="00EF01FF">
        <w:rPr>
          <w:rFonts w:eastAsia="Times New Roman" w:cs="Calibri"/>
          <w:lang w:eastAsia="hr-HR"/>
        </w:rPr>
        <w:t xml:space="preserve">. Na vozila u upotrebi napravljen je ispravak vrijednosti i isti je </w:t>
      </w:r>
      <w:r w:rsidR="00A611DE">
        <w:rPr>
          <w:rFonts w:eastAsia="Times New Roman" w:cs="Calibri"/>
          <w:lang w:eastAsia="hr-HR"/>
        </w:rPr>
        <w:t>manji</w:t>
      </w:r>
      <w:r w:rsidRPr="00EF01FF">
        <w:rPr>
          <w:rFonts w:eastAsia="Times New Roman" w:cs="Calibri"/>
          <w:lang w:eastAsia="hr-HR"/>
        </w:rPr>
        <w:t xml:space="preserve"> za </w:t>
      </w:r>
      <w:r w:rsidR="00A611DE">
        <w:rPr>
          <w:rFonts w:eastAsia="Times New Roman" w:cs="Calibri"/>
          <w:lang w:eastAsia="hr-HR"/>
        </w:rPr>
        <w:t>3</w:t>
      </w:r>
      <w:r w:rsidRPr="00EF01FF">
        <w:rPr>
          <w:rFonts w:eastAsia="Times New Roman" w:cs="Calibri"/>
          <w:lang w:eastAsia="hr-HR"/>
        </w:rPr>
        <w:t>5% u odnosu na stanje 01.01.202</w:t>
      </w:r>
      <w:r w:rsidR="00A611DE">
        <w:rPr>
          <w:rFonts w:eastAsia="Times New Roman" w:cs="Calibri"/>
          <w:lang w:eastAsia="hr-HR"/>
        </w:rPr>
        <w:t>3</w:t>
      </w:r>
      <w:r w:rsidRPr="00EF01FF">
        <w:rPr>
          <w:rFonts w:eastAsia="Times New Roman" w:cs="Calibri"/>
          <w:lang w:eastAsia="hr-HR"/>
        </w:rPr>
        <w:t>. godine.</w:t>
      </w:r>
    </w:p>
    <w:p w:rsidR="00A01EE0" w:rsidRPr="00EF01FF" w:rsidRDefault="00A01EE0" w:rsidP="008B00A9">
      <w:pPr>
        <w:spacing w:after="0" w:line="240" w:lineRule="auto"/>
        <w:ind w:left="360"/>
        <w:jc w:val="both"/>
        <w:rPr>
          <w:rFonts w:eastAsia="Times New Roman" w:cs="Calibri"/>
          <w:color w:val="FF0000"/>
          <w:lang w:eastAsia="hr-HR"/>
        </w:rPr>
      </w:pPr>
    </w:p>
    <w:p w:rsidR="00A01EE0" w:rsidRPr="00326719" w:rsidRDefault="00A01EE0" w:rsidP="008B00A9">
      <w:pPr>
        <w:spacing w:after="0" w:line="240" w:lineRule="auto"/>
        <w:jc w:val="both"/>
      </w:pPr>
      <w:r w:rsidRPr="00326719">
        <w:rPr>
          <w:b/>
        </w:rPr>
        <w:t>Šifra 04 – Sitni inventar i auto gume –</w:t>
      </w:r>
      <w:r w:rsidRPr="00326719">
        <w:t xml:space="preserve"> bilježi </w:t>
      </w:r>
      <w:r w:rsidR="00A611DE" w:rsidRPr="00326719">
        <w:t>smanjenje</w:t>
      </w:r>
      <w:r w:rsidRPr="00326719">
        <w:t xml:space="preserve"> za </w:t>
      </w:r>
      <w:r w:rsidR="00A611DE" w:rsidRPr="00326719">
        <w:t>4,2</w:t>
      </w:r>
      <w:r w:rsidRPr="00326719">
        <w:t xml:space="preserve">% ili za </w:t>
      </w:r>
      <w:r w:rsidR="00A611DE" w:rsidRPr="00326719">
        <w:t>1.287,40 eura</w:t>
      </w:r>
      <w:r w:rsidRPr="00326719">
        <w:t xml:space="preserve"> u odnosu na stanje </w:t>
      </w:r>
      <w:r w:rsidR="001E422D">
        <w:t>0</w:t>
      </w:r>
      <w:r w:rsidRPr="00326719">
        <w:t>1.</w:t>
      </w:r>
      <w:r w:rsidR="001E422D">
        <w:t>0</w:t>
      </w:r>
      <w:r w:rsidRPr="00326719">
        <w:t>1.202</w:t>
      </w:r>
      <w:r w:rsidR="00A611DE" w:rsidRPr="00326719">
        <w:t>3</w:t>
      </w:r>
      <w:r w:rsidRPr="00326719">
        <w:t>. godine.</w:t>
      </w:r>
    </w:p>
    <w:p w:rsidR="00A01EE0" w:rsidRPr="00326719" w:rsidRDefault="00A01EE0" w:rsidP="008B00A9">
      <w:pPr>
        <w:spacing w:after="0" w:line="240" w:lineRule="auto"/>
        <w:jc w:val="both"/>
      </w:pPr>
      <w:r w:rsidRPr="00326719">
        <w:t>U poslovnoj 202</w:t>
      </w:r>
      <w:r w:rsidR="00640122" w:rsidRPr="00326719">
        <w:t>3</w:t>
      </w:r>
      <w:r w:rsidRPr="00326719">
        <w:t>. godini nabavljano sitnog materijala za bolničke odjele i Odjel fizikalne terapije</w:t>
      </w:r>
      <w:r w:rsidR="00640122" w:rsidRPr="00326719">
        <w:t xml:space="preserve"> te za novi Nacionalno rehabilitacijski centar za osobe s bolestima i oštećenjima kralježnične moždine.</w:t>
      </w:r>
      <w:r w:rsidRPr="00326719">
        <w:t xml:space="preserve"> Zalihe sitnog inventara i auto guma bilježe povećanje</w:t>
      </w:r>
      <w:r w:rsidR="00640122" w:rsidRPr="00326719">
        <w:t xml:space="preserve"> za 19,9%</w:t>
      </w:r>
      <w:r w:rsidRPr="00326719">
        <w:t>, a isto je nastalo budući da je većina robe nabavljana krajem mjeseca prosinca pa isto nije izdano sa zaliha</w:t>
      </w:r>
      <w:r w:rsidR="00640122" w:rsidRPr="00326719">
        <w:t xml:space="preserve"> (traktorske gume, boce za kisik, radna odjeća, lopate za snijeg, ambalaža pića)</w:t>
      </w:r>
      <w:r w:rsidRPr="00326719">
        <w:t xml:space="preserve">. </w:t>
      </w:r>
      <w:r w:rsidR="00326719" w:rsidRPr="00326719">
        <w:t xml:space="preserve">Sitni inventar i auto gume u upotrebi također bilježe povećanje za 8,7% - donos iz pripreme u upotrebu – opremanje novog Nacionalno rehabilitacijskog centra za osobe s bolestima i oštećenjima kralježnične moždine. </w:t>
      </w:r>
      <w:r w:rsidRPr="00326719">
        <w:t xml:space="preserve">Ispravak vrijednosti sitnog inventara također bilježi povećanje za </w:t>
      </w:r>
      <w:r w:rsidR="00640122" w:rsidRPr="00326719">
        <w:t>9,5</w:t>
      </w:r>
      <w:r w:rsidRPr="00326719">
        <w:t xml:space="preserve">% </w:t>
      </w:r>
      <w:r w:rsidR="00326719" w:rsidRPr="00326719">
        <w:t>(paralela kod prijenosa u upotrebu)</w:t>
      </w:r>
      <w:r w:rsidRPr="00326719">
        <w:t>.</w:t>
      </w:r>
    </w:p>
    <w:p w:rsidR="00A01EE0" w:rsidRPr="00C9535D" w:rsidRDefault="00A01EE0" w:rsidP="008B00A9">
      <w:pPr>
        <w:spacing w:after="0" w:line="240" w:lineRule="auto"/>
        <w:jc w:val="both"/>
        <w:rPr>
          <w:color w:val="FF0000"/>
        </w:rPr>
      </w:pPr>
    </w:p>
    <w:p w:rsidR="00A611DE" w:rsidRDefault="00A01EE0" w:rsidP="008B00A9">
      <w:pPr>
        <w:spacing w:after="0" w:line="240" w:lineRule="auto"/>
        <w:jc w:val="both"/>
      </w:pPr>
      <w:r w:rsidRPr="00FD085F">
        <w:rPr>
          <w:b/>
        </w:rPr>
        <w:t xml:space="preserve">Šifra 05  – Dugotrajna nefinancijska imovina u pripremi </w:t>
      </w:r>
      <w:r w:rsidRPr="00FD085F">
        <w:t>– u odnosu na stanje 01.01.202</w:t>
      </w:r>
      <w:r w:rsidR="00A611DE">
        <w:t>3</w:t>
      </w:r>
      <w:r w:rsidRPr="00FD085F">
        <w:t xml:space="preserve">. godine, evidentirano </w:t>
      </w:r>
      <w:r w:rsidR="00A611DE">
        <w:t>smanjenje</w:t>
      </w:r>
      <w:r w:rsidRPr="00FD085F">
        <w:t xml:space="preserve"> za </w:t>
      </w:r>
      <w:r w:rsidR="00A611DE">
        <w:t>36.028.519,76 eura.</w:t>
      </w:r>
      <w:r w:rsidRPr="00FD085F">
        <w:t xml:space="preserve"> </w:t>
      </w:r>
    </w:p>
    <w:p w:rsidR="004815E2" w:rsidRDefault="00A611DE" w:rsidP="008B00A9">
      <w:pPr>
        <w:spacing w:after="0" w:line="240" w:lineRule="auto"/>
        <w:jc w:val="both"/>
      </w:pPr>
      <w:r w:rsidRPr="00A611DE">
        <w:rPr>
          <w:b/>
        </w:rPr>
        <w:t>051 – Građevinski objekti u pripremi</w:t>
      </w:r>
      <w:r>
        <w:t xml:space="preserve"> </w:t>
      </w:r>
      <w:r w:rsidR="009D4425">
        <w:t>–</w:t>
      </w:r>
      <w:r>
        <w:t xml:space="preserve"> </w:t>
      </w:r>
      <w:r w:rsidR="009D4425">
        <w:t>stanje na 01.01.2023. godine iznosi 36.039.061,43 eura. Početkom godine (mjesec veljača) iz pripreme u upotrebu stavljeni objekti nad kojima je provedena energetska obnova (objekt Minerva, Terme, Hidroterapija Terme, Konstantinov dom), ista su u upotrebu trebala biti stavljena u poslovnoj 2022. godini. Početkom mjeseca listopada</w:t>
      </w:r>
      <w:r w:rsidR="001E422D">
        <w:t xml:space="preserve"> 2023. godine</w:t>
      </w:r>
      <w:r w:rsidR="009D4425">
        <w:t xml:space="preserve"> u </w:t>
      </w:r>
      <w:r w:rsidR="009D4425">
        <w:lastRenderedPageBreak/>
        <w:t xml:space="preserve">upotrebu je stavljen i novi </w:t>
      </w:r>
      <w:r w:rsidR="00A01EE0" w:rsidRPr="00FD085F">
        <w:t>Nacionalno rehabilitacijsk</w:t>
      </w:r>
      <w:r w:rsidR="009D4425">
        <w:t xml:space="preserve">i </w:t>
      </w:r>
      <w:r w:rsidR="00A01EE0" w:rsidRPr="00FD085F">
        <w:t>cen</w:t>
      </w:r>
      <w:r w:rsidR="009D4425">
        <w:t>tar</w:t>
      </w:r>
      <w:r w:rsidR="00A01EE0" w:rsidRPr="00FD085F">
        <w:t xml:space="preserve"> za osobe s</w:t>
      </w:r>
      <w:r w:rsidR="00A01EE0">
        <w:t xml:space="preserve"> bolestima </w:t>
      </w:r>
      <w:r w:rsidR="009D4425">
        <w:t xml:space="preserve">i oštećenjima </w:t>
      </w:r>
      <w:r w:rsidR="00A01EE0">
        <w:t>kralježnične moždine</w:t>
      </w:r>
      <w:r>
        <w:t>.</w:t>
      </w:r>
      <w:r w:rsidR="00A01EE0">
        <w:t xml:space="preserve"> </w:t>
      </w:r>
    </w:p>
    <w:p w:rsidR="00A01EE0" w:rsidRDefault="009D4425" w:rsidP="008B00A9">
      <w:pPr>
        <w:spacing w:after="0" w:line="240" w:lineRule="auto"/>
        <w:jc w:val="both"/>
      </w:pPr>
      <w:r w:rsidRPr="009D4425">
        <w:rPr>
          <w:b/>
        </w:rPr>
        <w:t>052 – Postrojenja i oprema u pripremi</w:t>
      </w:r>
      <w:r>
        <w:t xml:space="preserve"> – stanje na dan 01.01.2023. godine iznosi 3.551,14 eura, tijekom godine se povećava za 296,9% i iznosi 14.092,81 eura. Odnosi se na</w:t>
      </w:r>
      <w:r w:rsidR="00A01EE0">
        <w:t xml:space="preserve"> opremu koja nije izdana sa zaliha (</w:t>
      </w:r>
      <w:r w:rsidR="00A01EE0" w:rsidRPr="004815E2">
        <w:t>infracrvene grijalice, pisača i mobitela</w:t>
      </w:r>
      <w:r w:rsidR="00A01EE0">
        <w:t>).</w:t>
      </w:r>
    </w:p>
    <w:p w:rsidR="00A01EE0" w:rsidRPr="00FD085F" w:rsidRDefault="00A01EE0" w:rsidP="008B00A9">
      <w:pPr>
        <w:spacing w:after="0" w:line="240" w:lineRule="auto"/>
        <w:jc w:val="both"/>
      </w:pPr>
    </w:p>
    <w:p w:rsidR="00A01EE0" w:rsidRPr="00BA234C" w:rsidRDefault="00A01EE0" w:rsidP="008B00A9">
      <w:pPr>
        <w:spacing w:after="0" w:line="240" w:lineRule="auto"/>
        <w:jc w:val="both"/>
      </w:pPr>
      <w:r w:rsidRPr="00BA234C">
        <w:rPr>
          <w:b/>
        </w:rPr>
        <w:t>Šifra 06</w:t>
      </w:r>
      <w:r w:rsidR="00B60905">
        <w:t xml:space="preserve"> – </w:t>
      </w:r>
      <w:r w:rsidR="00B60905" w:rsidRPr="00B60905">
        <w:rPr>
          <w:b/>
        </w:rPr>
        <w:t>P</w:t>
      </w:r>
      <w:r w:rsidRPr="00B60905">
        <w:rPr>
          <w:b/>
        </w:rPr>
        <w:t>roizvedena kratkotrajna imovina</w:t>
      </w:r>
      <w:r w:rsidRPr="00BA234C">
        <w:t xml:space="preserve"> – bilježi </w:t>
      </w:r>
      <w:r w:rsidR="009D4425">
        <w:t>povećanje za</w:t>
      </w:r>
      <w:r w:rsidRPr="00BA234C">
        <w:t xml:space="preserve"> </w:t>
      </w:r>
      <w:r w:rsidR="009D4425">
        <w:t>9</w:t>
      </w:r>
      <w:r w:rsidRPr="00BA234C">
        <w:t xml:space="preserve">% ili za </w:t>
      </w:r>
      <w:r w:rsidR="009D4425">
        <w:t>14.649,40</w:t>
      </w:r>
      <w:r w:rsidRPr="00BA234C">
        <w:t xml:space="preserve"> </w:t>
      </w:r>
      <w:r w:rsidR="009D4425">
        <w:t>eura.</w:t>
      </w:r>
      <w:r w:rsidRPr="00BA234C">
        <w:t xml:space="preserve"> </w:t>
      </w:r>
      <w:r w:rsidR="009D4425">
        <w:t>Evidentirano s</w:t>
      </w:r>
      <w:r w:rsidRPr="00BA234C">
        <w:t>manjen</w:t>
      </w:r>
      <w:r w:rsidR="00B60905">
        <w:t>j</w:t>
      </w:r>
      <w:r w:rsidRPr="00BA234C">
        <w:t xml:space="preserve">e </w:t>
      </w:r>
      <w:r w:rsidR="009D4425">
        <w:t>na</w:t>
      </w:r>
      <w:r w:rsidRPr="00BA234C">
        <w:t xml:space="preserve"> zalih</w:t>
      </w:r>
      <w:r w:rsidR="009D4425">
        <w:t>ama</w:t>
      </w:r>
      <w:r w:rsidRPr="00BA234C">
        <w:t xml:space="preserve"> roba za daljnju prodaju </w:t>
      </w:r>
      <w:r w:rsidR="009D4425">
        <w:t>za 43,2% - zbog blagdana je manji ulaz gostiju, postojeća roba</w:t>
      </w:r>
      <w:r w:rsidR="004815E2">
        <w:t xml:space="preserve"> na zalihi</w:t>
      </w:r>
      <w:r w:rsidR="009D4425">
        <w:t xml:space="preserve"> zadovoljavala je potrebe</w:t>
      </w:r>
      <w:r w:rsidRPr="00BA234C">
        <w:t xml:space="preserve">. </w:t>
      </w:r>
      <w:r w:rsidR="000401A2">
        <w:t>Evidentirano je povećanje na zalihama za obavljanje djelatnosti za 15,6%</w:t>
      </w:r>
      <w:r w:rsidR="004815E2">
        <w:t xml:space="preserve"> ili za 22.443,86 eura - </w:t>
      </w:r>
      <w:r w:rsidR="000401A2">
        <w:t>stvorene zalihe živežnih namirnica (meso, mlijeko, kruh, lijekovi) zbog otežane opskrbe krajem godine, odnosno za vrijeme blagdana (spajanja)</w:t>
      </w:r>
      <w:r w:rsidRPr="00BA234C">
        <w:t>.</w:t>
      </w:r>
    </w:p>
    <w:p w:rsidR="00A01EE0" w:rsidRPr="00C9535D" w:rsidRDefault="00A01EE0" w:rsidP="008B00A9">
      <w:pPr>
        <w:spacing w:after="0" w:line="240" w:lineRule="auto"/>
        <w:jc w:val="both"/>
        <w:rPr>
          <w:rFonts w:eastAsia="Times New Roman" w:cs="Calibri"/>
          <w:color w:val="FF0000"/>
          <w:lang w:eastAsia="hr-HR"/>
        </w:rPr>
      </w:pPr>
    </w:p>
    <w:p w:rsidR="00640122" w:rsidRDefault="00A01EE0" w:rsidP="008B00A9">
      <w:pPr>
        <w:spacing w:after="0" w:line="240" w:lineRule="auto"/>
        <w:jc w:val="both"/>
      </w:pPr>
      <w:r w:rsidRPr="00C25520">
        <w:rPr>
          <w:b/>
        </w:rPr>
        <w:t>Šifra 11 – Novac u banci i blagajni  –</w:t>
      </w:r>
      <w:r w:rsidRPr="00C25520">
        <w:t xml:space="preserve"> na kraju godine bilježi </w:t>
      </w:r>
      <w:r w:rsidR="000401A2">
        <w:t>smanjenje</w:t>
      </w:r>
      <w:r w:rsidRPr="00C25520">
        <w:t xml:space="preserve"> za </w:t>
      </w:r>
      <w:r w:rsidR="000401A2">
        <w:t>53,10</w:t>
      </w:r>
      <w:r w:rsidRPr="00C25520">
        <w:t xml:space="preserve">% ili za </w:t>
      </w:r>
      <w:r w:rsidR="000401A2">
        <w:t>24.980,14</w:t>
      </w:r>
      <w:r w:rsidRPr="00C25520">
        <w:t xml:space="preserve"> </w:t>
      </w:r>
      <w:r w:rsidR="000401A2">
        <w:t>eura</w:t>
      </w:r>
      <w:r w:rsidRPr="00C25520">
        <w:t xml:space="preserve">. </w:t>
      </w:r>
      <w:r w:rsidR="00640122">
        <w:t>Stanje novca u banci iznosi 13.774,13 eura, manje je za 63,5% u odnosu na stanje 01.01.2023. godine.</w:t>
      </w:r>
    </w:p>
    <w:p w:rsidR="00640122" w:rsidRDefault="00A01EE0" w:rsidP="008B00A9">
      <w:pPr>
        <w:spacing w:after="0" w:line="240" w:lineRule="auto"/>
        <w:jc w:val="both"/>
      </w:pPr>
      <w:r w:rsidRPr="00C25520">
        <w:t xml:space="preserve">Stanje na prijelaznom računu iznosi </w:t>
      </w:r>
      <w:r w:rsidR="000401A2">
        <w:t>4.247,60</w:t>
      </w:r>
      <w:r w:rsidRPr="00C25520">
        <w:t xml:space="preserve"> </w:t>
      </w:r>
      <w:r w:rsidR="000401A2">
        <w:t xml:space="preserve">eura, a odnosi se na novčane pologe u dnevno/noćni trezor na dan 31.12.2023. godine, a koji su na poslovnom računu vidljivi </w:t>
      </w:r>
      <w:r w:rsidR="00640122">
        <w:t>prvi radni dan poslovne 2024</w:t>
      </w:r>
      <w:r w:rsidR="000401A2">
        <w:t>. godine</w:t>
      </w:r>
      <w:r w:rsidRPr="00C25520">
        <w:t>.</w:t>
      </w:r>
      <w:r>
        <w:t xml:space="preserve"> </w:t>
      </w:r>
      <w:r w:rsidR="004815E2">
        <w:t>U odnosu na početno</w:t>
      </w:r>
      <w:r>
        <w:t xml:space="preserve"> stanj</w:t>
      </w:r>
      <w:r w:rsidR="004815E2">
        <w:t>e</w:t>
      </w:r>
      <w:r>
        <w:t xml:space="preserve"> prijelazni račun bilježi </w:t>
      </w:r>
      <w:r w:rsidR="00640122">
        <w:t>smanjenje za 53,4%. Novac u blagajni iznosi 3.920,20 eura, a odnosi se na blagajničke maksimume.</w:t>
      </w:r>
    </w:p>
    <w:p w:rsidR="00A01EE0" w:rsidRDefault="00A01EE0" w:rsidP="008B00A9">
      <w:pPr>
        <w:spacing w:after="0" w:line="240" w:lineRule="auto"/>
        <w:jc w:val="both"/>
      </w:pPr>
    </w:p>
    <w:p w:rsidR="00A01EE0" w:rsidRPr="00C25520" w:rsidRDefault="00A01EE0" w:rsidP="008B00A9">
      <w:pPr>
        <w:spacing w:after="0" w:line="240" w:lineRule="auto"/>
        <w:jc w:val="both"/>
      </w:pPr>
      <w:r w:rsidRPr="00C25520">
        <w:rPr>
          <w:b/>
        </w:rPr>
        <w:t>Šifra 12 – Depoziti, jamčevni polozi i potraživanja od zaposlenih te za više plaćene poreze i ostalo</w:t>
      </w:r>
      <w:r>
        <w:t>:</w:t>
      </w:r>
    </w:p>
    <w:p w:rsidR="00A01EE0" w:rsidRPr="00C25520" w:rsidRDefault="00A01EE0" w:rsidP="008B00A9">
      <w:pPr>
        <w:pStyle w:val="Odlomakpopisa"/>
        <w:numPr>
          <w:ilvl w:val="0"/>
          <w:numId w:val="23"/>
        </w:numPr>
        <w:spacing w:after="0" w:line="240" w:lineRule="auto"/>
        <w:jc w:val="both"/>
      </w:pPr>
      <w:r w:rsidRPr="00C25520">
        <w:rPr>
          <w:b/>
        </w:rPr>
        <w:t>Šifra 123 – Potraživanja od zaposlenih</w:t>
      </w:r>
      <w:r w:rsidRPr="00C25520">
        <w:t xml:space="preserve"> – bilježe povećanje za </w:t>
      </w:r>
      <w:r w:rsidR="00326719">
        <w:t>1,7</w:t>
      </w:r>
      <w:r w:rsidRPr="00C25520">
        <w:t>% - više kupovine zaposlenih na odgodu.</w:t>
      </w:r>
    </w:p>
    <w:p w:rsidR="00A01EE0" w:rsidRDefault="00A01EE0" w:rsidP="008B00A9">
      <w:pPr>
        <w:pStyle w:val="Odlomakpopisa"/>
        <w:numPr>
          <w:ilvl w:val="0"/>
          <w:numId w:val="23"/>
        </w:numPr>
        <w:spacing w:after="0" w:line="240" w:lineRule="auto"/>
        <w:jc w:val="both"/>
      </w:pPr>
      <w:r w:rsidRPr="00C25520">
        <w:rPr>
          <w:b/>
        </w:rPr>
        <w:t>Šifra 124 – Potraživanja za više plaćene poreze i doprinose</w:t>
      </w:r>
      <w:r w:rsidRPr="00C25520">
        <w:t xml:space="preserve"> – na dan 31.12.202</w:t>
      </w:r>
      <w:r w:rsidR="00326719">
        <w:t>3</w:t>
      </w:r>
      <w:r w:rsidRPr="00C25520">
        <w:t xml:space="preserve">. godine iznose </w:t>
      </w:r>
      <w:r w:rsidR="00326719">
        <w:t>8.153,17 eura</w:t>
      </w:r>
      <w:r w:rsidRPr="00C25520">
        <w:t>, a vezano je na obvezu provođenja korekcije poreza i prireza.</w:t>
      </w:r>
    </w:p>
    <w:p w:rsidR="00A01EE0" w:rsidRDefault="00A01EE0" w:rsidP="008B00A9">
      <w:pPr>
        <w:pStyle w:val="Odlomakpopisa"/>
        <w:numPr>
          <w:ilvl w:val="0"/>
          <w:numId w:val="23"/>
        </w:numPr>
        <w:spacing w:after="0" w:line="240" w:lineRule="auto"/>
        <w:jc w:val="both"/>
      </w:pPr>
      <w:r w:rsidRPr="00C25520">
        <w:rPr>
          <w:b/>
        </w:rPr>
        <w:t>Šifra 129 – Ostala potraživanja</w:t>
      </w:r>
      <w:r>
        <w:t xml:space="preserve"> – bilježe smanjenje za </w:t>
      </w:r>
      <w:r w:rsidR="00326719">
        <w:t>14,6</w:t>
      </w:r>
      <w:r>
        <w:t xml:space="preserve">% ili za </w:t>
      </w:r>
      <w:r w:rsidR="00326719">
        <w:t>8.733,94 eura.</w:t>
      </w:r>
      <w:r>
        <w:t xml:space="preserve"> Smanjenje je rezultat </w:t>
      </w:r>
      <w:r w:rsidR="00395FB2">
        <w:t>manjih iznosa potraživanja za bolovanja, manja potraživanja od kartičnih kuća</w:t>
      </w:r>
      <w:r>
        <w:t>.</w:t>
      </w:r>
    </w:p>
    <w:p w:rsidR="00A20FC9" w:rsidRDefault="00A20FC9" w:rsidP="00A20FC9">
      <w:pPr>
        <w:spacing w:after="0" w:line="240" w:lineRule="auto"/>
        <w:jc w:val="both"/>
      </w:pPr>
    </w:p>
    <w:p w:rsidR="00A01EE0" w:rsidRPr="004815E2" w:rsidRDefault="00A20FC9" w:rsidP="00A20FC9">
      <w:pPr>
        <w:jc w:val="both"/>
      </w:pPr>
      <w:r w:rsidRPr="00282EA4">
        <w:rPr>
          <w:b/>
        </w:rPr>
        <w:t>Šifra 1</w:t>
      </w:r>
      <w:r>
        <w:rPr>
          <w:b/>
        </w:rPr>
        <w:t>5</w:t>
      </w:r>
      <w:r w:rsidRPr="00282EA4">
        <w:rPr>
          <w:b/>
        </w:rPr>
        <w:t xml:space="preserve"> – </w:t>
      </w:r>
      <w:r>
        <w:rPr>
          <w:b/>
        </w:rPr>
        <w:t>Dionice i udjeli u glavnici</w:t>
      </w:r>
      <w:r w:rsidRPr="00282EA4">
        <w:rPr>
          <w:b/>
        </w:rPr>
        <w:t xml:space="preserve"> – </w:t>
      </w:r>
      <w:r w:rsidRPr="004815E2">
        <w:t>u poslovnoj 2023. godini napravljen ispravak vrijednosti</w:t>
      </w:r>
      <w:r w:rsidR="004815E2">
        <w:t xml:space="preserve"> potraživanja</w:t>
      </w:r>
      <w:r w:rsidRPr="004815E2">
        <w:t xml:space="preserve"> (100%).</w:t>
      </w:r>
    </w:p>
    <w:p w:rsidR="00A01EE0" w:rsidRPr="00282EA4" w:rsidRDefault="00A01EE0" w:rsidP="008B00A9">
      <w:pPr>
        <w:jc w:val="both"/>
        <w:rPr>
          <w:b/>
        </w:rPr>
      </w:pPr>
      <w:r w:rsidRPr="00282EA4">
        <w:rPr>
          <w:b/>
        </w:rPr>
        <w:t xml:space="preserve">Šifra 16 – Potraživanje za prihode poslovanja – bilježe </w:t>
      </w:r>
      <w:r w:rsidR="00A20FC9">
        <w:rPr>
          <w:b/>
        </w:rPr>
        <w:t>smanjenje</w:t>
      </w:r>
      <w:r w:rsidRPr="00282EA4">
        <w:rPr>
          <w:b/>
        </w:rPr>
        <w:t xml:space="preserve"> za </w:t>
      </w:r>
      <w:r w:rsidR="00A20FC9">
        <w:rPr>
          <w:b/>
        </w:rPr>
        <w:t>80,8</w:t>
      </w:r>
      <w:r w:rsidRPr="00282EA4">
        <w:rPr>
          <w:b/>
        </w:rPr>
        <w:t>%</w:t>
      </w:r>
      <w:r w:rsidR="00A20FC9">
        <w:rPr>
          <w:b/>
        </w:rPr>
        <w:t xml:space="preserve"> ili za 2.293.795,07 eura</w:t>
      </w:r>
      <w:r w:rsidRPr="00282EA4">
        <w:rPr>
          <w:b/>
        </w:rPr>
        <w:t>, a odnosi se na:</w:t>
      </w:r>
    </w:p>
    <w:p w:rsidR="00A01EE0" w:rsidRPr="00282EA4" w:rsidRDefault="00B60905" w:rsidP="008B00A9">
      <w:pPr>
        <w:pStyle w:val="Odlomakpopisa"/>
        <w:numPr>
          <w:ilvl w:val="0"/>
          <w:numId w:val="23"/>
        </w:numPr>
        <w:jc w:val="both"/>
      </w:pPr>
      <w:r>
        <w:rPr>
          <w:b/>
        </w:rPr>
        <w:t>Šifra 163 – P</w:t>
      </w:r>
      <w:r w:rsidR="00A01EE0" w:rsidRPr="00282EA4">
        <w:rPr>
          <w:b/>
        </w:rPr>
        <w:t>otraživanja za pomoći iz inozemstva i od subjekata unutar općeg proračuna</w:t>
      </w:r>
      <w:r w:rsidR="00A01EE0" w:rsidRPr="00282EA4">
        <w:t xml:space="preserve"> – </w:t>
      </w:r>
      <w:r w:rsidR="00A20FC9">
        <w:t>u poslovnoj 2023. godini zatvoreno</w:t>
      </w:r>
      <w:r w:rsidR="00A01EE0" w:rsidRPr="00282EA4">
        <w:t xml:space="preserve"> potraživanje iz Ministarstva zdravstva vezano uz refundaciju sredstava po građevinsko-obrtničkim radovima na izgradnji novog Nacionalnog rehabilitacijskog centra za osobe s bolestima kralježnične moždine temeljem podnijetog ZNS-a za naknadno potraživani iznos razlike po svim obračunskim </w:t>
      </w:r>
      <w:r w:rsidR="00A20FC9">
        <w:t xml:space="preserve">situacijama, sredstva doznačena u poslovnoj </w:t>
      </w:r>
      <w:r w:rsidR="004815E2">
        <w:t xml:space="preserve">2023. </w:t>
      </w:r>
      <w:r w:rsidR="00A20FC9">
        <w:t>godini.</w:t>
      </w:r>
    </w:p>
    <w:p w:rsidR="00A01EE0" w:rsidRPr="00282EA4" w:rsidRDefault="00A01EE0" w:rsidP="008B00A9">
      <w:pPr>
        <w:pStyle w:val="Odlomakpopisa"/>
        <w:numPr>
          <w:ilvl w:val="0"/>
          <w:numId w:val="23"/>
        </w:numPr>
        <w:jc w:val="both"/>
      </w:pPr>
      <w:r w:rsidRPr="00282EA4">
        <w:rPr>
          <w:b/>
        </w:rPr>
        <w:t xml:space="preserve">Šifra 164 – Potraživanja za prihode od imovine – </w:t>
      </w:r>
      <w:r w:rsidRPr="00282EA4">
        <w:t>iznos</w:t>
      </w:r>
      <w:r w:rsidR="00A20FC9">
        <w:t xml:space="preserve"> iskazan na dan 01.01.2023. godine</w:t>
      </w:r>
      <w:r w:rsidRPr="00282EA4">
        <w:t xml:space="preserve"> odnosi se na nerealizirane tečajne razlike na datum bilance.</w:t>
      </w:r>
    </w:p>
    <w:p w:rsidR="00A01EE0" w:rsidRPr="00282EA4" w:rsidRDefault="00A01EE0" w:rsidP="008B00A9">
      <w:pPr>
        <w:pStyle w:val="Odlomakpopisa"/>
        <w:numPr>
          <w:ilvl w:val="0"/>
          <w:numId w:val="23"/>
        </w:numPr>
        <w:jc w:val="both"/>
      </w:pPr>
      <w:r w:rsidRPr="00282EA4">
        <w:rPr>
          <w:b/>
        </w:rPr>
        <w:t>Šifra 165 – Potraživanja za upravne i administrativne pristojbe, pristojbe po posebnim propisima i naknade –</w:t>
      </w:r>
      <w:r w:rsidRPr="00282EA4">
        <w:t xml:space="preserve"> iznose </w:t>
      </w:r>
      <w:r w:rsidR="00A20FC9">
        <w:t>227.241,20</w:t>
      </w:r>
      <w:r w:rsidRPr="00282EA4">
        <w:t xml:space="preserve"> </w:t>
      </w:r>
      <w:r w:rsidR="00A20FC9">
        <w:t>eur</w:t>
      </w:r>
      <w:r w:rsidRPr="00282EA4">
        <w:t>a, bilježe povećanje u odnosu na stanje 01.01.202</w:t>
      </w:r>
      <w:r w:rsidR="00A20FC9">
        <w:t>3</w:t>
      </w:r>
      <w:r w:rsidRPr="00282EA4">
        <w:t xml:space="preserve">. godine za </w:t>
      </w:r>
      <w:r w:rsidR="00A20FC9">
        <w:t>13,9</w:t>
      </w:r>
      <w:r w:rsidRPr="00282EA4">
        <w:t xml:space="preserve">% ili za </w:t>
      </w:r>
      <w:r w:rsidR="00A20FC9">
        <w:t>27.647,79 eur</w:t>
      </w:r>
      <w:r w:rsidRPr="00282EA4">
        <w:t>a - potraživanja za dopunsko osiguranje su u rastu u odnosu na stanje početkom godine</w:t>
      </w:r>
      <w:r w:rsidR="00A20FC9">
        <w:t xml:space="preserve">. Rezultat povećanja je bolje punjenje bolničkih kapaciteta što utječe i na ostvarenje boljih prihoda. U istom razdoblju prethodne godine aktualna situacija vezana uz pandemiju COVID-19 uvelike je utjecala na punjenje kapaciteta, korisnici zbog straha od eventualne zaraze odbijali su ponuđene termine za rehabilitaciju. </w:t>
      </w:r>
      <w:r w:rsidR="00A20FC9" w:rsidRPr="001B2165">
        <w:lastRenderedPageBreak/>
        <w:t>Također, bitno je napomenuti da je od 01.04.2023. godine povećan maksimalan iznos participacije s</w:t>
      </w:r>
      <w:r w:rsidR="00A20FC9">
        <w:t>a</w:t>
      </w:r>
      <w:r w:rsidR="00A20FC9" w:rsidRPr="001B2165">
        <w:t xml:space="preserve"> 265,45 eura na 530,89 eura što je uvelike utjecalo na povećanje navedenih prihoda</w:t>
      </w:r>
    </w:p>
    <w:p w:rsidR="00A01EE0" w:rsidRPr="00282EA4" w:rsidRDefault="00A01EE0" w:rsidP="008B00A9">
      <w:pPr>
        <w:pStyle w:val="Odlomakpopisa"/>
        <w:numPr>
          <w:ilvl w:val="0"/>
          <w:numId w:val="23"/>
        </w:numPr>
        <w:jc w:val="both"/>
      </w:pPr>
      <w:r w:rsidRPr="00282EA4">
        <w:rPr>
          <w:b/>
        </w:rPr>
        <w:t>Šifra 166 – Potraživanje za prihode od prodaje proizvoda i robe te pruženih usluga i za povrat po protestiranim jamstvima</w:t>
      </w:r>
      <w:r w:rsidRPr="00282EA4">
        <w:t xml:space="preserve"> – povećani za </w:t>
      </w:r>
      <w:r w:rsidR="00A20FC9">
        <w:t>12,3</w:t>
      </w:r>
      <w:r w:rsidRPr="00282EA4">
        <w:t xml:space="preserve">% ili za </w:t>
      </w:r>
      <w:r w:rsidR="00A20FC9">
        <w:t>80.312,32 eura</w:t>
      </w:r>
      <w:r w:rsidRPr="00282EA4">
        <w:t xml:space="preserve"> u odnosu na </w:t>
      </w:r>
      <w:r w:rsidR="00A20FC9">
        <w:t>početno stanje</w:t>
      </w:r>
      <w:r w:rsidRPr="00282EA4">
        <w:t>. U poslovnoj 202</w:t>
      </w:r>
      <w:r w:rsidR="00A20FC9">
        <w:t>3</w:t>
      </w:r>
      <w:r w:rsidRPr="00282EA4">
        <w:t xml:space="preserve">. godini prihodi od tržišta rastu u svim segmentima pružanja usluga, a potrebno je istaknuti i činjenicu da je </w:t>
      </w:r>
      <w:r w:rsidR="00A20FC9">
        <w:t>objekt Lovrina kupelj</w:t>
      </w:r>
      <w:r w:rsidRPr="00282EA4">
        <w:t xml:space="preserve"> </w:t>
      </w:r>
      <w:r w:rsidR="00A20FC9">
        <w:t>prihvatni</w:t>
      </w:r>
      <w:r w:rsidRPr="00282EA4">
        <w:t xml:space="preserve"> cent</w:t>
      </w:r>
      <w:r w:rsidR="00A20FC9">
        <w:t>ar</w:t>
      </w:r>
      <w:r w:rsidRPr="00282EA4">
        <w:t xml:space="preserve"> </w:t>
      </w:r>
      <w:r w:rsidR="00A20FC9">
        <w:t xml:space="preserve">za smještaj </w:t>
      </w:r>
      <w:r w:rsidRPr="00282EA4">
        <w:t>raseljen</w:t>
      </w:r>
      <w:r w:rsidR="00A20FC9">
        <w:t xml:space="preserve">ih </w:t>
      </w:r>
      <w:r w:rsidRPr="00282EA4">
        <w:t>osob</w:t>
      </w:r>
      <w:r w:rsidR="00A20FC9">
        <w:t>a</w:t>
      </w:r>
      <w:r w:rsidRPr="00282EA4">
        <w:t xml:space="preserve"> pristigl</w:t>
      </w:r>
      <w:r w:rsidR="004815E2">
        <w:t>ih</w:t>
      </w:r>
      <w:r w:rsidRPr="00282EA4">
        <w:t xml:space="preserve"> iz područja Ukrajine zahvaćenih oružanim sukobima</w:t>
      </w:r>
      <w:r w:rsidR="00A20FC9">
        <w:t xml:space="preserve"> te su potraživanja veća</w:t>
      </w:r>
      <w:r w:rsidRPr="00282EA4">
        <w:t>.</w:t>
      </w:r>
    </w:p>
    <w:p w:rsidR="00A01EE0" w:rsidRPr="00282EA4" w:rsidRDefault="00A01EE0" w:rsidP="008B00A9">
      <w:pPr>
        <w:pStyle w:val="Odlomakpopisa"/>
        <w:numPr>
          <w:ilvl w:val="0"/>
          <w:numId w:val="23"/>
        </w:numPr>
        <w:jc w:val="both"/>
      </w:pPr>
      <w:r w:rsidRPr="00282EA4">
        <w:rPr>
          <w:b/>
        </w:rPr>
        <w:t>Šifra 167 – Potraživanja proračunskih korisnika za sredstva uplaćena u nadležni proračun i za prihode od HZZO-a na temelju ugovornih obveza –</w:t>
      </w:r>
      <w:r w:rsidRPr="00282EA4">
        <w:t xml:space="preserve"> iznose </w:t>
      </w:r>
      <w:r w:rsidR="009239A3">
        <w:t>292.815,93 eura</w:t>
      </w:r>
      <w:r w:rsidRPr="00282EA4">
        <w:t xml:space="preserve">, veća su za </w:t>
      </w:r>
      <w:r w:rsidR="009239A3">
        <w:t>4,4</w:t>
      </w:r>
      <w:r w:rsidRPr="00282EA4">
        <w:t xml:space="preserve">% ili za </w:t>
      </w:r>
      <w:r w:rsidR="009239A3">
        <w:t>12.275,98 eura</w:t>
      </w:r>
      <w:r w:rsidRPr="00282EA4">
        <w:t xml:space="preserve"> u odnosu na </w:t>
      </w:r>
      <w:r w:rsidR="009239A3">
        <w:t>početno stanje</w:t>
      </w:r>
      <w:r w:rsidRPr="00282EA4">
        <w:t>, a odnosi se na potraživanja s osnove osnovnog osiguranja od HZZO-a.</w:t>
      </w:r>
    </w:p>
    <w:p w:rsidR="00A01EE0" w:rsidRPr="00282EA4" w:rsidRDefault="00A01EE0" w:rsidP="008B00A9">
      <w:pPr>
        <w:pStyle w:val="Odlomakpopisa"/>
        <w:numPr>
          <w:ilvl w:val="0"/>
          <w:numId w:val="23"/>
        </w:numPr>
        <w:jc w:val="both"/>
      </w:pPr>
      <w:r w:rsidRPr="00282EA4">
        <w:rPr>
          <w:b/>
        </w:rPr>
        <w:t>Šifra 169 – Ispravak vrijednosti potraživanja</w:t>
      </w:r>
      <w:r w:rsidRPr="00282EA4">
        <w:t xml:space="preserve"> – evidentirani iznos na kraju godine iznosi </w:t>
      </w:r>
      <w:r w:rsidR="009239A3">
        <w:t>707.082,52 eura</w:t>
      </w:r>
      <w:r w:rsidRPr="00282EA4">
        <w:t>, veći je u odnosu na stanje 01.01.202</w:t>
      </w:r>
      <w:r w:rsidR="009239A3">
        <w:t>3</w:t>
      </w:r>
      <w:r w:rsidRPr="00282EA4">
        <w:t xml:space="preserve">. godine za </w:t>
      </w:r>
      <w:r w:rsidR="009239A3">
        <w:t>105</w:t>
      </w:r>
      <w:r w:rsidRPr="00282EA4">
        <w:t xml:space="preserve">% ili za </w:t>
      </w:r>
      <w:r w:rsidR="009239A3">
        <w:t>362.208,01 eur</w:t>
      </w:r>
      <w:r w:rsidRPr="00282EA4">
        <w:t xml:space="preserve">a, a odnosi se </w:t>
      </w:r>
      <w:r w:rsidR="009239A3">
        <w:t>ispravak vrijednosti</w:t>
      </w:r>
      <w:r w:rsidRPr="00282EA4">
        <w:t xml:space="preserve"> potraživanja </w:t>
      </w:r>
      <w:r w:rsidR="00883D5A">
        <w:t>(ispravak vrijednosti potraživanja 100% iznosi 691.178,58 eura, ispravak vrijednosti potraživanja 50% iznosi 15.903,94 eura)</w:t>
      </w:r>
      <w:r w:rsidRPr="00282EA4">
        <w:t>.</w:t>
      </w:r>
    </w:p>
    <w:p w:rsidR="00A01EE0" w:rsidRPr="00282EA4" w:rsidRDefault="00A01EE0" w:rsidP="008B00A9">
      <w:pPr>
        <w:jc w:val="both"/>
      </w:pPr>
      <w:r w:rsidRPr="00282EA4">
        <w:rPr>
          <w:b/>
        </w:rPr>
        <w:t>Šifra 17 – Potraživanja od prodaje nefinancijske imovine</w:t>
      </w:r>
      <w:r w:rsidRPr="00282EA4">
        <w:t xml:space="preserve"> – evidentirani iznos na kraju godine iznosi </w:t>
      </w:r>
      <w:r w:rsidR="00883D5A">
        <w:t>274,54 eura</w:t>
      </w:r>
      <w:r w:rsidRPr="00282EA4">
        <w:t>, manji je u odnosu na stanje 01.01.202</w:t>
      </w:r>
      <w:r w:rsidR="00883D5A">
        <w:t>3</w:t>
      </w:r>
      <w:r w:rsidRPr="00282EA4">
        <w:t xml:space="preserve">. godine za </w:t>
      </w:r>
      <w:r w:rsidR="00883D5A">
        <w:t>88,9</w:t>
      </w:r>
      <w:r w:rsidRPr="00282EA4">
        <w:t xml:space="preserve">% ili za </w:t>
      </w:r>
      <w:r w:rsidR="00883D5A">
        <w:t>2.190,39 eura</w:t>
      </w:r>
      <w:r w:rsidRPr="00282EA4">
        <w:t>, a odnosi se na otplatu stanova (otkup se smanjuje svake godine</w:t>
      </w:r>
      <w:r w:rsidR="00883D5A">
        <w:t>-otkup stanova pri kraju</w:t>
      </w:r>
      <w:r w:rsidRPr="00282EA4">
        <w:t>).</w:t>
      </w:r>
    </w:p>
    <w:p w:rsidR="00A01EE0" w:rsidRPr="00D92FB7" w:rsidRDefault="00A01EE0" w:rsidP="008B00A9">
      <w:pPr>
        <w:jc w:val="both"/>
      </w:pPr>
      <w:r w:rsidRPr="00D92FB7">
        <w:rPr>
          <w:b/>
        </w:rPr>
        <w:t>Šifra 231 – Obveze za zaposlene</w:t>
      </w:r>
      <w:r w:rsidRPr="00D92FB7">
        <w:t xml:space="preserve"> – evidentirani iznos na kraju godine iznosi </w:t>
      </w:r>
      <w:r w:rsidR="00883D5A">
        <w:t>1.212.834,91 eura</w:t>
      </w:r>
      <w:r w:rsidRPr="00D92FB7">
        <w:t>, veći je u odnosu na stanje 01.01.202</w:t>
      </w:r>
      <w:r w:rsidR="00883D5A">
        <w:t>3</w:t>
      </w:r>
      <w:r w:rsidRPr="00D92FB7">
        <w:t xml:space="preserve">. godine za </w:t>
      </w:r>
      <w:r w:rsidR="00883D5A">
        <w:t>29</w:t>
      </w:r>
      <w:r w:rsidRPr="00D92FB7">
        <w:t xml:space="preserve">% ili za </w:t>
      </w:r>
      <w:r w:rsidR="00883D5A">
        <w:t>272.336,93 eura</w:t>
      </w:r>
      <w:r w:rsidRPr="00D92FB7">
        <w:t xml:space="preserve"> – </w:t>
      </w:r>
      <w:r w:rsidR="00883D5A">
        <w:t>odnosi se na obvezu za isplatu plaće zaposlenima za mjesec prosinac, a koja dospijeva 15.01.2024. godine (isplaćena).</w:t>
      </w:r>
    </w:p>
    <w:p w:rsidR="00A01EE0" w:rsidRPr="00D92FB7" w:rsidRDefault="00A01EE0" w:rsidP="008B00A9">
      <w:pPr>
        <w:jc w:val="both"/>
      </w:pPr>
      <w:r w:rsidRPr="00D92FB7">
        <w:rPr>
          <w:b/>
        </w:rPr>
        <w:t>Šifra 232 – Obveze za materijalne rashode</w:t>
      </w:r>
      <w:r w:rsidRPr="00D92FB7">
        <w:t xml:space="preserve"> – iznose </w:t>
      </w:r>
      <w:r w:rsidR="00883D5A">
        <w:t>1.107.674,88 eura</w:t>
      </w:r>
      <w:r w:rsidRPr="00D92FB7">
        <w:t xml:space="preserve">, </w:t>
      </w:r>
      <w:r w:rsidR="00883D5A">
        <w:t>manje</w:t>
      </w:r>
      <w:r w:rsidRPr="00D92FB7">
        <w:t xml:space="preserve"> su za </w:t>
      </w:r>
      <w:r w:rsidR="00883D5A">
        <w:t>31,80</w:t>
      </w:r>
      <w:r w:rsidRPr="00D92FB7">
        <w:t xml:space="preserve">% ili za </w:t>
      </w:r>
      <w:r w:rsidR="00883D5A">
        <w:t>517.096,33</w:t>
      </w:r>
      <w:r w:rsidRPr="00D92FB7">
        <w:t xml:space="preserve"> </w:t>
      </w:r>
      <w:r w:rsidR="00883D5A">
        <w:t>eura</w:t>
      </w:r>
      <w:r w:rsidRPr="00D92FB7">
        <w:t>. Odnos</w:t>
      </w:r>
      <w:r w:rsidR="00F43A65">
        <w:t>e</w:t>
      </w:r>
      <w:r w:rsidRPr="00D92FB7">
        <w:t xml:space="preserve"> se na obvezu prema dobavljačima lijekova i potrošnog medicinskog materijala, obveze za materijal i energiju, ži</w:t>
      </w:r>
      <w:r w:rsidR="00883D5A">
        <w:t xml:space="preserve">vežne namirnice. </w:t>
      </w:r>
      <w:r w:rsidR="00F43A65">
        <w:t xml:space="preserve">U poslovnoj 2023. godini Bolnica podmiruje obveze prema dobavljačima unutar 60 dana, izuzetak su obveze prema dobavljačima lijekova i potrošnog medicinskog materijala za koje se plaća u rasponu do 180 dana te </w:t>
      </w:r>
      <w:r w:rsidR="004815E2">
        <w:t xml:space="preserve">za </w:t>
      </w:r>
      <w:r w:rsidR="00F43A65">
        <w:t>manji dio do 360 dana.</w:t>
      </w:r>
    </w:p>
    <w:p w:rsidR="0042039F" w:rsidRDefault="00A01EE0" w:rsidP="0042039F">
      <w:pPr>
        <w:pStyle w:val="Bezproreda"/>
        <w:jc w:val="both"/>
      </w:pPr>
      <w:r w:rsidRPr="00D92FB7">
        <w:rPr>
          <w:b/>
        </w:rPr>
        <w:t>Šifra 234 – Obveze za financijske rashode  –</w:t>
      </w:r>
      <w:r w:rsidRPr="00D92FB7">
        <w:t xml:space="preserve"> u odnosu na stanje 01.01.202</w:t>
      </w:r>
      <w:r w:rsidR="00F43A65">
        <w:t>3</w:t>
      </w:r>
      <w:r w:rsidRPr="00D92FB7">
        <w:t xml:space="preserve">. godine obveze su </w:t>
      </w:r>
      <w:r w:rsidR="00F43A65">
        <w:t>smanjenje</w:t>
      </w:r>
      <w:r w:rsidRPr="00D92FB7">
        <w:t xml:space="preserve"> za </w:t>
      </w:r>
      <w:r w:rsidR="00F43A65">
        <w:t>67,4</w:t>
      </w:r>
      <w:r w:rsidRPr="00D92FB7">
        <w:t xml:space="preserve">% ili za </w:t>
      </w:r>
      <w:r w:rsidR="00F43A65">
        <w:t>17.845,06</w:t>
      </w:r>
      <w:r w:rsidRPr="00D92FB7">
        <w:t xml:space="preserve"> </w:t>
      </w:r>
      <w:r w:rsidR="00F43A65">
        <w:t>eura</w:t>
      </w:r>
      <w:r w:rsidR="009D0A5F">
        <w:t>.</w:t>
      </w:r>
    </w:p>
    <w:p w:rsidR="009D0A5F" w:rsidRDefault="009D0A5F" w:rsidP="0042039F">
      <w:pPr>
        <w:pStyle w:val="Bezproreda"/>
      </w:pPr>
      <w:r w:rsidRPr="009D0A5F">
        <w:rPr>
          <w:b/>
        </w:rPr>
        <w:t>2342 – Obveze za kamate na primljene kredite i zajmove</w:t>
      </w:r>
      <w:r>
        <w:t xml:space="preserve"> – iznose 7.021,27 eura, manji su u odnosu na stanje 01.01.2023. godine za 1,2% ili za 85,20 eura. Odnose se na kamate po investicijskim kreditima (poslovna Zagrebačka banka), naknade za vođenje računa, naknade po računu Cash poola.</w:t>
      </w:r>
    </w:p>
    <w:p w:rsidR="00A01EE0" w:rsidRPr="00D92FB7" w:rsidRDefault="009D0A5F" w:rsidP="008B00A9">
      <w:pPr>
        <w:jc w:val="both"/>
      </w:pPr>
      <w:r w:rsidRPr="009D0A5F">
        <w:rPr>
          <w:b/>
        </w:rPr>
        <w:t>2343 – Obveze za ostale financijske rashode</w:t>
      </w:r>
      <w:r>
        <w:t xml:space="preserve"> – iznose 1.613,77 eura, manji su u odnosu na stanje 01.01.2023. godine za 91,7% ili za 17.759,86 eura. Odnose se na kamate prema dobavljačima za kašnjenja u plaćanju te na penale prema putničkoj agenciji za nerealizirano službeno putovanje zbog bolesti radnika/putnika (COVID-19).</w:t>
      </w:r>
    </w:p>
    <w:p w:rsidR="00A01EE0" w:rsidRPr="00D92FB7" w:rsidRDefault="00A01EE0" w:rsidP="008B00A9">
      <w:pPr>
        <w:jc w:val="both"/>
      </w:pPr>
      <w:r w:rsidRPr="00D92FB7">
        <w:rPr>
          <w:b/>
        </w:rPr>
        <w:t>Šifra 239 – Ostale tekuće obveze</w:t>
      </w:r>
      <w:r w:rsidRPr="00D92FB7">
        <w:t xml:space="preserve"> – iznose </w:t>
      </w:r>
      <w:r w:rsidR="009D0A5F">
        <w:t>9.686.144,65 eura</w:t>
      </w:r>
      <w:r w:rsidR="0042039F">
        <w:t>, bilježe</w:t>
      </w:r>
      <w:r w:rsidRPr="00D92FB7">
        <w:t xml:space="preserve"> povećanje u odnosu na stanje 01.01.202</w:t>
      </w:r>
      <w:r w:rsidR="009D0A5F">
        <w:t>3</w:t>
      </w:r>
      <w:r w:rsidRPr="00D92FB7">
        <w:t xml:space="preserve">. godine za </w:t>
      </w:r>
      <w:r w:rsidR="009D0A5F">
        <w:t>0,9</w:t>
      </w:r>
      <w:r w:rsidRPr="00D92FB7">
        <w:t xml:space="preserve">% ili za </w:t>
      </w:r>
      <w:r w:rsidR="00021BD6">
        <w:t>82.518,93 eura</w:t>
      </w:r>
      <w:r w:rsidRPr="00D92FB7">
        <w:t xml:space="preserve">, a odnosi se na obveze za porez na dodanu vrijednost u iznosu </w:t>
      </w:r>
      <w:r w:rsidR="00021BD6">
        <w:t>23.512,62 eura</w:t>
      </w:r>
      <w:r w:rsidRPr="00D92FB7">
        <w:t xml:space="preserve">, </w:t>
      </w:r>
      <w:r w:rsidR="00021BD6">
        <w:t xml:space="preserve">obveze za porez na potrošnju u iznosu 313,30 eura, </w:t>
      </w:r>
      <w:r w:rsidRPr="00D92FB7">
        <w:t xml:space="preserve">obveze za manje izvršen rad prema HZZO-u u iznosu </w:t>
      </w:r>
      <w:r w:rsidR="00021BD6">
        <w:t>9.355.382,31 eura</w:t>
      </w:r>
      <w:r w:rsidRPr="00D92FB7">
        <w:t xml:space="preserve">, obveze za primljene jamčevine u iznosu </w:t>
      </w:r>
      <w:r w:rsidR="00021BD6">
        <w:lastRenderedPageBreak/>
        <w:t>68.238,15 eura</w:t>
      </w:r>
      <w:r w:rsidRPr="00D92FB7">
        <w:t xml:space="preserve">, obveze za EU predujmove za pripravnike medicinske struke </w:t>
      </w:r>
      <w:r w:rsidR="003F3954">
        <w:t xml:space="preserve">u iznosu </w:t>
      </w:r>
      <w:r w:rsidR="00021BD6">
        <w:t>206.762,24 eura</w:t>
      </w:r>
      <w:r w:rsidRPr="00D92FB7">
        <w:t xml:space="preserve">, </w:t>
      </w:r>
      <w:r w:rsidR="00021BD6">
        <w:t>obveze za predujam</w:t>
      </w:r>
      <w:r w:rsidR="003F3954">
        <w:t xml:space="preserve"> Hrvatskog zavoda za zapošljavanje </w:t>
      </w:r>
      <w:r w:rsidR="0042039F">
        <w:t xml:space="preserve">za zapošljavanje </w:t>
      </w:r>
      <w:r w:rsidR="003F3954">
        <w:t>pripravnik</w:t>
      </w:r>
      <w:r w:rsidR="0042039F">
        <w:t>a</w:t>
      </w:r>
      <w:r w:rsidR="003F3954">
        <w:t xml:space="preserve"> medicinske struke u iznosu 9.997,80 eura, </w:t>
      </w:r>
      <w:r w:rsidRPr="00D92FB7">
        <w:t xml:space="preserve">obveze za stambenu pričuvu u iznosu </w:t>
      </w:r>
      <w:r w:rsidR="00021BD6">
        <w:t>17.350,83 eura</w:t>
      </w:r>
      <w:r w:rsidRPr="00D92FB7">
        <w:t>, akontaci</w:t>
      </w:r>
      <w:r w:rsidR="0042039F">
        <w:t>ja</w:t>
      </w:r>
      <w:r w:rsidRPr="00D92FB7">
        <w:t xml:space="preserve"> za liječenje</w:t>
      </w:r>
      <w:r w:rsidR="003F3954">
        <w:t xml:space="preserve"> u iznosu 4.552,41 eura te obveza za uplatu 30%-60% za stanove u iznosu 34,99 eura</w:t>
      </w:r>
      <w:r w:rsidRPr="00D92FB7">
        <w:t>. Najveći dio povećanja odnosi se na obvezu za manje izvršen rad prema HZZO-u.</w:t>
      </w:r>
    </w:p>
    <w:p w:rsidR="00A01EE0" w:rsidRDefault="00A01EE0" w:rsidP="008B00A9">
      <w:pPr>
        <w:jc w:val="both"/>
        <w:rPr>
          <w:color w:val="FF0000"/>
        </w:rPr>
      </w:pPr>
      <w:r w:rsidRPr="00635B45">
        <w:rPr>
          <w:b/>
        </w:rPr>
        <w:t>Šifra 24 – Obveze za nabavu nefinancijske imovine  –</w:t>
      </w:r>
      <w:r w:rsidRPr="00635B45">
        <w:t xml:space="preserve"> iznose </w:t>
      </w:r>
      <w:r w:rsidR="006B6FF2">
        <w:t>319.089,74 eura</w:t>
      </w:r>
      <w:r w:rsidRPr="00635B45">
        <w:t>, biljež</w:t>
      </w:r>
      <w:r w:rsidR="0042039F">
        <w:t>e</w:t>
      </w:r>
      <w:r w:rsidRPr="00635B45">
        <w:t xml:space="preserve"> </w:t>
      </w:r>
      <w:r w:rsidR="006B6FF2">
        <w:t>smanjenje</w:t>
      </w:r>
      <w:r w:rsidRPr="00635B45">
        <w:t xml:space="preserve"> u odnosu na stanje 01.01.202</w:t>
      </w:r>
      <w:r w:rsidR="006B6FF2">
        <w:t>3</w:t>
      </w:r>
      <w:r w:rsidRPr="00635B45">
        <w:t xml:space="preserve">. godine za </w:t>
      </w:r>
      <w:r w:rsidR="006B6FF2">
        <w:t>83,1</w:t>
      </w:r>
      <w:r w:rsidRPr="00635B45">
        <w:t xml:space="preserve">% ili za </w:t>
      </w:r>
      <w:r w:rsidR="006B6FF2">
        <w:t>1.568.967,77 eura</w:t>
      </w:r>
      <w:r w:rsidRPr="00635B45">
        <w:t xml:space="preserve">. </w:t>
      </w:r>
      <w:r w:rsidR="006B6FF2">
        <w:t>U poslovnoj 2022. godini i</w:t>
      </w:r>
      <w:r>
        <w:t xml:space="preserve">skazane su obveze prema izvođaču radova </w:t>
      </w:r>
      <w:r w:rsidRPr="00635B45">
        <w:t>na izgradnji novog Nacionalno rehabilitacijskog centra za osobe s bolestima kralježnične m</w:t>
      </w:r>
      <w:r w:rsidR="006B6FF2">
        <w:t>oždine, stručni nadzor i ostalo, isto je podmireno u poslovnoj 2023. godini (refundacija iz Ministarstva zdravstva). Trenutne obveze odnose se na licence u iznosu 2.720,00 eura, uredsku opremu i namještaj u iznosu 41.010,16 eura, medicinsku opremu u iznosu 118.349,48 eura, uređaje, strojeve i opremu za ostale namjene u iznosu 45.927,11 eura, ulaganja u računalne programe iznos od 24.768,75 eura te obveze za zalihe pića i robu za trgovine iznos od 86.314,24 eura.</w:t>
      </w:r>
    </w:p>
    <w:p w:rsidR="00A01EE0" w:rsidRPr="00635B45" w:rsidRDefault="00A01EE0" w:rsidP="008B00A9">
      <w:pPr>
        <w:jc w:val="both"/>
      </w:pPr>
      <w:r w:rsidRPr="00635B45">
        <w:rPr>
          <w:b/>
        </w:rPr>
        <w:t>Šifra 26 – Obveze za kredite i zajmove  –</w:t>
      </w:r>
      <w:r w:rsidRPr="00635B45">
        <w:t xml:space="preserve"> evidentirani iznos na kraju poslovne 202</w:t>
      </w:r>
      <w:r w:rsidR="00A43D73">
        <w:t>3</w:t>
      </w:r>
      <w:r w:rsidRPr="00635B45">
        <w:t xml:space="preserve">. godine iznosi </w:t>
      </w:r>
      <w:r w:rsidR="00A43D73">
        <w:t>9.762.143,94 eura</w:t>
      </w:r>
      <w:r w:rsidRPr="00635B45">
        <w:t xml:space="preserve">, manje je za </w:t>
      </w:r>
      <w:r w:rsidR="00A43D73">
        <w:t>8</w:t>
      </w:r>
      <w:r w:rsidRPr="00635B45">
        <w:t xml:space="preserve">% ili za </w:t>
      </w:r>
      <w:r w:rsidR="00A43D73">
        <w:t>853.427,06 eura</w:t>
      </w:r>
      <w:r w:rsidRPr="00635B45">
        <w:t>, a odnosi se na obveze po ESIF kreditima (</w:t>
      </w:r>
      <w:r w:rsidR="00A43D73">
        <w:t>5.403.469,02 eura</w:t>
      </w:r>
      <w:r w:rsidRPr="00635B45">
        <w:t>), kreditima poslovne Zagrebačke banke – dugoročni (</w:t>
      </w:r>
      <w:r w:rsidR="00A43D73">
        <w:t>3.700.920,38 eura</w:t>
      </w:r>
      <w:r w:rsidRPr="00635B45">
        <w:t xml:space="preserve">) za zatvaranje financijske konstrukcije vezano uz energetsku obnovu objekata Bolnice (objekt Minerva, objekt Lovrina kupelj, Skup zgrada) te korištenje okvirnog kredita u iznosu </w:t>
      </w:r>
      <w:r w:rsidR="00A43D73">
        <w:t>657.754,54 eura</w:t>
      </w:r>
      <w:r w:rsidRPr="00635B45">
        <w:t>. U poslovnoj 2022. godini počela otplata</w:t>
      </w:r>
      <w:r w:rsidR="00A43D73">
        <w:t xml:space="preserve"> dijela kredita, </w:t>
      </w:r>
      <w:r w:rsidR="0042039F">
        <w:t>a</w:t>
      </w:r>
      <w:r w:rsidR="00A43D73">
        <w:t xml:space="preserve"> u poslovnoj 2023. godini </w:t>
      </w:r>
      <w:r w:rsidR="0042039F">
        <w:t xml:space="preserve">i </w:t>
      </w:r>
      <w:r w:rsidR="00A43D73">
        <w:t xml:space="preserve">kredit poslovne Zagrebačke banke, odnosno na naplatu </w:t>
      </w:r>
      <w:r w:rsidR="0042039F">
        <w:t xml:space="preserve">dospijevaju </w:t>
      </w:r>
      <w:r w:rsidR="00A43D73">
        <w:t>obveze po svim kreditima</w:t>
      </w:r>
      <w:r w:rsidRPr="00635B45">
        <w:t>. Sredstva za otplatu kredita refundiraju se iz decentraliziranih sredstava.</w:t>
      </w:r>
    </w:p>
    <w:p w:rsidR="00A01EE0" w:rsidRDefault="00A01EE0" w:rsidP="008B00A9">
      <w:pPr>
        <w:jc w:val="both"/>
      </w:pPr>
      <w:r w:rsidRPr="0042039F">
        <w:rPr>
          <w:b/>
        </w:rPr>
        <w:t>Šifra 991 – Izvanbilančni zapisi  –</w:t>
      </w:r>
      <w:r w:rsidRPr="0042039F">
        <w:t xml:space="preserve"> evidentirana su dana i primljena jamstva za </w:t>
      </w:r>
      <w:r w:rsidR="0042039F" w:rsidRPr="0042039F">
        <w:t xml:space="preserve">otklanjanje nedostataka za </w:t>
      </w:r>
      <w:r w:rsidRPr="0042039F">
        <w:t xml:space="preserve">izgradnju </w:t>
      </w:r>
      <w:r w:rsidR="0042039F" w:rsidRPr="0042039F">
        <w:t xml:space="preserve">i opremanje </w:t>
      </w:r>
      <w:r w:rsidRPr="0042039F">
        <w:t>novog Nacionalnog rehabilitacijskog centra za osobe s bolestima kralježnične moždine,  primljena jamstva (bankarske garancije, zadužnice, novčani polozi) po osnovi  sklopljenih ugovora (za dobro izvršenje ugovora i otklanjanje nedostataka u jamstvenom roku). Tijekom 202</w:t>
      </w:r>
      <w:r w:rsidR="0042039F" w:rsidRPr="0042039F">
        <w:t>3</w:t>
      </w:r>
      <w:r w:rsidRPr="0042039F">
        <w:t xml:space="preserve">. godine vraćena primljena jamstva za koje su ugovorne obveze istekle. </w:t>
      </w:r>
      <w:r w:rsidR="0042039F" w:rsidRPr="0042039F">
        <w:t>U odnosu na stanje 01.01.2023. godine stanje izvanbilančnih zapisa je veće za 13,8% ili za 1.922.232,03 eura – razlog zaprimanje jamstava za otklanjanje nedostataka u jamstvenom roku.</w:t>
      </w:r>
      <w:r w:rsidR="0042039F">
        <w:t xml:space="preserve"> U izvanbilančnim zapisima evidentirani sudski sporovi u tijeku (koje je pokrenula Bolnica i koji su pokrenuti protiv Bolnice</w:t>
      </w:r>
      <w:r w:rsidR="001F4AD5">
        <w:t>) te tuđa imovina na korištenju.</w:t>
      </w:r>
    </w:p>
    <w:p w:rsidR="001F4AD5" w:rsidRDefault="001F4AD5" w:rsidP="008B00A9">
      <w:pPr>
        <w:jc w:val="both"/>
      </w:pPr>
    </w:p>
    <w:p w:rsidR="001F4AD5" w:rsidRDefault="001F4AD5" w:rsidP="008B00A9">
      <w:pPr>
        <w:jc w:val="both"/>
      </w:pPr>
    </w:p>
    <w:p w:rsidR="001F4AD5" w:rsidRDefault="001F4AD5" w:rsidP="008B00A9">
      <w:pPr>
        <w:jc w:val="both"/>
      </w:pPr>
    </w:p>
    <w:p w:rsidR="001F4AD5" w:rsidRDefault="001F4AD5" w:rsidP="008B00A9">
      <w:pPr>
        <w:jc w:val="both"/>
      </w:pPr>
    </w:p>
    <w:p w:rsidR="001F4AD5" w:rsidRDefault="001F4AD5" w:rsidP="008B00A9">
      <w:pPr>
        <w:jc w:val="both"/>
      </w:pPr>
    </w:p>
    <w:p w:rsidR="001F4AD5" w:rsidRDefault="001F4AD5" w:rsidP="008B00A9">
      <w:pPr>
        <w:jc w:val="both"/>
      </w:pPr>
    </w:p>
    <w:p w:rsidR="001F4AD5" w:rsidRPr="0042039F" w:rsidRDefault="001F4AD5" w:rsidP="008B00A9">
      <w:pPr>
        <w:jc w:val="both"/>
      </w:pPr>
    </w:p>
    <w:p w:rsidR="00A01EE0" w:rsidRPr="00F148B3" w:rsidRDefault="00A01EE0" w:rsidP="008B00A9">
      <w:pPr>
        <w:pStyle w:val="Naslov2"/>
        <w:jc w:val="both"/>
        <w:rPr>
          <w:b/>
          <w:color w:val="auto"/>
        </w:rPr>
      </w:pPr>
      <w:r w:rsidRPr="00F148B3">
        <w:rPr>
          <w:b/>
          <w:color w:val="auto"/>
        </w:rPr>
        <w:lastRenderedPageBreak/>
        <w:t>Rezultat poslovanja iskazan na PR-RAS-u i Bilanci</w:t>
      </w:r>
    </w:p>
    <w:p w:rsidR="00A01EE0" w:rsidRPr="00F148B3" w:rsidRDefault="00A01EE0" w:rsidP="008B00A9">
      <w:pPr>
        <w:jc w:val="both"/>
      </w:pPr>
      <w:r w:rsidRPr="00F148B3">
        <w:t xml:space="preserve">U obrascu PR-RAS iskazan je višak prihoda poslovanja tekuće proračunske godine u iznosu </w:t>
      </w:r>
      <w:r w:rsidR="00F148B3">
        <w:t>5.884.841,41 eura</w:t>
      </w:r>
      <w:r w:rsidRPr="00F148B3">
        <w:t xml:space="preserve">, preneseni manjak prihoda poslovanja iz prethodne godine iznosi </w:t>
      </w:r>
      <w:r w:rsidR="00F148B3">
        <w:t>1.852.830,43</w:t>
      </w:r>
      <w:r w:rsidRPr="00F148B3">
        <w:t xml:space="preserve"> </w:t>
      </w:r>
      <w:r w:rsidR="00F148B3">
        <w:t>eura</w:t>
      </w:r>
      <w:r w:rsidRPr="00F148B3">
        <w:t xml:space="preserve">. Na navedenom rezultatu napravljena je obvezna korekcija rezultata redovnog poslovanja (umanjenje) (3/6), pa ukupni višak prihoda poslovanja nakon korekcije iznosi </w:t>
      </w:r>
      <w:r w:rsidR="00DB5C8B">
        <w:t>4.032.010,98 eura</w:t>
      </w:r>
      <w:r w:rsidRPr="00F148B3">
        <w:t xml:space="preserve">. Slijedeće je rađena  korekcija rezultata zbog kapitalnih prijenosa u ukupnom iznosu </w:t>
      </w:r>
      <w:r w:rsidR="00DB5C8B">
        <w:t>5.427.896,01 eura</w:t>
      </w:r>
      <w:r w:rsidRPr="00F148B3">
        <w:t>, a odnosi se na:</w:t>
      </w:r>
    </w:p>
    <w:p w:rsidR="00A01EE0" w:rsidRPr="00F148B3" w:rsidRDefault="00A01EE0" w:rsidP="008B00A9">
      <w:pPr>
        <w:pStyle w:val="Odlomakpopisa"/>
        <w:numPr>
          <w:ilvl w:val="0"/>
          <w:numId w:val="23"/>
        </w:numPr>
        <w:jc w:val="both"/>
      </w:pPr>
      <w:r w:rsidRPr="00F148B3">
        <w:t xml:space="preserve">6362 – kapitalne pomoći proračunskim korisnicima iz proračuna koji im nije nadležan (sredstva doznačivana iz Ministarstva zdravstva za financiranje radova na izgradnji novog Nacionalno rehabilitacijskog centra za osobe s bolestima i oštećenjima kralježnične moždine) u iznosu </w:t>
      </w:r>
      <w:r w:rsidR="00DB5C8B">
        <w:t>1.854.827,82</w:t>
      </w:r>
      <w:r w:rsidRPr="00F148B3">
        <w:t xml:space="preserve"> </w:t>
      </w:r>
      <w:r w:rsidR="00DB5C8B">
        <w:t>eura</w:t>
      </w:r>
      <w:r w:rsidRPr="00F148B3">
        <w:t>,</w:t>
      </w:r>
    </w:p>
    <w:p w:rsidR="00A01EE0" w:rsidRPr="00F148B3" w:rsidRDefault="00A01EE0" w:rsidP="008B00A9">
      <w:pPr>
        <w:pStyle w:val="Odlomakpopisa"/>
        <w:numPr>
          <w:ilvl w:val="0"/>
          <w:numId w:val="23"/>
        </w:numPr>
        <w:jc w:val="both"/>
      </w:pPr>
      <w:r w:rsidRPr="00F148B3">
        <w:t xml:space="preserve">6382 – kapitalne pomoći iz državnog proračuna temeljem prijenosa EU sredstava (sredstva doznačivana iz EU fondova za financiranje </w:t>
      </w:r>
      <w:r w:rsidR="00DB5C8B">
        <w:t xml:space="preserve">opreme </w:t>
      </w:r>
      <w:r w:rsidRPr="00F148B3">
        <w:t xml:space="preserve">na izgradnji novog Nacionalno rehabilitacijskog centra za osobe s bolestima i oštećenjima kralježnične moždine) u iznosu </w:t>
      </w:r>
      <w:r w:rsidR="00DB5C8B">
        <w:t>2.853.301,87</w:t>
      </w:r>
      <w:r w:rsidRPr="00F148B3">
        <w:t xml:space="preserve"> </w:t>
      </w:r>
      <w:r w:rsidR="00DB5C8B">
        <w:t>eura</w:t>
      </w:r>
      <w:r w:rsidRPr="00F148B3">
        <w:t>,</w:t>
      </w:r>
    </w:p>
    <w:p w:rsidR="00DB5C8B" w:rsidRDefault="00A01EE0" w:rsidP="00DB5C8B">
      <w:pPr>
        <w:pStyle w:val="Odlomakpopisa"/>
        <w:numPr>
          <w:ilvl w:val="0"/>
          <w:numId w:val="23"/>
        </w:numPr>
        <w:jc w:val="both"/>
      </w:pPr>
      <w:r w:rsidRPr="00F148B3">
        <w:t xml:space="preserve">67121 – decentralizirana sredstva za financiranje rashoda za nabavu nefinancijske imovine (nabava opreme) u iznosu </w:t>
      </w:r>
      <w:r w:rsidR="00DB5C8B">
        <w:t xml:space="preserve">132.723,00 eura, </w:t>
      </w:r>
    </w:p>
    <w:p w:rsidR="00DB5C8B" w:rsidRDefault="00DB5C8B" w:rsidP="008B00A9">
      <w:pPr>
        <w:pStyle w:val="Odlomakpopisa"/>
        <w:numPr>
          <w:ilvl w:val="0"/>
          <w:numId w:val="23"/>
        </w:numPr>
        <w:jc w:val="both"/>
      </w:pPr>
      <w:r>
        <w:t>67121 – sredstva iznad zakonskog standarda za financiranje rashoda za nabavu nefinancijske imovine (nabava opreme) u iznosu 75.519,00 eura,</w:t>
      </w:r>
    </w:p>
    <w:p w:rsidR="00DB5C8B" w:rsidRDefault="00DB5C8B" w:rsidP="008B00A9">
      <w:pPr>
        <w:pStyle w:val="Odlomakpopisa"/>
        <w:numPr>
          <w:ilvl w:val="0"/>
          <w:numId w:val="23"/>
        </w:numPr>
        <w:jc w:val="both"/>
      </w:pPr>
      <w:r>
        <w:t>6631 – donacije za financiranje rashoda za nabavu nefinancijske imovine u iznosu 28.750,00 eura,</w:t>
      </w:r>
    </w:p>
    <w:p w:rsidR="00DB5C8B" w:rsidRDefault="00DB5C8B" w:rsidP="008B00A9">
      <w:pPr>
        <w:pStyle w:val="Odlomakpopisa"/>
        <w:numPr>
          <w:ilvl w:val="0"/>
          <w:numId w:val="23"/>
        </w:numPr>
        <w:jc w:val="both"/>
      </w:pPr>
      <w:r>
        <w:t>65267 – prihodi od refundacija šteta za financiranje rashoda za nabavu nefinancijske imovine u iznosu 4.574,18 eura,</w:t>
      </w:r>
    </w:p>
    <w:p w:rsidR="00DB5C8B" w:rsidRPr="00F148B3" w:rsidRDefault="00DB5C8B" w:rsidP="008B00A9">
      <w:pPr>
        <w:pStyle w:val="Odlomakpopisa"/>
        <w:numPr>
          <w:ilvl w:val="0"/>
          <w:numId w:val="23"/>
        </w:numPr>
        <w:jc w:val="both"/>
      </w:pPr>
      <w:r>
        <w:t>6714 – decentralizirana sredstva za otplatu zajmova za financiranje rashoda za financijsku imovinu u iznosu 478.199,14 eura.</w:t>
      </w:r>
    </w:p>
    <w:p w:rsidR="00A01EE0" w:rsidRPr="00F148B3" w:rsidRDefault="00A01EE0" w:rsidP="008B00A9">
      <w:pPr>
        <w:jc w:val="both"/>
      </w:pPr>
      <w:r w:rsidRPr="00F148B3">
        <w:t xml:space="preserve">Navedeni kapitalni prihodi utjecali su na rezultat redovnog poslovanja, a nabavljena nefinancijska imovina na rezultat od nefinancijske imovine. Provedena je korekcija rezultata na način da se za iznos od </w:t>
      </w:r>
      <w:r w:rsidR="00DB5C8B">
        <w:t>5.427.896,01</w:t>
      </w:r>
      <w:r w:rsidRPr="00F148B3">
        <w:t xml:space="preserve"> </w:t>
      </w:r>
      <w:r w:rsidR="00DB5C8B">
        <w:t>eura</w:t>
      </w:r>
      <w:r w:rsidRPr="00F148B3">
        <w:t xml:space="preserve"> zadužuje račun viška prihoda poslovanja, a odobrava račun manjka prihoda od nefinancijske imovine</w:t>
      </w:r>
      <w:r w:rsidR="00DB5C8B">
        <w:t xml:space="preserve"> u iznosu </w:t>
      </w:r>
      <w:r w:rsidR="00357674">
        <w:t>4.949.696,87 eura te račun manjka prihoda od financijske imovine u iznosu 478.199,14 eura</w:t>
      </w:r>
      <w:r w:rsidRPr="00F148B3">
        <w:t xml:space="preserve">, te u konačnici nakon provedenih korekcija manjak prihoda iz redovnog poslovanja iznosi </w:t>
      </w:r>
      <w:r w:rsidR="00357674">
        <w:t>1.395.885,03</w:t>
      </w:r>
      <w:r w:rsidRPr="00F148B3">
        <w:t xml:space="preserve"> </w:t>
      </w:r>
      <w:r w:rsidR="00357674">
        <w:t>eura</w:t>
      </w:r>
      <w:r w:rsidRPr="00F148B3">
        <w:t xml:space="preserve"> (Bilanca šifra 92221).</w:t>
      </w:r>
    </w:p>
    <w:p w:rsidR="00A01EE0" w:rsidRPr="00F148B3" w:rsidRDefault="00A01EE0" w:rsidP="008B00A9">
      <w:pPr>
        <w:jc w:val="both"/>
      </w:pPr>
      <w:r w:rsidRPr="00F148B3">
        <w:t xml:space="preserve">U obrascu PR-RAS manjak prihoda od nefinancijske imovine tekuće godine iznosi </w:t>
      </w:r>
      <w:r w:rsidR="00357674">
        <w:t>3.308.838,51 eura</w:t>
      </w:r>
      <w:r w:rsidRPr="00F148B3">
        <w:t xml:space="preserve">, iznos prenesenog manjka prihoda od nefinancijske imovine iznosi </w:t>
      </w:r>
      <w:r w:rsidR="00357674">
        <w:t>12.179.155,11 eura</w:t>
      </w:r>
      <w:r w:rsidRPr="00F148B3">
        <w:t xml:space="preserve">. Ukupni manjak od nefinancijske imovine  korigirani (umanjen) iznosi </w:t>
      </w:r>
      <w:r w:rsidR="00357674">
        <w:t>15.487.993,62 eura</w:t>
      </w:r>
      <w:r w:rsidRPr="00F148B3">
        <w:t xml:space="preserve">, a nakon provedene korekcije odobrenjem računa za nefinancijsku imovinu, manjak prihoda od nefinancijske imovine iznosi  </w:t>
      </w:r>
      <w:r w:rsidR="00357674">
        <w:t>10.538.296,75 eura</w:t>
      </w:r>
      <w:r w:rsidRPr="00F148B3">
        <w:t xml:space="preserve"> (Bilanca šifra 92222).</w:t>
      </w:r>
    </w:p>
    <w:p w:rsidR="00A01EE0" w:rsidRDefault="000F243A" w:rsidP="008B00A9">
      <w:pPr>
        <w:jc w:val="both"/>
      </w:pPr>
      <w:r>
        <w:t>U obrascu PR-RAS</w:t>
      </w:r>
      <w:r w:rsidR="00A01EE0" w:rsidRPr="00F148B3">
        <w:t xml:space="preserve"> manjak </w:t>
      </w:r>
      <w:r>
        <w:t>primitaka</w:t>
      </w:r>
      <w:r w:rsidR="00A01EE0" w:rsidRPr="00F148B3">
        <w:t xml:space="preserve"> od financijske imovine ostvaren u izvještajnom razdoblju </w:t>
      </w:r>
      <w:r>
        <w:t>iznosi 853.422,97 eura</w:t>
      </w:r>
      <w:r w:rsidR="00A01EE0" w:rsidRPr="00F148B3">
        <w:t xml:space="preserve">, pa korigirani </w:t>
      </w:r>
      <w:r>
        <w:t>manjak</w:t>
      </w:r>
      <w:r w:rsidR="00A01EE0" w:rsidRPr="00F148B3">
        <w:t xml:space="preserve">  </w:t>
      </w:r>
      <w:r>
        <w:t>primitaka</w:t>
      </w:r>
      <w:r w:rsidR="00A01EE0" w:rsidRPr="00F148B3">
        <w:t xml:space="preserve"> od financijske imovine iznosi </w:t>
      </w:r>
      <w:r>
        <w:t>375.223,83 eura</w:t>
      </w:r>
      <w:r w:rsidR="00A01EE0" w:rsidRPr="00F148B3">
        <w:t xml:space="preserve"> kuna (Bilanca šifra </w:t>
      </w:r>
      <w:r>
        <w:t>92223</w:t>
      </w:r>
      <w:r w:rsidR="00A01EE0" w:rsidRPr="00F148B3">
        <w:t>).</w:t>
      </w:r>
    </w:p>
    <w:p w:rsidR="000F243A" w:rsidRDefault="000F243A" w:rsidP="008B00A9">
      <w:pPr>
        <w:jc w:val="both"/>
      </w:pPr>
    </w:p>
    <w:p w:rsidR="000F243A" w:rsidRDefault="000F243A" w:rsidP="008B00A9">
      <w:pPr>
        <w:jc w:val="both"/>
      </w:pPr>
    </w:p>
    <w:p w:rsidR="000F243A" w:rsidRPr="00D60C2B" w:rsidRDefault="000F243A" w:rsidP="000F243A">
      <w:pPr>
        <w:pStyle w:val="Naslov3"/>
        <w:rPr>
          <w:color w:val="auto"/>
        </w:rPr>
      </w:pPr>
      <w:r w:rsidRPr="00D60C2B">
        <w:rPr>
          <w:color w:val="auto"/>
        </w:rPr>
        <w:lastRenderedPageBreak/>
        <w:t xml:space="preserve">Tablica </w:t>
      </w:r>
      <w:r>
        <w:rPr>
          <w:color w:val="auto"/>
        </w:rPr>
        <w:t>3</w:t>
      </w:r>
      <w:r w:rsidRPr="00D60C2B">
        <w:rPr>
          <w:color w:val="auto"/>
        </w:rPr>
        <w:t xml:space="preserve">. </w:t>
      </w:r>
      <w:r>
        <w:rPr>
          <w:color w:val="auto"/>
        </w:rPr>
        <w:t>Korekcije rezultata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22"/>
        <w:gridCol w:w="1363"/>
        <w:gridCol w:w="1281"/>
        <w:gridCol w:w="1080"/>
        <w:gridCol w:w="1324"/>
        <w:gridCol w:w="1134"/>
        <w:gridCol w:w="1276"/>
        <w:gridCol w:w="1276"/>
      </w:tblGrid>
      <w:tr w:rsidR="000F243A" w:rsidRPr="000F243A" w:rsidTr="000F243A">
        <w:trPr>
          <w:trHeight w:val="336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F148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0F243A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Pozicije na dan 31.12.2023. godine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Početno stanje 01.01.2023.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Podaci iz PR-RAS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Rezultat godine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1.korekcija rezultata kapitalni prijenosi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 xml:space="preserve">2.korekcija rezultata prebijanje računa po ist.  </w:t>
            </w:r>
            <w:r w:rsidR="000F243A" w:rsidRPr="000F243A">
              <w:rPr>
                <w:rFonts w:eastAsia="Times New Roman" w:cs="Calibri"/>
                <w:sz w:val="16"/>
                <w:szCs w:val="16"/>
                <w:lang w:eastAsia="hr-HR"/>
              </w:rPr>
              <w:t>k</w:t>
            </w: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ateg</w:t>
            </w:r>
            <w:r w:rsidR="000F243A" w:rsidRPr="000F243A">
              <w:rPr>
                <w:rFonts w:eastAsia="Times New Roman" w:cs="Calibri"/>
                <w:sz w:val="16"/>
                <w:szCs w:val="16"/>
                <w:lang w:eastAsia="hr-HR"/>
              </w:rPr>
              <w:t>orijama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Podaci za bilancu na 31.12.202</w:t>
            </w:r>
            <w:r w:rsidR="000F243A" w:rsidRPr="000F243A">
              <w:rPr>
                <w:rFonts w:eastAsia="Times New Roman" w:cs="Calibri"/>
                <w:sz w:val="16"/>
                <w:szCs w:val="16"/>
                <w:lang w:eastAsia="hr-HR"/>
              </w:rPr>
              <w:t>3</w:t>
            </w: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.</w:t>
            </w:r>
          </w:p>
        </w:tc>
      </w:tr>
      <w:tr w:rsidR="000F243A" w:rsidRPr="000F243A" w:rsidTr="000F243A">
        <w:trPr>
          <w:trHeight w:val="34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F148B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92211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Višak prihoda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5.884.841,41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4.032.010,98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5.427.896,01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456.945,40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</w:tr>
      <w:tr w:rsidR="000F243A" w:rsidRPr="000F243A" w:rsidTr="000F243A">
        <w:trPr>
          <w:trHeight w:val="341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F148B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92212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Višak prihoda od nef.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</w:tr>
      <w:tr w:rsidR="000F243A" w:rsidRPr="000F243A" w:rsidTr="000F243A">
        <w:trPr>
          <w:trHeight w:val="361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F148B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92213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Višak primitaka od 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</w:tr>
      <w:tr w:rsidR="000F243A" w:rsidRPr="000F243A" w:rsidTr="000F243A">
        <w:trPr>
          <w:trHeight w:val="239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F148B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92221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Manjak prihoda poslovanja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1.852.830,43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456.945,40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1.395.885,03</w:t>
            </w:r>
          </w:p>
        </w:tc>
      </w:tr>
      <w:tr w:rsidR="000F243A" w:rsidRPr="000F243A" w:rsidTr="000F243A">
        <w:trPr>
          <w:trHeight w:val="387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F148B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92222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Manjak prihoda od nefinancijske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12.179.155,11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3.308.838,51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15.487.993,62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4.949.696,87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10.538.296,75</w:t>
            </w:r>
          </w:p>
        </w:tc>
      </w:tr>
      <w:tr w:rsidR="000F243A" w:rsidRPr="000F243A" w:rsidTr="000F243A">
        <w:trPr>
          <w:trHeight w:val="828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F148B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92223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Manjak primitaka od financijske imovine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853.422,97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853.422,97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478.199,14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375.223,83</w:t>
            </w:r>
          </w:p>
        </w:tc>
      </w:tr>
      <w:tr w:rsidR="000F243A" w:rsidRPr="000F243A" w:rsidTr="000F243A">
        <w:trPr>
          <w:trHeight w:val="420"/>
        </w:trPr>
        <w:tc>
          <w:tcPr>
            <w:tcW w:w="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F148B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Višak/Manjak prihoda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-14.031.985,54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1.722.579,93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-12.309.405,61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8B3" w:rsidRPr="000F243A" w:rsidRDefault="00F148B3" w:rsidP="000F243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eastAsia="hr-HR"/>
              </w:rPr>
            </w:pPr>
            <w:r w:rsidRPr="000F243A">
              <w:rPr>
                <w:rFonts w:eastAsia="Times New Roman" w:cs="Calibri"/>
                <w:sz w:val="16"/>
                <w:szCs w:val="16"/>
                <w:lang w:eastAsia="hr-HR"/>
              </w:rPr>
              <w:t>-12.309.405,61</w:t>
            </w:r>
          </w:p>
        </w:tc>
      </w:tr>
    </w:tbl>
    <w:p w:rsidR="00F148B3" w:rsidRDefault="00F148B3" w:rsidP="008B00A9">
      <w:pPr>
        <w:jc w:val="both"/>
        <w:rPr>
          <w:color w:val="FF0000"/>
        </w:rPr>
      </w:pPr>
    </w:p>
    <w:p w:rsidR="00F148B3" w:rsidRDefault="00F148B3" w:rsidP="008B00A9">
      <w:pPr>
        <w:jc w:val="both"/>
        <w:rPr>
          <w:color w:val="FF0000"/>
        </w:rPr>
      </w:pPr>
    </w:p>
    <w:p w:rsidR="00F148B3" w:rsidRDefault="00F148B3" w:rsidP="008B00A9">
      <w:pPr>
        <w:jc w:val="both"/>
        <w:rPr>
          <w:color w:val="FF0000"/>
        </w:rPr>
      </w:pPr>
    </w:p>
    <w:p w:rsidR="00F148B3" w:rsidRPr="00A43D73" w:rsidRDefault="00F148B3" w:rsidP="008B00A9">
      <w:pPr>
        <w:jc w:val="both"/>
        <w:rPr>
          <w:color w:val="FF0000"/>
        </w:rPr>
      </w:pPr>
    </w:p>
    <w:p w:rsidR="00A01EE0" w:rsidRDefault="00A01EE0" w:rsidP="008B00A9">
      <w:pPr>
        <w:jc w:val="both"/>
        <w:rPr>
          <w:color w:val="FF0000"/>
        </w:rPr>
      </w:pPr>
    </w:p>
    <w:p w:rsidR="000F243A" w:rsidRDefault="000F243A" w:rsidP="008B00A9">
      <w:pPr>
        <w:jc w:val="both"/>
        <w:rPr>
          <w:color w:val="FF0000"/>
        </w:rPr>
      </w:pPr>
    </w:p>
    <w:p w:rsidR="000F243A" w:rsidRDefault="000F243A" w:rsidP="008B00A9">
      <w:pPr>
        <w:jc w:val="both"/>
        <w:rPr>
          <w:color w:val="FF0000"/>
        </w:rPr>
      </w:pPr>
    </w:p>
    <w:p w:rsidR="000F243A" w:rsidRDefault="000F243A" w:rsidP="008B00A9">
      <w:pPr>
        <w:jc w:val="both"/>
        <w:rPr>
          <w:color w:val="FF0000"/>
        </w:rPr>
      </w:pPr>
    </w:p>
    <w:p w:rsidR="000F243A" w:rsidRDefault="000F243A" w:rsidP="008B00A9">
      <w:pPr>
        <w:jc w:val="both"/>
        <w:rPr>
          <w:color w:val="FF0000"/>
        </w:rPr>
      </w:pPr>
    </w:p>
    <w:p w:rsidR="000F243A" w:rsidRDefault="000F243A" w:rsidP="008B00A9">
      <w:pPr>
        <w:jc w:val="both"/>
        <w:rPr>
          <w:color w:val="FF0000"/>
        </w:rPr>
      </w:pPr>
    </w:p>
    <w:p w:rsidR="000F243A" w:rsidRDefault="000F243A" w:rsidP="008B00A9">
      <w:pPr>
        <w:jc w:val="both"/>
        <w:rPr>
          <w:color w:val="FF0000"/>
        </w:rPr>
      </w:pPr>
    </w:p>
    <w:p w:rsidR="000F243A" w:rsidRDefault="000F243A" w:rsidP="008B00A9">
      <w:pPr>
        <w:jc w:val="both"/>
        <w:rPr>
          <w:color w:val="FF0000"/>
        </w:rPr>
      </w:pPr>
    </w:p>
    <w:p w:rsidR="000F243A" w:rsidRDefault="000F243A" w:rsidP="008B00A9">
      <w:pPr>
        <w:jc w:val="both"/>
        <w:rPr>
          <w:color w:val="FF0000"/>
        </w:rPr>
      </w:pPr>
    </w:p>
    <w:p w:rsidR="000F243A" w:rsidRDefault="000F243A" w:rsidP="008B00A9">
      <w:pPr>
        <w:jc w:val="both"/>
        <w:rPr>
          <w:color w:val="FF0000"/>
        </w:rPr>
      </w:pPr>
    </w:p>
    <w:p w:rsidR="000F243A" w:rsidRPr="00A43D73" w:rsidRDefault="000F243A" w:rsidP="008B00A9">
      <w:pPr>
        <w:jc w:val="both"/>
        <w:rPr>
          <w:color w:val="FF0000"/>
        </w:rPr>
      </w:pPr>
    </w:p>
    <w:p w:rsidR="00A01EE0" w:rsidRPr="008412D1" w:rsidRDefault="008412D1" w:rsidP="008412D1">
      <w:pPr>
        <w:pStyle w:val="Naslov1"/>
        <w:jc w:val="left"/>
      </w:pPr>
      <w:r>
        <w:lastRenderedPageBreak/>
        <w:t>4</w:t>
      </w:r>
      <w:r w:rsidR="00A01EE0" w:rsidRPr="008412D1">
        <w:t>. BILJEŠKE UZ IZVJEŠTAJ O PROMJENAMA U VRIJEDNOSTI I OBUJMU IMOVINE I OBVEZA – OBRAZAC P-VRIO</w:t>
      </w:r>
    </w:p>
    <w:p w:rsidR="00A01EE0" w:rsidRPr="00687233" w:rsidRDefault="00A01EE0" w:rsidP="008B00A9">
      <w:pPr>
        <w:spacing w:line="240" w:lineRule="auto"/>
        <w:jc w:val="both"/>
      </w:pPr>
    </w:p>
    <w:p w:rsidR="00A01EE0" w:rsidRPr="00687233" w:rsidRDefault="00A01EE0" w:rsidP="008B00A9">
      <w:pPr>
        <w:spacing w:line="240" w:lineRule="auto"/>
        <w:jc w:val="both"/>
        <w:rPr>
          <w:rFonts w:cstheme="minorHAnsi"/>
        </w:rPr>
      </w:pPr>
      <w:r w:rsidRPr="00687233">
        <w:rPr>
          <w:rFonts w:cstheme="minorHAnsi"/>
          <w:b/>
        </w:rPr>
        <w:t>Šifra P029 – Potraživanja za prihode poslovanja</w:t>
      </w:r>
      <w:r w:rsidRPr="00687233">
        <w:rPr>
          <w:rFonts w:cstheme="minorHAnsi"/>
        </w:rPr>
        <w:t xml:space="preserve"> – smanjenje u iznosu </w:t>
      </w:r>
      <w:r w:rsidR="00687233" w:rsidRPr="00687233">
        <w:rPr>
          <w:rFonts w:cstheme="minorHAnsi"/>
        </w:rPr>
        <w:t>177,44 eura</w:t>
      </w:r>
      <w:r w:rsidRPr="00687233">
        <w:rPr>
          <w:rFonts w:cstheme="minorHAnsi"/>
        </w:rPr>
        <w:t xml:space="preserve"> odnosi na otpis nenaplativih potraživanja od kupaca (Odluka Upravnog vijeća br.</w:t>
      </w:r>
      <w:r w:rsidRPr="00687233">
        <w:rPr>
          <w:rFonts w:eastAsia="Times New Roman" w:cstheme="minorHAnsi"/>
        </w:rPr>
        <w:t xml:space="preserve"> 01-</w:t>
      </w:r>
      <w:r w:rsidR="00687233" w:rsidRPr="00687233">
        <w:rPr>
          <w:rFonts w:eastAsia="Times New Roman" w:cstheme="minorHAnsi"/>
        </w:rPr>
        <w:t>2108/2-2023</w:t>
      </w:r>
      <w:r w:rsidRPr="00687233">
        <w:rPr>
          <w:rFonts w:cstheme="minorHAnsi"/>
        </w:rPr>
        <w:t xml:space="preserve">. od </w:t>
      </w:r>
      <w:r w:rsidR="00687233" w:rsidRPr="00687233">
        <w:rPr>
          <w:rFonts w:cstheme="minorHAnsi"/>
        </w:rPr>
        <w:t>21.12.2023</w:t>
      </w:r>
      <w:r w:rsidRPr="00687233">
        <w:rPr>
          <w:rFonts w:cstheme="minorHAnsi"/>
        </w:rPr>
        <w:t xml:space="preserve">. godine). Nad dijelom nenaplativih </w:t>
      </w:r>
      <w:r w:rsidR="001F4AD5">
        <w:rPr>
          <w:rFonts w:cstheme="minorHAnsi"/>
        </w:rPr>
        <w:t xml:space="preserve">otpisanih </w:t>
      </w:r>
      <w:r w:rsidRPr="00687233">
        <w:rPr>
          <w:rFonts w:cstheme="minorHAnsi"/>
        </w:rPr>
        <w:t>potraživanja već je napravljen</w:t>
      </w:r>
      <w:r w:rsidR="001F4AD5">
        <w:rPr>
          <w:rFonts w:cstheme="minorHAnsi"/>
        </w:rPr>
        <w:t xml:space="preserve"> i zatvoren</w:t>
      </w:r>
      <w:r w:rsidRPr="00687233">
        <w:rPr>
          <w:rFonts w:cstheme="minorHAnsi"/>
        </w:rPr>
        <w:t xml:space="preserve"> ispravak vrijednosti potraživanja (50% i 100%).</w:t>
      </w:r>
    </w:p>
    <w:p w:rsidR="00A01EE0" w:rsidRPr="00F76254" w:rsidRDefault="008412D1" w:rsidP="008B00A9">
      <w:pPr>
        <w:pStyle w:val="Naslov1"/>
        <w:spacing w:line="240" w:lineRule="auto"/>
        <w:jc w:val="both"/>
      </w:pPr>
      <w:r>
        <w:t>5</w:t>
      </w:r>
      <w:r w:rsidR="00A01EE0">
        <w:t xml:space="preserve">. </w:t>
      </w:r>
      <w:r w:rsidR="00A01EE0" w:rsidRPr="00F76254">
        <w:t>BILJEŠKE UZ „IZVJEŠTAJ O OBVEZAMA“ ZA RAZDOBLJE OD 1. SIJEČNJA DO 3</w:t>
      </w:r>
      <w:r w:rsidR="00A01EE0">
        <w:t>1</w:t>
      </w:r>
      <w:r w:rsidR="00A01EE0" w:rsidRPr="00F76254">
        <w:t xml:space="preserve">. </w:t>
      </w:r>
      <w:r w:rsidR="00A01EE0">
        <w:t xml:space="preserve">PROSINCA </w:t>
      </w:r>
      <w:r w:rsidR="00A01EE0" w:rsidRPr="00F76254">
        <w:t>20</w:t>
      </w:r>
      <w:r w:rsidR="00A01EE0">
        <w:t>2</w:t>
      </w:r>
      <w:r w:rsidR="00753644">
        <w:t>3</w:t>
      </w:r>
      <w:r w:rsidR="00A01EE0" w:rsidRPr="00F76254">
        <w:t>. GODINE</w:t>
      </w:r>
    </w:p>
    <w:p w:rsidR="00A01EE0" w:rsidRPr="00507BAD" w:rsidRDefault="00A01EE0" w:rsidP="008B00A9">
      <w:pPr>
        <w:spacing w:line="240" w:lineRule="auto"/>
        <w:jc w:val="both"/>
      </w:pPr>
    </w:p>
    <w:p w:rsidR="00A01EE0" w:rsidRDefault="00A01EE0" w:rsidP="008B00A9">
      <w:pPr>
        <w:spacing w:line="240" w:lineRule="auto"/>
        <w:jc w:val="both"/>
      </w:pPr>
      <w:r>
        <w:rPr>
          <w:b/>
        </w:rPr>
        <w:t>Šifra</w:t>
      </w:r>
      <w:r w:rsidRPr="00507BAD">
        <w:rPr>
          <w:b/>
        </w:rPr>
        <w:t xml:space="preserve"> – </w:t>
      </w:r>
      <w:r>
        <w:rPr>
          <w:b/>
        </w:rPr>
        <w:t>V</w:t>
      </w:r>
      <w:r w:rsidRPr="00507BAD">
        <w:rPr>
          <w:b/>
        </w:rPr>
        <w:t xml:space="preserve">001 – Stanje obveza </w:t>
      </w:r>
      <w:r>
        <w:rPr>
          <w:b/>
        </w:rPr>
        <w:t>1. siječnja (=stanju obveza iz Izvještaja o obvezama na 31. prosinca prethodne godine)</w:t>
      </w:r>
      <w:r w:rsidRPr="00507BAD">
        <w:rPr>
          <w:b/>
        </w:rPr>
        <w:t xml:space="preserve"> – </w:t>
      </w:r>
      <w:r w:rsidRPr="00507BAD">
        <w:t xml:space="preserve">iznosi </w:t>
      </w:r>
      <w:r w:rsidR="00687233">
        <w:t>24.699.003,47 eura</w:t>
      </w:r>
      <w:r w:rsidRPr="00507BAD">
        <w:t>, dok na kraju izvještajnog razdoblja (</w:t>
      </w:r>
      <w:r>
        <w:t>V006</w:t>
      </w:r>
      <w:r w:rsidRPr="00507BAD">
        <w:t xml:space="preserve">) iznosi </w:t>
      </w:r>
      <w:r w:rsidR="00687233">
        <w:t>22.096.523,16 eura</w:t>
      </w:r>
      <w:r>
        <w:t xml:space="preserve">. Pokazatelji ukazuju na </w:t>
      </w:r>
      <w:r w:rsidR="00687233">
        <w:t>smanjenje</w:t>
      </w:r>
      <w:r>
        <w:t xml:space="preserve"> obveza za </w:t>
      </w:r>
      <w:r w:rsidR="00687233">
        <w:t>2.602.480,31 eura</w:t>
      </w:r>
      <w:r>
        <w:t xml:space="preserve"> ili </w:t>
      </w:r>
      <w:r w:rsidR="00687233">
        <w:t>10,54</w:t>
      </w:r>
      <w:r>
        <w:t>%. Najveći dio obveza odnosi se na obveze prema zaposlenima, obveze prema bankama</w:t>
      </w:r>
      <w:r w:rsidR="00151121">
        <w:t xml:space="preserve"> (9.762.143,94 eura)</w:t>
      </w:r>
      <w:r>
        <w:t xml:space="preserve"> te </w:t>
      </w:r>
      <w:r w:rsidR="00151121">
        <w:t xml:space="preserve">na </w:t>
      </w:r>
      <w:r>
        <w:t>obveze za manje izvršen rad prema HZZO-u</w:t>
      </w:r>
      <w:r w:rsidR="00151121">
        <w:t xml:space="preserve"> (9.355.382,31 eura)</w:t>
      </w:r>
      <w:r>
        <w:t>.</w:t>
      </w:r>
    </w:p>
    <w:p w:rsidR="00A01EE0" w:rsidRDefault="00A01EE0" w:rsidP="008B00A9">
      <w:pPr>
        <w:spacing w:line="240" w:lineRule="auto"/>
        <w:jc w:val="both"/>
      </w:pPr>
      <w:r>
        <w:t xml:space="preserve">Evidentirane dospjele obveze (V007) iznose </w:t>
      </w:r>
      <w:r w:rsidR="00151121">
        <w:t>9.821.176,54 eura</w:t>
      </w:r>
      <w:r>
        <w:t xml:space="preserve">, a odnose se na međusobne obveze subjekata općeg proračuna (sistematski pregledi, usluge mikrobiologije) u iznosu </w:t>
      </w:r>
      <w:r w:rsidR="00151121">
        <w:t>1.939,84 eura</w:t>
      </w:r>
      <w:r>
        <w:t xml:space="preserve">, obveze za materijalne rashode (uredski materijal, živežne namirnice, lijekovi i potrošni materijal, energija, materijal i dijelovi za tekuće i investicijsko održavanje, sitni inventar, tekuće i investicijsko održavanje, zakupnine i najamnine, komunalne usluge, intelektualne usluge, računalne usluge, promidžba i informiranje, premije osiguranja, članarine, ugovori o djelu) u ukupnom iznosu </w:t>
      </w:r>
      <w:r w:rsidR="00151121">
        <w:t>440.341,08 eura</w:t>
      </w:r>
      <w:r>
        <w:t xml:space="preserve">,  ostale tekuće obveze (obveze za poreze, predujmove, depozite, jamčevine, obveze za manje izvršen rad prema HZZO-u) u iznosu </w:t>
      </w:r>
      <w:r w:rsidR="000170B2">
        <w:t>9.355.788,19</w:t>
      </w:r>
      <w:r>
        <w:t xml:space="preserve"> kuna, obveze za nabavu nefinancijske imovine (osnovna sredstva,  zalihe) u iznosu </w:t>
      </w:r>
      <w:r w:rsidR="000170B2">
        <w:t>23.107,43 eura</w:t>
      </w:r>
      <w:r>
        <w:t>.</w:t>
      </w:r>
    </w:p>
    <w:p w:rsidR="00A01EE0" w:rsidRDefault="00A01EE0" w:rsidP="008B00A9">
      <w:pPr>
        <w:spacing w:line="240" w:lineRule="auto"/>
        <w:jc w:val="both"/>
      </w:pPr>
      <w:r>
        <w:rPr>
          <w:b/>
        </w:rPr>
        <w:t>Šifra</w:t>
      </w:r>
      <w:r w:rsidRPr="00936034">
        <w:rPr>
          <w:b/>
        </w:rPr>
        <w:t xml:space="preserve"> – </w:t>
      </w:r>
      <w:r>
        <w:rPr>
          <w:b/>
        </w:rPr>
        <w:t>V004</w:t>
      </w:r>
      <w:r w:rsidRPr="00936034">
        <w:rPr>
          <w:b/>
        </w:rPr>
        <w:t xml:space="preserve"> – Podmirene obveze u izvještajnom razdoblju</w:t>
      </w:r>
      <w:r>
        <w:t xml:space="preserve"> – evidentirane su u iznosu </w:t>
      </w:r>
      <w:r w:rsidR="000170B2">
        <w:t>29.926.528,35 eura</w:t>
      </w:r>
      <w:r>
        <w:t>. Za podmirenje</w:t>
      </w:r>
      <w:r w:rsidR="000170B2">
        <w:t xml:space="preserve"> međusobnih obveza subjekata općeg proračuna iznos od 30.022,10 eura,</w:t>
      </w:r>
      <w:r>
        <w:t xml:space="preserve"> rashoda poslovanja iznos od </w:t>
      </w:r>
      <w:r w:rsidR="000170B2">
        <w:t>22.866.459,65 eura</w:t>
      </w:r>
      <w:r>
        <w:t xml:space="preserve"> (prema zaposlenima, za materijalne rashode, financijske rashode, tekuće obveze), za nabavu nefinancijske imovine iznos od </w:t>
      </w:r>
      <w:r w:rsidR="000170B2">
        <w:t>5.409.369,54 eura</w:t>
      </w:r>
      <w:r>
        <w:t xml:space="preserve">, te za podmirenje financijskih obveza (otplata glavnice po investicijskim kreditima za energetsku obnovu bolničkih zgrada HBOR Minerva i poslovna Zagrebačka banka) iznos od </w:t>
      </w:r>
      <w:r w:rsidR="000170B2">
        <w:t>1.623.677,06 eura</w:t>
      </w:r>
      <w:r>
        <w:t>.</w:t>
      </w:r>
    </w:p>
    <w:p w:rsidR="00A01EE0" w:rsidRDefault="00A01EE0" w:rsidP="008B00A9">
      <w:pPr>
        <w:spacing w:line="240" w:lineRule="auto"/>
        <w:jc w:val="both"/>
      </w:pPr>
      <w:r>
        <w:rPr>
          <w:b/>
        </w:rPr>
        <w:t>Šifra</w:t>
      </w:r>
      <w:r w:rsidRPr="00507BAD">
        <w:rPr>
          <w:b/>
        </w:rPr>
        <w:t xml:space="preserve"> – </w:t>
      </w:r>
      <w:r>
        <w:rPr>
          <w:b/>
        </w:rPr>
        <w:t>V006</w:t>
      </w:r>
      <w:r w:rsidRPr="00507BAD">
        <w:rPr>
          <w:b/>
        </w:rPr>
        <w:t xml:space="preserve"> – Stanje obveza na kraju izvještajnog razdoblja</w:t>
      </w:r>
      <w:r w:rsidRPr="00507BAD">
        <w:t xml:space="preserve"> – evidentirane su u iznosu </w:t>
      </w:r>
      <w:r w:rsidR="000170B2">
        <w:t>22.096.523,16 eura</w:t>
      </w:r>
      <w:r w:rsidRPr="00507BAD">
        <w:t xml:space="preserve"> i to za</w:t>
      </w:r>
      <w:r>
        <w:t xml:space="preserve"> dospjele obveze u iznosu </w:t>
      </w:r>
      <w:r w:rsidR="000170B2">
        <w:t>9.821.176,54 eura</w:t>
      </w:r>
      <w:r w:rsidRPr="00507BAD">
        <w:t>:</w:t>
      </w:r>
    </w:p>
    <w:p w:rsidR="00A01EE0" w:rsidRPr="00507BAD" w:rsidRDefault="00A01EE0" w:rsidP="008B00A9">
      <w:pPr>
        <w:pStyle w:val="Odlomakpopisa"/>
        <w:numPr>
          <w:ilvl w:val="0"/>
          <w:numId w:val="16"/>
        </w:numPr>
        <w:spacing w:line="240" w:lineRule="auto"/>
        <w:jc w:val="both"/>
      </w:pPr>
      <w:r>
        <w:t xml:space="preserve">Za međusobne obveze subjekata općeg proračuna </w:t>
      </w:r>
      <w:r w:rsidR="000170B2">
        <w:t>1.939,84 eura</w:t>
      </w:r>
      <w:r>
        <w:t xml:space="preserve"> (sistematski pregledi zaposlenika, usluge mikrobiologije za bolničke pacijente),</w:t>
      </w:r>
    </w:p>
    <w:p w:rsidR="00A01EE0" w:rsidRDefault="00A01EE0" w:rsidP="008B00A9">
      <w:pPr>
        <w:pStyle w:val="Odlomakpopisa"/>
        <w:numPr>
          <w:ilvl w:val="0"/>
          <w:numId w:val="16"/>
        </w:numPr>
        <w:spacing w:line="240" w:lineRule="auto"/>
        <w:jc w:val="both"/>
      </w:pPr>
      <w:r w:rsidRPr="00507BAD">
        <w:t xml:space="preserve">Za </w:t>
      </w:r>
      <w:r>
        <w:t>materijalne rashode</w:t>
      </w:r>
      <w:r w:rsidRPr="00507BAD">
        <w:t xml:space="preserve"> u iznosu </w:t>
      </w:r>
      <w:r w:rsidR="000170B2">
        <w:t>440.341,08 eura</w:t>
      </w:r>
      <w:r w:rsidRPr="00507BAD">
        <w:t xml:space="preserve"> za podmirenje obveza (</w:t>
      </w:r>
      <w:r>
        <w:t>živežne namirnice, energija, razne usluge),</w:t>
      </w:r>
    </w:p>
    <w:p w:rsidR="00A01EE0" w:rsidRDefault="00A01EE0" w:rsidP="008B00A9">
      <w:pPr>
        <w:pStyle w:val="Odlomakpopisa"/>
        <w:numPr>
          <w:ilvl w:val="0"/>
          <w:numId w:val="16"/>
        </w:numPr>
        <w:spacing w:line="240" w:lineRule="auto"/>
        <w:jc w:val="both"/>
      </w:pPr>
      <w:r>
        <w:t>Za obveze na nefinancijskoj imovini (</w:t>
      </w:r>
      <w:r w:rsidR="000170B2">
        <w:t>osnovna sredstva, zalihe</w:t>
      </w:r>
      <w:r>
        <w:t xml:space="preserve">) u iznosu </w:t>
      </w:r>
      <w:r w:rsidR="000170B2">
        <w:t>23.107,43 eura</w:t>
      </w:r>
      <w:r>
        <w:t>.</w:t>
      </w:r>
    </w:p>
    <w:p w:rsidR="00A01EE0" w:rsidRPr="00507BAD" w:rsidRDefault="00A01EE0" w:rsidP="008B00A9">
      <w:pPr>
        <w:pStyle w:val="Odlomakpopisa"/>
        <w:numPr>
          <w:ilvl w:val="0"/>
          <w:numId w:val="16"/>
        </w:numPr>
        <w:spacing w:line="240" w:lineRule="auto"/>
        <w:jc w:val="both"/>
      </w:pPr>
      <w:r>
        <w:t xml:space="preserve">Ostale tekuće obveze u iznosu </w:t>
      </w:r>
      <w:r w:rsidR="000170B2">
        <w:t>9.355.788,19</w:t>
      </w:r>
      <w:r>
        <w:t xml:space="preserve"> </w:t>
      </w:r>
      <w:r w:rsidR="000170B2">
        <w:t>eura</w:t>
      </w:r>
      <w:r>
        <w:t xml:space="preserve"> (obveze za manje izvršen rad prema HZZO-u, obveze za PDV).</w:t>
      </w:r>
    </w:p>
    <w:p w:rsidR="00A01EE0" w:rsidRDefault="00A01EE0" w:rsidP="008B00A9">
      <w:pPr>
        <w:spacing w:line="240" w:lineRule="auto"/>
        <w:jc w:val="both"/>
      </w:pPr>
      <w:r>
        <w:t xml:space="preserve">Ukupne nedospjele obveze iznose </w:t>
      </w:r>
      <w:r w:rsidR="009F3628">
        <w:t>12.275.346,62 eura</w:t>
      </w:r>
      <w:r>
        <w:t>.</w:t>
      </w:r>
    </w:p>
    <w:p w:rsidR="00A01EE0" w:rsidRDefault="00A01EE0" w:rsidP="008B00A9">
      <w:pPr>
        <w:spacing w:line="240" w:lineRule="auto"/>
        <w:jc w:val="both"/>
      </w:pPr>
      <w:r w:rsidRPr="00832D4B">
        <w:rPr>
          <w:b/>
          <w:i/>
        </w:rPr>
        <w:t>Obrazloženje:</w:t>
      </w:r>
      <w:r>
        <w:t xml:space="preserve"> Poslovne 202</w:t>
      </w:r>
      <w:r w:rsidR="009F3628">
        <w:t>3</w:t>
      </w:r>
      <w:r>
        <w:t xml:space="preserve">. godine utjecaj pandemije COVID-19 je oslabio, no još uvijek je prisutan, posebice u bolničkom dijelu gdje je na dnevnoj bazi bio evidentiran broj oboljelih od COVID-19. </w:t>
      </w:r>
      <w:r w:rsidR="009F3628">
        <w:t xml:space="preserve">Za oboljele osobe </w:t>
      </w:r>
      <w:r w:rsidR="00EC7CD3">
        <w:t xml:space="preserve">je </w:t>
      </w:r>
      <w:r w:rsidR="009F3628">
        <w:t xml:space="preserve">nekoliko soba pretvoreno u izolacijske sobe kako bi se zaraženi pacijenti u samom </w:t>
      </w:r>
      <w:r w:rsidR="009F3628">
        <w:lastRenderedPageBreak/>
        <w:t>početku izdvojili te kako bi se smanjila mogućnost zaraze. Dio izolacijskih soba nije bilo moguće puniti te je posljedično imalo utjecaj na ostvarenje prihoda od H</w:t>
      </w:r>
      <w:r w:rsidR="003A7163">
        <w:t>ZZO-a. Za taj dio je storniran</w:t>
      </w:r>
      <w:r w:rsidR="00EC7CD3">
        <w:t xml:space="preserve"> prihod i stvorene su obveze za manje izvršen rad prema HZZO-u.</w:t>
      </w:r>
      <w:r w:rsidR="009F3628">
        <w:t xml:space="preserve">  </w:t>
      </w:r>
      <w:r>
        <w:t xml:space="preserve">Činjenica je da </w:t>
      </w:r>
      <w:r w:rsidR="00EC7CD3">
        <w:t>limitirana</w:t>
      </w:r>
      <w:r>
        <w:t xml:space="preserve"> sredstva </w:t>
      </w:r>
      <w:r w:rsidR="00EC7CD3">
        <w:t xml:space="preserve">nisu dostatna za podmirenje </w:t>
      </w:r>
      <w:r>
        <w:t>obvez</w:t>
      </w:r>
      <w:r w:rsidR="00EC7CD3">
        <w:t>a</w:t>
      </w:r>
      <w:r>
        <w:t xml:space="preserve"> prema zaposlenima, </w:t>
      </w:r>
      <w:r w:rsidR="00EC7CD3">
        <w:t xml:space="preserve">te je za razliku i za </w:t>
      </w:r>
      <w:r>
        <w:t xml:space="preserve">podmirenje ostalih obveza vrlo bitan prihod od tržišta. </w:t>
      </w:r>
      <w:r w:rsidR="00EC7CD3">
        <w:t xml:space="preserve">Prihodi od tržišta veći su u odnosu na prethodne pandemijske godine, ali još uvijek nisu dostatni za pokriće svih obveza na nivou Bolnice. </w:t>
      </w:r>
      <w:r>
        <w:t xml:space="preserve">Dodatan uteg poslovanju </w:t>
      </w:r>
      <w:r w:rsidR="00EC7CD3">
        <w:t>je i nadalje evidentirano</w:t>
      </w:r>
      <w:r>
        <w:t xml:space="preserve"> povećanje cijena energenata, živežnih namirnica, odnosno svih materijala što je dodatno opteretilo poslovanje Bolnice u i</w:t>
      </w:r>
      <w:r w:rsidR="00EC7CD3">
        <w:t>onako otežanim uvjetima poslovanja</w:t>
      </w:r>
      <w:r>
        <w:t>.</w:t>
      </w:r>
    </w:p>
    <w:p w:rsidR="00A01EE0" w:rsidRDefault="00A01EE0" w:rsidP="008B00A9">
      <w:pPr>
        <w:spacing w:line="240" w:lineRule="auto"/>
        <w:jc w:val="both"/>
      </w:pPr>
      <w:r w:rsidRPr="00832D4B">
        <w:rPr>
          <w:b/>
          <w:i/>
        </w:rPr>
        <w:t>Zaključak:</w:t>
      </w:r>
      <w:r>
        <w:t xml:space="preserve"> Da je bolnica unatrag </w:t>
      </w:r>
      <w:r w:rsidR="00EC7CD3">
        <w:t>četiri godine</w:t>
      </w:r>
      <w:r>
        <w:t xml:space="preserve"> poslovala u normalnim uvjetima (bez utjecaja COVID-19 i bez inflacije) izvršavala bi obveze za dodijeljeni limit, ostvarila bi veće prihode od tržišta i trenutna situacija bi svakako bila drugačija. Snažan rast cijena sirovina te poremećaji u opskrbnim lancima utjecali su na ubrzanje rasta proizvođačkih cijena, a dodatno su pojačani ratom u Ukrajini i popratnim sankcijama, koji su dodatno utjecali na povećanje cijena energenat</w:t>
      </w:r>
      <w:r w:rsidR="00EC7CD3">
        <w:t>a i drugih sirovina na tržištu.</w:t>
      </w:r>
    </w:p>
    <w:p w:rsidR="00A01EE0" w:rsidRPr="00E07269" w:rsidRDefault="008412D1" w:rsidP="008B00A9">
      <w:pPr>
        <w:pStyle w:val="Naslov1"/>
        <w:jc w:val="both"/>
      </w:pPr>
      <w:r>
        <w:t>6</w:t>
      </w:r>
      <w:r w:rsidR="00A01EE0">
        <w:t xml:space="preserve">. </w:t>
      </w:r>
      <w:r w:rsidR="00A01EE0" w:rsidRPr="00E07269">
        <w:t>IZVJEŠTAJ O RASHODIMA PREMA FUNKCIJSKOJ KLASIFIKACIJI ZA RAZDBOLJE  OD 1. SIJEČNJA DO 31. PROSINCA 202</w:t>
      </w:r>
      <w:r w:rsidR="00EC7CD3">
        <w:t>3</w:t>
      </w:r>
      <w:r w:rsidR="00A01EE0" w:rsidRPr="00E07269">
        <w:t>. GODINE</w:t>
      </w:r>
    </w:p>
    <w:p w:rsidR="00A01EE0" w:rsidRPr="00C9535D" w:rsidRDefault="00A01EE0" w:rsidP="008B00A9">
      <w:pPr>
        <w:pStyle w:val="Odlomakpopisa"/>
        <w:spacing w:line="240" w:lineRule="auto"/>
        <w:jc w:val="both"/>
        <w:rPr>
          <w:color w:val="FF0000"/>
        </w:rPr>
      </w:pPr>
    </w:p>
    <w:p w:rsidR="00A01EE0" w:rsidRPr="00E07269" w:rsidRDefault="00A01EE0" w:rsidP="008B00A9">
      <w:pPr>
        <w:spacing w:line="240" w:lineRule="auto"/>
        <w:jc w:val="both"/>
      </w:pPr>
      <w:r w:rsidRPr="00E07269">
        <w:t xml:space="preserve">Specijalna bolnica za medicinsku rehabilitaciju Varaždinske Toplice obavlja bolničku, te specijalističko-konzilijarnu zdravstvenu zaštitu za koju su rashodi iskazani na šifri 0732 – usluge specijalističkih bolnica (razred 3 i 4) u iznosu </w:t>
      </w:r>
      <w:r w:rsidR="00EC7CD3">
        <w:t>18.799.180,04 eura</w:t>
      </w:r>
      <w:r w:rsidRPr="00E07269">
        <w:t xml:space="preserve"> kuna. U 202</w:t>
      </w:r>
      <w:r w:rsidR="00EC7CD3">
        <w:t>3</w:t>
      </w:r>
      <w:r w:rsidRPr="00E07269">
        <w:t xml:space="preserve">. godini iskazani su rashodi </w:t>
      </w:r>
      <w:r w:rsidR="00EC7CD3">
        <w:t>manji</w:t>
      </w:r>
      <w:r w:rsidRPr="00E07269">
        <w:t xml:space="preserve"> za </w:t>
      </w:r>
      <w:r w:rsidR="00EC7CD3">
        <w:t>24,7</w:t>
      </w:r>
      <w:r w:rsidRPr="00E07269">
        <w:t xml:space="preserve">% ili za </w:t>
      </w:r>
      <w:r w:rsidR="00EC7CD3">
        <w:t>6.159.927,30 eura</w:t>
      </w:r>
      <w:r w:rsidRPr="00E07269">
        <w:t xml:space="preserve"> u odnosu na prethodnu godinu. U poslovnoj 2022. godini </w:t>
      </w:r>
      <w:r>
        <w:t>Bolnica je provodila izgradnju</w:t>
      </w:r>
      <w:r w:rsidRPr="00E07269">
        <w:t xml:space="preserve"> novog Nacionalno rehabilitacijskog centra za osobe s</w:t>
      </w:r>
      <w:r w:rsidR="00EC7CD3">
        <w:t xml:space="preserve"> bolestima kralježnične moždine koju je i uspješno završila, u poslovnoj 2023. opremila i otvorila za </w:t>
      </w:r>
      <w:r w:rsidR="00DD54DB">
        <w:t>korisnike početkom mjeseca listopada 2023. godine.</w:t>
      </w:r>
    </w:p>
    <w:p w:rsidR="00A01EE0" w:rsidRDefault="00A01EE0" w:rsidP="008B00A9">
      <w:pPr>
        <w:jc w:val="both"/>
      </w:pPr>
      <w:r w:rsidRPr="00E07269">
        <w:t xml:space="preserve">Specijalna bolnica za medicinsku rehabilitaciju ostvaruje i vlastite prihode od tržišta – od turističko ugostiteljskog dijela, smještajnog dijela, a rashodi po osnovi navedene djelatnosti iskazani su u okviru funkcije 0472- hoteli i restorani  u iznosu </w:t>
      </w:r>
      <w:r w:rsidR="00DD54DB">
        <w:t>4.576.999,14 eura</w:t>
      </w:r>
      <w:r w:rsidRPr="00E07269">
        <w:t xml:space="preserve">, veći su za </w:t>
      </w:r>
      <w:r w:rsidR="00DD54DB">
        <w:t>38</w:t>
      </w:r>
      <w:r w:rsidRPr="00E07269">
        <w:t xml:space="preserve">% ili za </w:t>
      </w:r>
      <w:r w:rsidR="00DD54DB">
        <w:t>1.259.487,16 eura</w:t>
      </w:r>
      <w:r w:rsidRPr="00E07269">
        <w:t xml:space="preserve">. </w:t>
      </w:r>
      <w:r>
        <w:t>Odnose se na rashode prema zaposlenima, za materijal i energiju, nabavu razne opreme.</w:t>
      </w:r>
    </w:p>
    <w:p w:rsidR="00A01EE0" w:rsidRDefault="00A01EE0" w:rsidP="008B00A9">
      <w:pPr>
        <w:spacing w:line="240" w:lineRule="auto"/>
        <w:jc w:val="both"/>
      </w:pPr>
      <w:r w:rsidRPr="00E07269">
        <w:rPr>
          <w:b/>
        </w:rPr>
        <w:t xml:space="preserve">Šifra R1 – </w:t>
      </w:r>
      <w:r w:rsidRPr="00E07269">
        <w:t>u 202</w:t>
      </w:r>
      <w:r w:rsidR="00DD54DB">
        <w:t>3</w:t>
      </w:r>
      <w:r w:rsidRPr="00E07269">
        <w:t>. godini iskazani su rashodi</w:t>
      </w:r>
      <w:r>
        <w:t xml:space="preserve"> (razred 3 i razred 4)</w:t>
      </w:r>
      <w:r w:rsidRPr="00E07269">
        <w:t xml:space="preserve"> u iznosu </w:t>
      </w:r>
      <w:r w:rsidR="00DD54DB">
        <w:t>23.376.179,18 eura</w:t>
      </w:r>
      <w:r w:rsidRPr="00E07269">
        <w:t xml:space="preserve">, što je </w:t>
      </w:r>
      <w:r w:rsidR="00DD54DB">
        <w:t>manje</w:t>
      </w:r>
      <w:r w:rsidRPr="00E07269">
        <w:t xml:space="preserve"> za </w:t>
      </w:r>
      <w:r w:rsidR="00DD54DB">
        <w:t>17,3</w:t>
      </w:r>
      <w:r w:rsidRPr="00E07269">
        <w:t>% u odnosu na prethodnu godinu.</w:t>
      </w:r>
    </w:p>
    <w:p w:rsidR="00C57D36" w:rsidRDefault="00C57D36" w:rsidP="008B00A9">
      <w:pPr>
        <w:spacing w:line="240" w:lineRule="auto"/>
        <w:jc w:val="both"/>
      </w:pPr>
    </w:p>
    <w:p w:rsidR="00C57D36" w:rsidRDefault="00C57D36" w:rsidP="008B00A9">
      <w:pPr>
        <w:spacing w:line="240" w:lineRule="auto"/>
        <w:jc w:val="both"/>
      </w:pPr>
    </w:p>
    <w:p w:rsidR="00C57D36" w:rsidRDefault="00C57D36" w:rsidP="008B00A9">
      <w:pPr>
        <w:spacing w:line="240" w:lineRule="auto"/>
        <w:jc w:val="both"/>
      </w:pPr>
    </w:p>
    <w:p w:rsidR="00F80B20" w:rsidRDefault="00F80B20" w:rsidP="008B00A9">
      <w:pPr>
        <w:spacing w:line="240" w:lineRule="auto"/>
        <w:jc w:val="both"/>
      </w:pPr>
    </w:p>
    <w:p w:rsidR="00F80B20" w:rsidRDefault="00F80B20" w:rsidP="008B00A9">
      <w:pPr>
        <w:spacing w:line="240" w:lineRule="auto"/>
        <w:jc w:val="both"/>
      </w:pPr>
    </w:p>
    <w:p w:rsidR="00F80B20" w:rsidRDefault="00F80B20" w:rsidP="008B00A9">
      <w:pPr>
        <w:spacing w:line="240" w:lineRule="auto"/>
        <w:jc w:val="both"/>
      </w:pPr>
    </w:p>
    <w:p w:rsidR="00F80B20" w:rsidRPr="00E07269" w:rsidRDefault="00F80B20" w:rsidP="008B00A9">
      <w:pPr>
        <w:spacing w:line="240" w:lineRule="auto"/>
        <w:jc w:val="both"/>
      </w:pPr>
    </w:p>
    <w:p w:rsidR="00A01EE0" w:rsidRPr="007668BE" w:rsidRDefault="008412D1" w:rsidP="008B00A9">
      <w:pPr>
        <w:pStyle w:val="Naslov1"/>
        <w:jc w:val="both"/>
      </w:pPr>
      <w:r>
        <w:lastRenderedPageBreak/>
        <w:t>7</w:t>
      </w:r>
      <w:r w:rsidR="00A01EE0">
        <w:t xml:space="preserve">. </w:t>
      </w:r>
      <w:r w:rsidR="00A01EE0" w:rsidRPr="007668BE">
        <w:t>BILJEŠKE U VEZI ZAPISNIKA O USKLAĐENJU I KONAČNOM OBRAČUNU RADA BOLNIČKIH ZDRAVSTVENIH USTANOVA ZA RAZDOBLJE OD 1. SIJEČNJA DO 31. PROSINCA 202</w:t>
      </w:r>
      <w:r w:rsidR="00DD54DB">
        <w:t>3</w:t>
      </w:r>
      <w:r w:rsidR="00A01EE0" w:rsidRPr="007668BE">
        <w:t>. GODINE</w:t>
      </w:r>
    </w:p>
    <w:p w:rsidR="00A01EE0" w:rsidRPr="007668BE" w:rsidRDefault="00A01EE0" w:rsidP="008B00A9">
      <w:pPr>
        <w:spacing w:after="0" w:line="240" w:lineRule="auto"/>
        <w:jc w:val="both"/>
      </w:pPr>
    </w:p>
    <w:p w:rsidR="00A01EE0" w:rsidRPr="00C57D36" w:rsidRDefault="00A01EE0" w:rsidP="008B00A9">
      <w:pPr>
        <w:spacing w:after="0" w:line="240" w:lineRule="auto"/>
        <w:jc w:val="both"/>
      </w:pPr>
      <w:r w:rsidRPr="00C57D36">
        <w:t xml:space="preserve">Dana </w:t>
      </w:r>
      <w:r w:rsidR="00556C53" w:rsidRPr="00C57D36">
        <w:t>19.01.2024</w:t>
      </w:r>
      <w:r w:rsidRPr="00C57D36">
        <w:t xml:space="preserve">. godine zaprimili smo od HZZO-a Varaždin uskladu stanja o godišnjem obračunu limita i izvršenju rada bolničke zdravstvene ustanove. Uskladom o godišnjem obračunu limita i izvršenju rada utvrđeno je manje izvršenje u odnosu na doznačena sredstva u iznosu od </w:t>
      </w:r>
      <w:r w:rsidR="00556C53" w:rsidRPr="00C57D36">
        <w:t>323.745,95 eura.</w:t>
      </w:r>
    </w:p>
    <w:p w:rsidR="00556C53" w:rsidRPr="00556C53" w:rsidRDefault="00556C53" w:rsidP="00556C53">
      <w:pPr>
        <w:spacing w:after="0" w:line="240" w:lineRule="auto"/>
        <w:jc w:val="both"/>
      </w:pPr>
      <w:r w:rsidRPr="00556C53">
        <w:t>Neizvršenje limita je djelomično posljedica još uvijek aktualne situacije vezane uz COVID-19, nekoliko bolničkih soba prenamijenjeno je u izolacijske sobe kako bi se pozitivni pacijenti pravovremeno izdvojili od ostalih pacijenata, odnosno kako bi se u konačnici smanjila mogućnost zaraze, neprihvaćanja ponuđenih termina u vrijeme blagdana (Uskrs, Božić) te nepravovrem</w:t>
      </w:r>
      <w:r w:rsidR="002D5100">
        <w:t>e</w:t>
      </w:r>
      <w:r w:rsidRPr="00556C53">
        <w:t>nog otkazivanja termina. Za razliku više doznačenih sredstava od stvarno izvršenih usluga napravljena je korekcija – iznos storniran sa prihoda i za isti su iskazane obveze prema HZZO-u za manje izvršen rad.</w:t>
      </w:r>
    </w:p>
    <w:p w:rsidR="00A01EE0" w:rsidRDefault="00A01EE0" w:rsidP="008B00A9">
      <w:pPr>
        <w:spacing w:after="0" w:line="240" w:lineRule="auto"/>
        <w:jc w:val="both"/>
      </w:pPr>
    </w:p>
    <w:p w:rsidR="00A01EE0" w:rsidRDefault="00A01EE0" w:rsidP="008B00A9">
      <w:pPr>
        <w:spacing w:after="0" w:line="240" w:lineRule="auto"/>
        <w:jc w:val="both"/>
      </w:pPr>
    </w:p>
    <w:p w:rsidR="00A01EE0" w:rsidRDefault="00A01EE0" w:rsidP="008B00A9">
      <w:pPr>
        <w:pStyle w:val="Bezproreda"/>
        <w:jc w:val="both"/>
      </w:pPr>
      <w:r>
        <w:t>Varaždinske Toplice, 30.01.202</w:t>
      </w:r>
      <w:r w:rsidR="00C57D36">
        <w:t>4</w:t>
      </w:r>
      <w:r>
        <w:t>.</w:t>
      </w:r>
    </w:p>
    <w:p w:rsidR="00A01EE0" w:rsidRDefault="00A01EE0" w:rsidP="008B00A9">
      <w:pPr>
        <w:pStyle w:val="Bezproreda"/>
        <w:jc w:val="both"/>
      </w:pPr>
    </w:p>
    <w:p w:rsidR="00A01EE0" w:rsidRDefault="00A01EE0" w:rsidP="008B00A9">
      <w:pPr>
        <w:pStyle w:val="Bezproreda"/>
        <w:jc w:val="both"/>
        <w:rPr>
          <w:b/>
          <w:i/>
        </w:rPr>
      </w:pPr>
      <w:r w:rsidRPr="00D5740A">
        <w:rPr>
          <w:b/>
          <w:i/>
        </w:rPr>
        <w:t xml:space="preserve">Broj: </w:t>
      </w:r>
      <w:r w:rsidRPr="00E24C36">
        <w:rPr>
          <w:b/>
          <w:i/>
        </w:rPr>
        <w:t>04-</w:t>
      </w:r>
      <w:r w:rsidR="00C57D36">
        <w:rPr>
          <w:b/>
          <w:i/>
        </w:rPr>
        <w:t>223</w:t>
      </w:r>
      <w:r w:rsidRPr="00E24C36">
        <w:rPr>
          <w:b/>
          <w:i/>
        </w:rPr>
        <w:t>/1-202</w:t>
      </w:r>
      <w:r w:rsidR="00C57D36">
        <w:rPr>
          <w:b/>
          <w:i/>
        </w:rPr>
        <w:t>4</w:t>
      </w:r>
      <w:r w:rsidRPr="00E24C36">
        <w:rPr>
          <w:b/>
          <w:i/>
        </w:rPr>
        <w:t>.</w:t>
      </w:r>
    </w:p>
    <w:p w:rsidR="00A01EE0" w:rsidRPr="00D5740A" w:rsidRDefault="00A01EE0" w:rsidP="008B00A9">
      <w:pPr>
        <w:pStyle w:val="Bezproreda"/>
        <w:jc w:val="both"/>
        <w:rPr>
          <w:b/>
          <w:i/>
        </w:rPr>
      </w:pPr>
    </w:p>
    <w:p w:rsidR="00A01EE0" w:rsidRPr="00A01EE0" w:rsidRDefault="00A01EE0" w:rsidP="008B00A9">
      <w:pPr>
        <w:pStyle w:val="Bezproreda"/>
        <w:jc w:val="both"/>
        <w:rPr>
          <w:i/>
          <w:u w:val="single"/>
        </w:rPr>
      </w:pPr>
      <w:r w:rsidRPr="00D5740A">
        <w:rPr>
          <w:i/>
          <w:u w:val="single"/>
        </w:rPr>
        <w:t xml:space="preserve">Osoba za kontakt: </w:t>
      </w:r>
      <w:r>
        <w:rPr>
          <w:i/>
          <w:u w:val="single"/>
        </w:rPr>
        <w:t xml:space="preserve"> </w:t>
      </w:r>
      <w:r w:rsidRPr="00D5740A">
        <w:rPr>
          <w:i/>
          <w:u w:val="single"/>
        </w:rPr>
        <w:t xml:space="preserve">Voditeljica </w:t>
      </w:r>
      <w:r>
        <w:rPr>
          <w:i/>
          <w:u w:val="single"/>
        </w:rPr>
        <w:t>o</w:t>
      </w:r>
      <w:r w:rsidRPr="00D5740A">
        <w:rPr>
          <w:i/>
          <w:u w:val="single"/>
        </w:rPr>
        <w:t>djela za financijske poslo</w:t>
      </w:r>
      <w:r>
        <w:rPr>
          <w:i/>
          <w:u w:val="single"/>
        </w:rPr>
        <w:t>ve, Spomenka Sakač, 042/633-384.</w:t>
      </w:r>
    </w:p>
    <w:p w:rsidR="00A01EE0" w:rsidRDefault="00A01EE0" w:rsidP="008B00A9">
      <w:pPr>
        <w:pStyle w:val="Bezproreda"/>
        <w:jc w:val="both"/>
        <w:rPr>
          <w:b/>
          <w:i/>
          <w:u w:val="single"/>
        </w:rPr>
      </w:pPr>
    </w:p>
    <w:p w:rsidR="00C57D36" w:rsidRDefault="00C57D36" w:rsidP="008B00A9">
      <w:pPr>
        <w:pStyle w:val="Bezproreda"/>
        <w:jc w:val="both"/>
        <w:rPr>
          <w:b/>
          <w:i/>
          <w:u w:val="single"/>
        </w:rPr>
      </w:pPr>
    </w:p>
    <w:p w:rsidR="00C57D36" w:rsidRPr="00D5740A" w:rsidRDefault="00C57D36" w:rsidP="008B00A9">
      <w:pPr>
        <w:pStyle w:val="Bezproreda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                              </w:t>
      </w:r>
    </w:p>
    <w:p w:rsidR="00A01EE0" w:rsidRDefault="00C57D36" w:rsidP="008B00A9">
      <w:pPr>
        <w:spacing w:after="0"/>
        <w:jc w:val="both"/>
      </w:pPr>
      <w:r>
        <w:t xml:space="preserve">                                                                                                                                                 </w:t>
      </w:r>
      <w:r w:rsidR="00A01EE0">
        <w:t>Ravnatelj:</w:t>
      </w:r>
    </w:p>
    <w:p w:rsidR="00A01EE0" w:rsidRDefault="00C57D36" w:rsidP="008B00A9">
      <w:pPr>
        <w:spacing w:after="0"/>
        <w:jc w:val="both"/>
      </w:pPr>
      <w:r>
        <w:t xml:space="preserve">                                                                                                                                  </w:t>
      </w:r>
      <w:r w:rsidR="00A01EE0">
        <w:t>Denis Kovačić, dr. med. spec</w:t>
      </w:r>
    </w:p>
    <w:p w:rsidR="00A01EE0" w:rsidRPr="00CF4982" w:rsidRDefault="00A01EE0" w:rsidP="006B5A9F">
      <w:pPr>
        <w:jc w:val="center"/>
      </w:pPr>
    </w:p>
    <w:p w:rsidR="00A01EE0" w:rsidRPr="00CF4982" w:rsidRDefault="00A01EE0" w:rsidP="006B5A9F">
      <w:pPr>
        <w:jc w:val="center"/>
      </w:pPr>
    </w:p>
    <w:p w:rsidR="00A01EE0" w:rsidRDefault="00A01EE0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EE3D4C" w:rsidRDefault="00EE3D4C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B5A9F">
      <w:pPr>
        <w:spacing w:after="0" w:line="240" w:lineRule="auto"/>
        <w:jc w:val="center"/>
        <w:rPr>
          <w:rFonts w:eastAsia="Times New Roman"/>
          <w:sz w:val="24"/>
          <w:lang w:eastAsia="hr-HR"/>
        </w:rPr>
      </w:pPr>
    </w:p>
    <w:p w:rsidR="004017FB" w:rsidRDefault="004017FB" w:rsidP="006D0FC8">
      <w:pPr>
        <w:spacing w:after="0" w:line="240" w:lineRule="auto"/>
        <w:rPr>
          <w:rFonts w:eastAsia="Times New Roman"/>
          <w:sz w:val="24"/>
          <w:lang w:eastAsia="hr-HR"/>
        </w:rPr>
      </w:pPr>
    </w:p>
    <w:p w:rsidR="00846B10" w:rsidRDefault="001D2CF1" w:rsidP="005D5537">
      <w:pPr>
        <w:pStyle w:val="Naslov1"/>
        <w:ind w:left="-1276"/>
        <w:jc w:val="left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lastRenderedPageBreak/>
        <w:t xml:space="preserve">           </w:t>
      </w:r>
      <w:r w:rsidR="004017FB">
        <w:rPr>
          <w:rFonts w:eastAsia="Times New Roman"/>
          <w:lang w:eastAsia="hr-HR"/>
        </w:rPr>
        <w:t>Prilog:</w:t>
      </w:r>
    </w:p>
    <w:p w:rsidR="005D37AE" w:rsidRDefault="004017FB" w:rsidP="005D5537">
      <w:pPr>
        <w:spacing w:after="0" w:line="240" w:lineRule="auto"/>
        <w:ind w:left="-567"/>
        <w:rPr>
          <w:sz w:val="24"/>
          <w:szCs w:val="24"/>
        </w:rPr>
      </w:pPr>
      <w:r w:rsidRPr="00976C86">
        <w:rPr>
          <w:rStyle w:val="Naslov2Char"/>
          <w:b/>
          <w:color w:val="1F497D" w:themeColor="text2"/>
          <w:sz w:val="24"/>
          <w:szCs w:val="24"/>
        </w:rPr>
        <w:t>1</w:t>
      </w:r>
      <w:r w:rsidR="00A31E9C" w:rsidRPr="00976C86">
        <w:rPr>
          <w:rStyle w:val="Naslov1Char"/>
          <w:color w:val="1F497D" w:themeColor="text2"/>
        </w:rPr>
        <w:t xml:space="preserve">. </w:t>
      </w:r>
      <w:r w:rsidR="003741E4" w:rsidRPr="00976C86">
        <w:rPr>
          <w:rStyle w:val="Naslov1Char"/>
          <w:color w:val="1F497D" w:themeColor="text2"/>
          <w:sz w:val="24"/>
          <w:szCs w:val="24"/>
        </w:rPr>
        <w:t>Dana i primljena jamstva: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2"/>
        <w:gridCol w:w="792"/>
        <w:gridCol w:w="1165"/>
        <w:gridCol w:w="253"/>
        <w:gridCol w:w="1180"/>
        <w:gridCol w:w="95"/>
        <w:gridCol w:w="1193"/>
        <w:gridCol w:w="225"/>
        <w:gridCol w:w="491"/>
        <w:gridCol w:w="1352"/>
        <w:gridCol w:w="510"/>
        <w:gridCol w:w="935"/>
        <w:gridCol w:w="539"/>
        <w:gridCol w:w="145"/>
        <w:gridCol w:w="1131"/>
      </w:tblGrid>
      <w:tr w:rsidR="00806E41" w:rsidRPr="00846B10" w:rsidTr="008D4450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806E41" w:rsidRPr="00846B10" w:rsidRDefault="00806E41" w:rsidP="00806E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R.b.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06E41" w:rsidRPr="00846B10" w:rsidRDefault="00806E41" w:rsidP="00806E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Datum izdavanja/</w:t>
            </w:r>
          </w:p>
          <w:p w:rsidR="00806E41" w:rsidRPr="00846B10" w:rsidRDefault="00806E41" w:rsidP="00806E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primanja jamstva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06E41" w:rsidRPr="00846B10" w:rsidRDefault="00806E41" w:rsidP="00806E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Instrument osiguranja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806E41" w:rsidRPr="00846B10" w:rsidRDefault="00806E41" w:rsidP="00806E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Iznos danog/</w:t>
            </w:r>
          </w:p>
          <w:p w:rsidR="00806E41" w:rsidRPr="00846B10" w:rsidRDefault="00806E41" w:rsidP="00806E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primljenog jamstva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06E41" w:rsidRPr="00846B10" w:rsidRDefault="00806E41" w:rsidP="00806E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Primatelj/davatelj jamstva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806E41" w:rsidRPr="00846B10" w:rsidRDefault="00806E41" w:rsidP="00806E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06E41" w:rsidRPr="00846B10" w:rsidRDefault="00806E41" w:rsidP="00806E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Dokument</w:t>
            </w:r>
          </w:p>
        </w:tc>
      </w:tr>
      <w:tr w:rsidR="00806E41" w:rsidRPr="00846B10" w:rsidTr="00A452CA">
        <w:trPr>
          <w:trHeight w:val="403"/>
        </w:trPr>
        <w:tc>
          <w:tcPr>
            <w:tcW w:w="3261" w:type="dxa"/>
            <w:gridSpan w:val="5"/>
            <w:shd w:val="clear" w:color="auto" w:fill="auto"/>
            <w:noWrap/>
            <w:vAlign w:val="center"/>
          </w:tcPr>
          <w:p w:rsidR="00806E41" w:rsidRPr="00846B10" w:rsidRDefault="00806E41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806E41" w:rsidRPr="00846B10" w:rsidRDefault="00806E41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HRK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06E41" w:rsidRPr="00846B10" w:rsidRDefault="00806E41" w:rsidP="00806E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EUR</w:t>
            </w:r>
          </w:p>
        </w:tc>
        <w:tc>
          <w:tcPr>
            <w:tcW w:w="5103" w:type="dxa"/>
            <w:gridSpan w:val="7"/>
            <w:shd w:val="clear" w:color="auto" w:fill="auto"/>
            <w:vAlign w:val="center"/>
          </w:tcPr>
          <w:p w:rsidR="00806E41" w:rsidRPr="00846B10" w:rsidRDefault="00806E41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  <w:tr w:rsidR="00846B10" w:rsidRPr="00846B10" w:rsidTr="00806E41">
        <w:trPr>
          <w:trHeight w:val="353"/>
        </w:trPr>
        <w:tc>
          <w:tcPr>
            <w:tcW w:w="699" w:type="dxa"/>
            <w:shd w:val="clear" w:color="auto" w:fill="D9D9D9" w:themeFill="background1" w:themeFillShade="D9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58" w:type="dxa"/>
            <w:gridSpan w:val="15"/>
            <w:shd w:val="clear" w:color="auto" w:fill="D9D9D9" w:themeFill="background1" w:themeFillShade="D9"/>
            <w:noWrap/>
            <w:vAlign w:val="center"/>
            <w:hideMark/>
          </w:tcPr>
          <w:p w:rsidR="00846B10" w:rsidRPr="00846B10" w:rsidRDefault="00846B10" w:rsidP="005D5537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IZDANE ZADUŽNICE</w:t>
            </w:r>
          </w:p>
        </w:tc>
      </w:tr>
      <w:tr w:rsidR="00846B10" w:rsidRPr="00846B10" w:rsidTr="00A452CA">
        <w:trPr>
          <w:trHeight w:val="1024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04.07.2019.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Zadužnica</w:t>
            </w:r>
          </w:p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OV-2867/2019.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1.327.228,08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Zagrebačka banka d.d.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Dugoročni kunski kredit u iznosu 10.000.000,00 kuna – dodatno kreditno zaduženje za ENO Minerva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6B10" w:rsidRPr="00846B10" w:rsidRDefault="00846B10" w:rsidP="001D2CF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04-1282/1-2019.</w:t>
            </w:r>
          </w:p>
        </w:tc>
      </w:tr>
      <w:tr w:rsidR="00846B10" w:rsidRPr="00846B10" w:rsidTr="00A452CA">
        <w:trPr>
          <w:trHeight w:val="1108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23.07.2020.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Zadužnica</w:t>
            </w:r>
          </w:p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OV-2919/2020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20.000.000,00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2.654.456,17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Zagrebačka banka d.d.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Dugoročni kunski kredit u iznosu 20.000.000,00 kuna – dodatno kreditno zaduženje za ENO Minerva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D2CF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01-827/12-2020</w:t>
            </w:r>
          </w:p>
        </w:tc>
      </w:tr>
      <w:tr w:rsidR="00846B10" w:rsidRPr="00846B10" w:rsidTr="00A452CA">
        <w:trPr>
          <w:trHeight w:val="758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14.04.2021.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Zadužnica OV-1783/2021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11.000.000,00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1.459.950,89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Zagrebačka banka d.d.</w:t>
            </w:r>
            <w:r w:rsidR="00F51147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Cash pool – okvirni kredit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D2CF1">
            <w:pPr>
              <w:spacing w:after="0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01-1497/7-2022</w:t>
            </w:r>
          </w:p>
        </w:tc>
      </w:tr>
      <w:tr w:rsidR="00846B10" w:rsidRPr="00846B10" w:rsidTr="00A452CA">
        <w:trPr>
          <w:trHeight w:val="57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30.01.2023.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Zadužnica OV-405/2023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115.554,38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Zagrebačka banka d.d.,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 upravni ugovor(dopuna do punog iznosa)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D2CF1">
            <w:pPr>
              <w:spacing w:after="0"/>
              <w:rPr>
                <w:rFonts w:eastAsia="Times New Roman" w:cs="Calibri"/>
                <w:color w:val="FF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 w:themeColor="text1"/>
                <w:sz w:val="18"/>
                <w:szCs w:val="18"/>
                <w:lang w:eastAsia="hr-HR"/>
              </w:rPr>
              <w:t>Upravni ugovor: 01-113/10-2023</w:t>
            </w:r>
          </w:p>
        </w:tc>
      </w:tr>
      <w:tr w:rsidR="00846B10" w:rsidRPr="00846B10" w:rsidTr="00A452CA">
        <w:trPr>
          <w:trHeight w:val="84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11.05.2023.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Bjanko zadužnica OV-2434/2023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017A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Fina gotovinski servisi d.o.o.,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Usluge prijevoza vrijednosnih pošiljki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D2CF1">
            <w:pPr>
              <w:spacing w:after="0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01-07-23/835</w:t>
            </w:r>
          </w:p>
        </w:tc>
      </w:tr>
      <w:tr w:rsidR="00846B10" w:rsidRPr="00846B10" w:rsidTr="00A452CA">
        <w:trPr>
          <w:trHeight w:val="55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26.07.2023.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Bjanko zadužnica OV-686/2023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017A99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Ministarstvo zdravstva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Potpora male vrijednosti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D2CF1">
            <w:pPr>
              <w:spacing w:after="0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8/2023</w:t>
            </w:r>
          </w:p>
        </w:tc>
      </w:tr>
      <w:tr w:rsidR="00846B10" w:rsidRPr="00846B10" w:rsidTr="00A452CA">
        <w:trPr>
          <w:trHeight w:val="708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26.07.2023.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Bjanko zadužnica OV-687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017A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Ministarstvo zdravstva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Potpora male vrijednosti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D2CF1">
            <w:pPr>
              <w:spacing w:after="0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8/2023</w:t>
            </w:r>
          </w:p>
        </w:tc>
      </w:tr>
      <w:tr w:rsidR="00846B10" w:rsidRPr="00846B10" w:rsidTr="00A452CA">
        <w:trPr>
          <w:trHeight w:val="1571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480336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  <w:r w:rsidR="00846B10"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03.08.2023.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Zadužnica OV-842/2023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017A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7.354,16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Zagrebačka banka d.d.,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Pružanje usluga bolničke medicinske rehabilitacije za HRVI i hrvatske branitelje iz Domovinskog rata s cerebrovaskularnim bolestima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D2CF1">
            <w:pPr>
              <w:spacing w:after="0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Ugovor:01-1079/7-2023</w:t>
            </w:r>
          </w:p>
        </w:tc>
      </w:tr>
      <w:tr w:rsidR="00846B10" w:rsidRPr="00846B10" w:rsidTr="00A452CA">
        <w:trPr>
          <w:trHeight w:val="1571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480336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</w:t>
            </w:r>
            <w:r w:rsidR="00846B10"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22.09.2023.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Zadužnica OV-1690/2023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23.775,20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Zagrebačka banka d.d.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Pružanje usluga bolničke medicinske rehabilitacije za HRVI i hrvatske branitelje iz Domovinskog rata s kraniocerebralnim ozljedama i bolestima te bolestima i ozljedama kralježnice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D2CF1">
            <w:pPr>
              <w:spacing w:after="0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01-1211/9-2023</w:t>
            </w:r>
          </w:p>
        </w:tc>
      </w:tr>
      <w:tr w:rsidR="005F5323" w:rsidRPr="00846B10" w:rsidTr="001D2CF1">
        <w:trPr>
          <w:trHeight w:val="403"/>
        </w:trPr>
        <w:tc>
          <w:tcPr>
            <w:tcW w:w="3261" w:type="dxa"/>
            <w:gridSpan w:val="5"/>
            <w:shd w:val="clear" w:color="auto" w:fill="00B0F0"/>
            <w:noWrap/>
            <w:vAlign w:val="center"/>
          </w:tcPr>
          <w:p w:rsidR="005F5323" w:rsidRPr="005F5323" w:rsidRDefault="005F5323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5F5323"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>SVEUKUPNO IZDANE ZADUŽNICE</w:t>
            </w:r>
          </w:p>
        </w:tc>
        <w:tc>
          <w:tcPr>
            <w:tcW w:w="1275" w:type="dxa"/>
            <w:gridSpan w:val="2"/>
            <w:shd w:val="clear" w:color="auto" w:fill="00B0F0"/>
            <w:noWrap/>
            <w:vAlign w:val="center"/>
          </w:tcPr>
          <w:p w:rsidR="005F5323" w:rsidRPr="005F5323" w:rsidRDefault="005F5323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5F5323"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>41.000.000,00</w:t>
            </w:r>
          </w:p>
        </w:tc>
        <w:tc>
          <w:tcPr>
            <w:tcW w:w="1418" w:type="dxa"/>
            <w:gridSpan w:val="2"/>
            <w:shd w:val="clear" w:color="auto" w:fill="00B0F0"/>
            <w:vAlign w:val="center"/>
          </w:tcPr>
          <w:p w:rsidR="005F5323" w:rsidRPr="005F5323" w:rsidRDefault="005F5323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5F5323"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>5.619.318,88</w:t>
            </w:r>
          </w:p>
        </w:tc>
        <w:tc>
          <w:tcPr>
            <w:tcW w:w="1843" w:type="dxa"/>
            <w:gridSpan w:val="2"/>
            <w:shd w:val="clear" w:color="auto" w:fill="00B0F0"/>
            <w:vAlign w:val="center"/>
          </w:tcPr>
          <w:p w:rsidR="005F5323" w:rsidRPr="00846B10" w:rsidRDefault="005F532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gridSpan w:val="3"/>
            <w:shd w:val="clear" w:color="auto" w:fill="00B0F0"/>
            <w:vAlign w:val="center"/>
          </w:tcPr>
          <w:p w:rsidR="005F5323" w:rsidRPr="00846B10" w:rsidRDefault="005F532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00B0F0"/>
            <w:noWrap/>
            <w:vAlign w:val="center"/>
          </w:tcPr>
          <w:p w:rsidR="005F5323" w:rsidRPr="00846B10" w:rsidRDefault="005F5323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5F5323" w:rsidRPr="00846B10" w:rsidTr="001D2CF1">
        <w:trPr>
          <w:trHeight w:val="409"/>
        </w:trPr>
        <w:tc>
          <w:tcPr>
            <w:tcW w:w="699" w:type="dxa"/>
            <w:shd w:val="clear" w:color="auto" w:fill="D9D9D9" w:themeFill="background1" w:themeFillShade="D9"/>
            <w:noWrap/>
            <w:vAlign w:val="center"/>
          </w:tcPr>
          <w:p w:rsidR="005F5323" w:rsidRDefault="005F532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358" w:type="dxa"/>
            <w:gridSpan w:val="15"/>
            <w:shd w:val="clear" w:color="auto" w:fill="D9D9D9" w:themeFill="background1" w:themeFillShade="D9"/>
            <w:noWrap/>
            <w:vAlign w:val="center"/>
          </w:tcPr>
          <w:p w:rsidR="005F5323" w:rsidRPr="005F5323" w:rsidRDefault="005F5323" w:rsidP="005D5537">
            <w:pPr>
              <w:spacing w:after="0" w:line="240" w:lineRule="auto"/>
              <w:rPr>
                <w:rFonts w:eastAsia="Times New Roman" w:cs="Calibri"/>
                <w:b/>
                <w:i/>
                <w:sz w:val="18"/>
                <w:szCs w:val="18"/>
                <w:lang w:eastAsia="hr-HR"/>
              </w:rPr>
            </w:pPr>
            <w:r w:rsidRPr="005F5323">
              <w:rPr>
                <w:rFonts w:eastAsia="Times New Roman" w:cs="Calibri"/>
                <w:b/>
                <w:i/>
                <w:sz w:val="18"/>
                <w:szCs w:val="18"/>
                <w:lang w:eastAsia="hr-HR"/>
              </w:rPr>
              <w:t>IZDANE GARANCIJE</w:t>
            </w:r>
          </w:p>
        </w:tc>
      </w:tr>
      <w:tr w:rsidR="00846B10" w:rsidRPr="00846B10" w:rsidTr="00A452CA">
        <w:trPr>
          <w:trHeight w:val="120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0392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1</w:t>
            </w:r>
            <w:r w:rsidR="00846B10"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04.08.2023.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Garancija br. 2304003740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0F1F9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7.354,16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Ministarstvo hrvatskih branitelja,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Pružanje usluga bolničke medicinske rehabilitacije za HRVI i hrvatske branitelje iz Domovinskog rata s cerebrovaskularnim bolestima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D2CF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Ugovor:01-1079/7-2023</w:t>
            </w:r>
          </w:p>
        </w:tc>
      </w:tr>
      <w:tr w:rsidR="00846B10" w:rsidRPr="00846B10" w:rsidTr="00A452CA">
        <w:trPr>
          <w:trHeight w:val="120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0392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</w:t>
            </w:r>
            <w:r w:rsidR="00846B10"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26.09.2023.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Garancija br. 2304005207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23.775,20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Ministarstvo hrvatskih branitelja,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Pružanje usluga bolničke medicinske rehabilitacije za HRVI i hrvatske branitelje iz Domovinskog rata s kraniocerebralnim ozljedama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D2CF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01-1211/4-2023</w:t>
            </w:r>
          </w:p>
        </w:tc>
      </w:tr>
      <w:tr w:rsidR="00846B10" w:rsidRPr="00846B10" w:rsidTr="001D2CF1">
        <w:trPr>
          <w:trHeight w:val="421"/>
        </w:trPr>
        <w:tc>
          <w:tcPr>
            <w:tcW w:w="3261" w:type="dxa"/>
            <w:gridSpan w:val="5"/>
            <w:shd w:val="clear" w:color="auto" w:fill="00B0F0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>SVEUKUPNO IZDANE GARANCIJE</w:t>
            </w:r>
          </w:p>
        </w:tc>
        <w:tc>
          <w:tcPr>
            <w:tcW w:w="1275" w:type="dxa"/>
            <w:gridSpan w:val="2"/>
            <w:shd w:val="clear" w:color="auto" w:fill="00B0F0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00B0F0"/>
            <w:vAlign w:val="center"/>
          </w:tcPr>
          <w:p w:rsidR="00846B10" w:rsidRPr="00846B10" w:rsidRDefault="0080392F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>31.129,36</w:t>
            </w:r>
            <w:r w:rsidR="00846B10" w:rsidRPr="00846B10"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 xml:space="preserve"> €</w:t>
            </w:r>
          </w:p>
        </w:tc>
        <w:tc>
          <w:tcPr>
            <w:tcW w:w="1843" w:type="dxa"/>
            <w:gridSpan w:val="2"/>
            <w:shd w:val="clear" w:color="auto" w:fill="00B0F0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gridSpan w:val="3"/>
            <w:shd w:val="clear" w:color="auto" w:fill="00B0F0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00B0F0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  <w:tr w:rsidR="005F5323" w:rsidRPr="00846B10" w:rsidTr="001D2CF1">
        <w:trPr>
          <w:trHeight w:val="423"/>
        </w:trPr>
        <w:tc>
          <w:tcPr>
            <w:tcW w:w="699" w:type="dxa"/>
            <w:shd w:val="clear" w:color="auto" w:fill="D9D9D9" w:themeFill="background1" w:themeFillShade="D9"/>
            <w:noWrap/>
            <w:vAlign w:val="center"/>
          </w:tcPr>
          <w:p w:rsidR="005F5323" w:rsidRDefault="005F5323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0358" w:type="dxa"/>
            <w:gridSpan w:val="15"/>
            <w:shd w:val="clear" w:color="auto" w:fill="D9D9D9" w:themeFill="background1" w:themeFillShade="D9"/>
            <w:noWrap/>
            <w:vAlign w:val="center"/>
          </w:tcPr>
          <w:p w:rsidR="005F5323" w:rsidRPr="005F5323" w:rsidRDefault="005F5323" w:rsidP="005D5537">
            <w:pPr>
              <w:spacing w:after="0" w:line="240" w:lineRule="auto"/>
              <w:rPr>
                <w:rFonts w:eastAsia="Times New Roman" w:cs="Calibri"/>
                <w:b/>
                <w:i/>
                <w:sz w:val="18"/>
                <w:szCs w:val="18"/>
                <w:lang w:eastAsia="hr-HR"/>
              </w:rPr>
            </w:pPr>
            <w:r w:rsidRPr="005F5323">
              <w:rPr>
                <w:rFonts w:eastAsia="Times New Roman" w:cs="Calibri"/>
                <w:b/>
                <w:i/>
                <w:sz w:val="18"/>
                <w:szCs w:val="18"/>
                <w:lang w:eastAsia="hr-HR"/>
              </w:rPr>
              <w:t>PRIMLJENE ZADUŽNICE</w:t>
            </w:r>
          </w:p>
        </w:tc>
      </w:tr>
      <w:tr w:rsidR="00846B10" w:rsidRPr="00846B10" w:rsidTr="00A452CA">
        <w:trPr>
          <w:trHeight w:val="60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20.03.2018.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</w:t>
            </w:r>
          </w:p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OV-4069/18.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50.000,00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Toding d.o.o.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Revizija građevinskih projekata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04-341/3-2018.</w:t>
            </w:r>
          </w:p>
        </w:tc>
      </w:tr>
      <w:tr w:rsidR="00846B10" w:rsidRPr="00846B10" w:rsidTr="00A452CA">
        <w:trPr>
          <w:trHeight w:val="672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07.02.2018.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</w:t>
            </w:r>
          </w:p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OV-328/18.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5.000,00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  <w:hideMark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Azra d.o.o. Varaždin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Upravljanje i administracija projekta energetska obnova Bolnice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04-66/2-2018.</w:t>
            </w:r>
          </w:p>
        </w:tc>
      </w:tr>
      <w:tr w:rsidR="00846B10" w:rsidRPr="00846B10" w:rsidTr="00A452CA">
        <w:trPr>
          <w:trHeight w:val="34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30.07.2018.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OV-5518/2018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50.000,00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Vagros Zagreb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Isporuka voća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04-900/3-2018</w:t>
            </w:r>
          </w:p>
        </w:tc>
      </w:tr>
      <w:tr w:rsidR="00846B10" w:rsidRPr="00846B10" w:rsidTr="00A452CA">
        <w:trPr>
          <w:trHeight w:val="600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26.06.2019.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OV-5277/19.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2.641,18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  <w:hideMark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Arcitec Ivšić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Usluge upravljanja projektom gradnje na ENO Minerva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Ugovor:04-932/3-2019.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22.01.2020.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OV-851/2020.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19.800,00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2.627,91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Toding d.o.o.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Voditelj projekta gradnje na ENO Skup zgrada i Lovrina kupelj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04-1944/4-2019.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05.12.2018.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OV-10101/2018.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Tesla d.o.o. Klenovnik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Usluge koordinatora zaštite na radu za ENO Minerva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04-97/64-2019.</w:t>
            </w:r>
          </w:p>
        </w:tc>
      </w:tr>
      <w:tr w:rsidR="00846B10" w:rsidRPr="00846B10" w:rsidTr="00A452CA">
        <w:trPr>
          <w:trHeight w:val="56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7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30.01.2020.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OV-426/2020.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2.176,65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Zelena gradnja d.o.o. Varaždin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Usluge stručnog nadzora i koordinatora zaštite na radu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04-1959/4-2019.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8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20.07.2018.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OV-5202/2018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Zelena gradnja d.o.o., Varaždin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Stručni i obračunski nadzor te koordinator zaštite na radu – Lovrina Kupelj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Aneks 04-65/2-2021</w:t>
            </w:r>
          </w:p>
        </w:tc>
      </w:tr>
      <w:tr w:rsidR="00846B10" w:rsidRPr="00846B10" w:rsidTr="00A452CA">
        <w:trPr>
          <w:trHeight w:val="668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9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30.01.2020.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OV-709/2020.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17.180,00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2.280,18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Tesla d.o.o. Klenovnik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Usluge projektantskog nadzora na ENO Skup zgrada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04-20/10-2020.</w:t>
            </w:r>
          </w:p>
        </w:tc>
      </w:tr>
      <w:tr w:rsidR="00846B10" w:rsidRPr="00846B10" w:rsidTr="00A452CA">
        <w:trPr>
          <w:trHeight w:val="692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24.11.2020.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OV-14665/2020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50.000,00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ENNA Fruit d.o.o.</w:t>
            </w:r>
          </w:p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Guljeni asortiman povrća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04-1503/22-2022</w:t>
            </w:r>
          </w:p>
        </w:tc>
      </w:tr>
      <w:tr w:rsidR="00846B10" w:rsidRPr="00846B10" w:rsidTr="00A452CA">
        <w:trPr>
          <w:trHeight w:val="56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17.01.2020.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OV-226/2020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50.000,00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Zelena gradanja d.o.o</w:t>
            </w:r>
          </w:p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Varaždin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Usluge str,i obr.nadzora KZRN „Lovrina kupelj“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04-1959/4-2019</w:t>
            </w:r>
          </w:p>
        </w:tc>
      </w:tr>
      <w:tr w:rsidR="00846B10" w:rsidRPr="00846B10" w:rsidTr="00A452CA">
        <w:trPr>
          <w:trHeight w:val="457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02.12.2020.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OV-8137/2020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Studio Nexar d.o.o.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Ivanec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Spinalni centar „Junona“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04-1398/4-2020</w:t>
            </w:r>
          </w:p>
        </w:tc>
      </w:tr>
      <w:tr w:rsidR="00846B10" w:rsidRPr="00846B10" w:rsidTr="00A452CA">
        <w:trPr>
          <w:trHeight w:val="49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02.12.2020.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OV-8138/2020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Studio Nexar d.o.o.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Ivanecc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Spinalni centar „Junona“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 04-1398/4-2020</w:t>
            </w:r>
          </w:p>
        </w:tc>
      </w:tr>
      <w:tr w:rsidR="00846B10" w:rsidRPr="00846B10" w:rsidTr="00A452CA">
        <w:trPr>
          <w:trHeight w:val="41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14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13.11.2020.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OV-7672/2020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Arcitec Ivšić d.o.o.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Usluge voditelja projekta izgradnje objekta  „Junona“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04-470/4-2022</w:t>
            </w:r>
          </w:p>
        </w:tc>
      </w:tr>
      <w:tr w:rsidR="00846B10" w:rsidRPr="00846B10" w:rsidTr="00A452CA">
        <w:trPr>
          <w:trHeight w:val="603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13.11.2020.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OV-7673/2020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Arcitec Ivšić d.o.o.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Usluge voditelja projekta izgradnje objekta „Junona“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04-470/4-2022</w:t>
            </w:r>
          </w:p>
        </w:tc>
      </w:tr>
      <w:tr w:rsidR="00846B10" w:rsidRPr="00846B10" w:rsidTr="00A452CA">
        <w:trPr>
          <w:trHeight w:val="48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09.06.2020.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OV-3767/2020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100.000,00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Arcitec Ivšić d.o.o.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Izrada projektne dokumentacije trg Minerva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04-771/4-2020</w:t>
            </w:r>
          </w:p>
        </w:tc>
      </w:tr>
      <w:tr w:rsidR="00846B10" w:rsidRPr="00846B10" w:rsidTr="00A452CA">
        <w:trPr>
          <w:trHeight w:val="537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17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03.02.2020.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OV-852/2020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19.750,00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2.621,28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Arcitec Ivšić d.o.o.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Izrada projektne dokumentacije 100 soba Minerva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04—1943/4-2019</w:t>
            </w:r>
          </w:p>
        </w:tc>
      </w:tr>
      <w:tr w:rsidR="00846B10" w:rsidRPr="00846B10" w:rsidTr="00A452CA">
        <w:trPr>
          <w:trHeight w:val="57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18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03.02.2020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OV-851/2020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19.400,00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2.574,82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Arcitec Ivšić d.o.o.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Izrada projektne dokumentacije 100 soba Lovrina kupelj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04-1942/4-2019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19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17.05.2021.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OV-5762/2021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Arcitec Ivšić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Izrada dokumentacije za javnu nabavu medicinske i opće opreme za potrebe Spinalnog centra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04-723/4-2021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20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17.05.2021.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OV-5763/2021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Arcitec Ivšić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Izrada dokumentacije za javnu nabavu medicinske i opće opreme za potrebe Spinalnog centra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04-723/4-2021</w:t>
            </w:r>
          </w:p>
        </w:tc>
      </w:tr>
      <w:tr w:rsidR="00846B10" w:rsidRPr="00846B10" w:rsidTr="00A452CA">
        <w:trPr>
          <w:trHeight w:val="389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14.09.2021.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OV-7958/2021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50.000,00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Remedylink d.o.o.,Vrbovec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Noćni ormarići sa stolićima za hranjenje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04-1155/4-2021</w:t>
            </w:r>
          </w:p>
        </w:tc>
      </w:tr>
      <w:tr w:rsidR="00846B10" w:rsidRPr="00846B10" w:rsidTr="00A452CA">
        <w:trPr>
          <w:trHeight w:val="79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14.09.2021.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OV-7959/2021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50.000,00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Remedylink d.o.o.,Vrbovec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Terapijski laser visoke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04-1154/4-2021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04.11.2021.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OV-13706/2021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Arcitec Ivšić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Izrada projektne dokumentacije za rekonstrukciju Olimpijskog bazena Minerva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04-1300/4-2021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04.11.2021.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OV-13707/2021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Arcitec Ivšić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Izrada projektne dokumentacije za rekonstrukciju Olimpijskog bazena Minerva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04-1300/4-2021</w:t>
            </w:r>
          </w:p>
        </w:tc>
      </w:tr>
      <w:tr w:rsidR="00846B10" w:rsidRPr="00846B10" w:rsidTr="00A452CA">
        <w:trPr>
          <w:trHeight w:val="47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24.02.2022.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C06EE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</w:t>
            </w:r>
            <w:r w:rsidR="00372783">
              <w:rPr>
                <w:rFonts w:eastAsia="Times New Roman" w:cs="Calibri"/>
                <w:sz w:val="18"/>
                <w:szCs w:val="18"/>
                <w:lang w:eastAsia="hr-HR"/>
              </w:rPr>
              <w:t xml:space="preserve"> OV-926/2022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50.000,00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Fokus Medical d.o.o.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Terapijski kreveti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04-233/4-2022</w:t>
            </w:r>
          </w:p>
        </w:tc>
      </w:tr>
      <w:tr w:rsidR="00846B10" w:rsidRPr="00846B10" w:rsidTr="00A452CA">
        <w:trPr>
          <w:trHeight w:val="548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7.9.2020.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OV-3532/2020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Momentum d.o.o., Gornji Kneginec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Održavanje ugostiteljske opreme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04-63/4-2023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16.08.2022.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OV-3941/2022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5.000,00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6356E4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Medis Adria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Platforma za motoričke i kognitivne vježbe te vježbe kontrole ravnoteže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04-1261/4-2022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16.08.2022.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 xml:space="preserve">Bjanko </w:t>
            </w:r>
            <w:r w:rsidR="006356E4">
              <w:rPr>
                <w:rFonts w:eastAsia="Times New Roman" w:cs="Calibri"/>
                <w:sz w:val="18"/>
                <w:szCs w:val="18"/>
                <w:lang w:eastAsia="hr-HR"/>
              </w:rPr>
              <w:t>zadužnica OV-3946</w:t>
            </w: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/2022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Medis Adria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Platforma za motoričke i kognitivne vježbe te vježbe kontrole ravnoteže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04-1261/4-2022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01.09.2022.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OV-4344/2022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50.000,00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Fokus Medical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Terapijski skenirajući laser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04-1254/4-2022</w:t>
            </w:r>
          </w:p>
        </w:tc>
      </w:tr>
      <w:tr w:rsidR="00846B10" w:rsidRPr="00846B10" w:rsidTr="00A452CA">
        <w:trPr>
          <w:trHeight w:val="41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30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30.11.2022.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OV-11522/2022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7.516,80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997,65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ZVIJEZDA plus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Margarin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04-1503/20-2022</w:t>
            </w:r>
          </w:p>
        </w:tc>
      </w:tr>
      <w:tr w:rsidR="00846B10" w:rsidRPr="00846B10" w:rsidTr="00A452CA">
        <w:trPr>
          <w:trHeight w:val="693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31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30.11.2022.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 28459/2022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1B6ED8" w:rsidRDefault="001B6ED8" w:rsidP="001B6ED8">
            <w:pPr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Do 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Ina – industrija nafte d.d.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Ukapljeni naftni plin (LPG)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04-1501/4-2022</w:t>
            </w:r>
          </w:p>
        </w:tc>
      </w:tr>
      <w:tr w:rsidR="00846B10" w:rsidRPr="00846B10" w:rsidTr="00A452CA">
        <w:trPr>
          <w:trHeight w:val="561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30.11.2022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 28460/2022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1B6ED8" w:rsidP="00784354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Do 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Ina – industrija nafte d.d.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Ukapljeni naftni plin (LPG)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04-1501/4-2022</w:t>
            </w:r>
          </w:p>
        </w:tc>
      </w:tr>
      <w:tr w:rsidR="00846B10" w:rsidRPr="00846B10" w:rsidTr="00A452CA">
        <w:trPr>
          <w:trHeight w:val="68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05.12.2022.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 10201/2022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5.000,00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1B6ED8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="00846B10" w:rsidRPr="00846B10">
              <w:rPr>
                <w:sz w:val="18"/>
                <w:szCs w:val="18"/>
              </w:rPr>
              <w:t>663,61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Vindija d.d., Varaždin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Proizvodi od mesa i peradi te mlijeko i mliječni proizvodi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04-1503/16-2022</w:t>
            </w:r>
          </w:p>
        </w:tc>
      </w:tr>
      <w:tr w:rsidR="00846B10" w:rsidRPr="00846B10" w:rsidTr="00A452CA">
        <w:trPr>
          <w:trHeight w:val="709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05.12.2022.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 10202/2022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1B6ED8" w:rsidP="00784354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Do 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Vindija d.d., Varaždin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Proizvodi od mesa i peradi te mlijeko i mliječni proizvodi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04-1503/16-2022</w:t>
            </w:r>
          </w:p>
        </w:tc>
      </w:tr>
      <w:tr w:rsidR="00846B10" w:rsidRPr="00846B10" w:rsidTr="00A452CA">
        <w:trPr>
          <w:trHeight w:val="69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05.12.2022.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 10203/2022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10.000,00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1B6ED8" w:rsidP="00784354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Do 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Vindija d.d., Varaždin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Proizvodi od mesa i peradi te mlijeko i mliječni proizvodi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04-1503/16-2022</w:t>
            </w:r>
          </w:p>
        </w:tc>
      </w:tr>
      <w:tr w:rsidR="00846B10" w:rsidRPr="00846B10" w:rsidTr="00A452CA">
        <w:trPr>
          <w:trHeight w:val="558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19.12.2022.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OV-6209/2022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Do 50.000,00kn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1B6ED8" w:rsidP="00784354">
            <w:pPr>
              <w:jc w:val="right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 xml:space="preserve">Do 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Fokus Medical d.o.o., Sesvete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Kada za podvodnu masažu i hidroterapiju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04-1750/4-2022</w:t>
            </w:r>
          </w:p>
        </w:tc>
      </w:tr>
      <w:tr w:rsidR="00846B10" w:rsidRPr="00846B10" w:rsidTr="00A452CA">
        <w:trPr>
          <w:trHeight w:val="541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37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23.02.2023.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OV-866/2023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1B6ED8" w:rsidP="00784354">
            <w:pPr>
              <w:jc w:val="right"/>
              <w:rPr>
                <w:sz w:val="18"/>
                <w:szCs w:val="18"/>
              </w:rPr>
            </w:pPr>
            <w:r w:rsidRPr="004051E6">
              <w:rPr>
                <w:sz w:val="18"/>
                <w:szCs w:val="18"/>
              </w:rPr>
              <w:t>Do</w:t>
            </w:r>
            <w:r w:rsidR="00846B10" w:rsidRPr="004051E6">
              <w:rPr>
                <w:sz w:val="18"/>
                <w:szCs w:val="18"/>
              </w:rPr>
              <w:t xml:space="preserve"> 10.000,00</w:t>
            </w:r>
            <w:r w:rsidR="00846B10" w:rsidRPr="00846B10">
              <w:rPr>
                <w:sz w:val="18"/>
                <w:szCs w:val="18"/>
              </w:rPr>
              <w:t>€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Fokus Medical d.o.o., Sesvete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Terapijski ležajevi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04-164/4-2023</w:t>
            </w:r>
          </w:p>
        </w:tc>
      </w:tr>
      <w:tr w:rsidR="00846B10" w:rsidRPr="00846B10" w:rsidTr="00A452CA">
        <w:trPr>
          <w:trHeight w:val="551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38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15.02.2023.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OV-584/2023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2.601,10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Elcon-prehrambeni proizvodi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Pasterizirana jaja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04-1503/17-2022</w:t>
            </w:r>
          </w:p>
        </w:tc>
      </w:tr>
      <w:tr w:rsidR="00846B10" w:rsidRPr="00846B10" w:rsidTr="00A452CA">
        <w:trPr>
          <w:trHeight w:val="533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39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05.04.2023.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OV-1774/2023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Digrad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Uređenje prostora unutarnjih bazena objekta Minerva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04-470/4-2023</w:t>
            </w:r>
          </w:p>
        </w:tc>
      </w:tr>
      <w:tr w:rsidR="00846B10" w:rsidRPr="00846B10" w:rsidTr="00A452CA">
        <w:trPr>
          <w:trHeight w:val="57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40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07.04.2023.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OV-172/2023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Tensio-wat d.o.o., Zaprešić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Čišćenje i dezinfekcija klimatsko-ventilacijskih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04-417/4-2023</w:t>
            </w:r>
          </w:p>
        </w:tc>
      </w:tr>
      <w:tr w:rsidR="00846B10" w:rsidRPr="00846B10" w:rsidTr="00A452CA">
        <w:trPr>
          <w:trHeight w:val="424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27.04.2023.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OV-2259/2023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Fokus Medical d.o.o., Sesvete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Laser terapijski skenirajući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04-498/4-2023</w:t>
            </w:r>
          </w:p>
        </w:tc>
      </w:tr>
      <w:tr w:rsidR="00846B10" w:rsidRPr="00846B10" w:rsidTr="00A452CA">
        <w:trPr>
          <w:trHeight w:val="279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25.01.2023.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OV-390/2023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1B6ED8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</w:t>
            </w:r>
            <w:r w:rsidR="00806E41">
              <w:rPr>
                <w:sz w:val="18"/>
                <w:szCs w:val="18"/>
              </w:rPr>
              <w:t xml:space="preserve">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Stoma Medical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Kateteri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04-589/4-2023</w:t>
            </w:r>
          </w:p>
        </w:tc>
      </w:tr>
      <w:tr w:rsidR="00846B10" w:rsidRPr="00846B10" w:rsidTr="00A452CA">
        <w:trPr>
          <w:trHeight w:val="403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05.05.2023.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OV-5702/2023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Phoenix Farmacija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Lijekovi koji djeluju na krv i krvotvorne organe te otopine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04-207/28-2023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28.04.2023.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OV-8939/2023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Arcitec Ivšić d.o.o,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Izrada projektne dokumentacije za rekonstrukciju dijela zgrade Konstantinov dom, prostor bazena 4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04-591/4-2023</w:t>
            </w:r>
          </w:p>
        </w:tc>
      </w:tr>
      <w:tr w:rsidR="00846B10" w:rsidRPr="00846B10" w:rsidTr="00A452CA">
        <w:trPr>
          <w:trHeight w:val="443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04.05.2023.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OV-100/2023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Medicina trgovina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Brisači i zaštitna oprema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04-207/32-2023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09.05.2023.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OV-2204/2023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H.K.O.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Reagensi i potrošni materijal za određivanje pretraga na koagulometru „Sysmex CA 660“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04-418/18-2023</w:t>
            </w:r>
          </w:p>
        </w:tc>
      </w:tr>
      <w:tr w:rsidR="00846B10" w:rsidRPr="00846B10" w:rsidTr="00A452CA">
        <w:trPr>
          <w:trHeight w:val="313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47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11.05.2023.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OV-2504/2023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Medivita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Bolnički električni kreveti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04-588/4-2023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48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11.05.2023.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OV-7205/2023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944,65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Alca Zagreb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Papirnati ručnici u roli i papirnati ručnici u roli s ugrađenim nožem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04-581/4-2023</w:t>
            </w:r>
          </w:p>
        </w:tc>
      </w:tr>
      <w:tr w:rsidR="00846B10" w:rsidRPr="00846B10" w:rsidTr="00A452CA">
        <w:trPr>
          <w:trHeight w:val="552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49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12.05.2023.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OV-1979/2023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Medicina-promet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Zavojni materijal i rukavice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04-207/31-2023</w:t>
            </w:r>
          </w:p>
        </w:tc>
      </w:tr>
      <w:tr w:rsidR="00846B10" w:rsidRPr="00846B10" w:rsidTr="00A452CA">
        <w:trPr>
          <w:trHeight w:val="419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50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23.05.2023.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OV-4040/2023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Rog d.o.o., Varaždin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Uredski potrošni materijal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04-582/4-2023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23.05.2023.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OV-6573/2023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Phoenix Farmacija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Reagensi i potrošni materijal za određivanje pretraga na imunokemijskom analizatoru „Abbot Architecdt i 1000 SR“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04-418/15-2023</w:t>
            </w:r>
          </w:p>
        </w:tc>
      </w:tr>
      <w:tr w:rsidR="00846B10" w:rsidRPr="00846B10" w:rsidTr="00A452CA">
        <w:trPr>
          <w:trHeight w:val="688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31.05.2023.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OV-2755/2023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Servis kućanskih aparata i rashladnih uređaja, Željko Dvorski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Sanacija dvije rashlade komore u skladištu hrane objekta Minerva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04-953/2-2023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07.06.2023.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OV-82/2023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BIOMAX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Reagensi i potrošni materijal za određivanje pretraga na biokemijskom analizatoru „Biossays 240 Plus“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Ugovor:04-917/4-2023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12.06.2023.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OV-1245/2023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VEKTRA d.o.o., Varaždin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Izrada arhitektonske snimke postojećeg stanja objekta „Stari grad“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Ugovor:04-997/2-2023</w:t>
            </w:r>
          </w:p>
        </w:tc>
      </w:tr>
      <w:tr w:rsidR="00846B10" w:rsidRPr="00846B10" w:rsidTr="00A452CA">
        <w:trPr>
          <w:trHeight w:val="752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20.06.2023.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OV-80/2023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 xml:space="preserve">Do </w:t>
            </w:r>
            <w:r w:rsidR="00806E41">
              <w:rPr>
                <w:sz w:val="18"/>
                <w:szCs w:val="18"/>
              </w:rPr>
              <w:t>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INFO-TEL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Održavanje i dogradnja hotelsko-ugostiteljskog sustava „iSustav“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Ugovor:04-918/4-2023</w:t>
            </w:r>
          </w:p>
        </w:tc>
      </w:tr>
      <w:tr w:rsidR="00846B10" w:rsidRPr="00846B10" w:rsidTr="00A452CA">
        <w:trPr>
          <w:trHeight w:val="55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19.06.2023.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OV-3304/2023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Fokus Medical d.o.o., Sesvete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Materijal za inkotinenciju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Ugovor:04-727/9-2023</w:t>
            </w:r>
          </w:p>
        </w:tc>
      </w:tr>
      <w:tr w:rsidR="00846B10" w:rsidRPr="00846B10" w:rsidTr="00A452CA">
        <w:trPr>
          <w:trHeight w:val="561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57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12.06.2023.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OV-2865/2023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Medika d.d.,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Razni lijekovi te supstance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Ugovor:04-207/29-2023</w:t>
            </w:r>
          </w:p>
        </w:tc>
      </w:tr>
      <w:tr w:rsidR="00846B10" w:rsidRPr="00846B10" w:rsidTr="00A452CA">
        <w:trPr>
          <w:trHeight w:val="3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58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10.07.2023.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OV-5601/2023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Controlmatik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Sanacija propuštanja olimpijskog bazena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Ugovor:04-954/2-2023</w:t>
            </w:r>
          </w:p>
        </w:tc>
      </w:tr>
      <w:tr w:rsidR="00846B10" w:rsidRPr="00846B10" w:rsidTr="00A452CA">
        <w:trPr>
          <w:trHeight w:val="487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59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13.07.2023.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OV-2416/2023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1.140,74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Hrvatski telekom d.d.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Pristup pokretnoj javnoj komunikacijskoj mreži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Ugovor:04-960/8-2023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60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13.07.2023.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OV-2415/2023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1.449,22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Hrvatski telekom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Pružanje javne govorne usluge u nepokretnoj telekomunikacijskoj mreži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04-960/7-2023</w:t>
            </w:r>
          </w:p>
        </w:tc>
      </w:tr>
      <w:tr w:rsidR="00846B10" w:rsidRPr="00846B10" w:rsidTr="00A452CA">
        <w:trPr>
          <w:trHeight w:val="33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27.07.2023.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OV-11055/2023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Labtex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Posteljno rublje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04-987/4-2023</w:t>
            </w:r>
          </w:p>
        </w:tc>
      </w:tr>
      <w:tr w:rsidR="00846B10" w:rsidRPr="00846B10" w:rsidTr="00A452CA">
        <w:trPr>
          <w:trHeight w:val="388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27.07.2023.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OV-11056/2023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Labtex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Posteljno rublje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04-987/4-2023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10.07.2023.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OV-5259/2023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Maoring d.o.o., Varaždin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Izrada konzervatorsko-restauratorskog elaborata objekta Stari grad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04-1200/13-2023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27.09.2023.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OV-9325/2023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IN2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sz w:val="18"/>
                <w:szCs w:val="18"/>
              </w:rPr>
              <w:t>lmplementacila Pharmacy Hospital sustava za financilsko imaterijalno pradenje poslovanja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04-1356/2-2023</w:t>
            </w:r>
          </w:p>
        </w:tc>
      </w:tr>
      <w:tr w:rsidR="00846B10" w:rsidRPr="00846B10" w:rsidTr="00A452CA">
        <w:trPr>
          <w:trHeight w:val="9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65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11.10.2023.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OV-6271/2023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Mewo d.o.o., Rugvica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Namještaj za opremanje prostora upravne zgrade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04-1193/4-2023</w:t>
            </w:r>
          </w:p>
        </w:tc>
      </w:tr>
      <w:tr w:rsidR="00846B10" w:rsidRPr="00846B10" w:rsidTr="00A452CA">
        <w:trPr>
          <w:trHeight w:val="764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11.10.2023.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OV-6272/2023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Mewo d.o.o., Rugvica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Namještaj za opremanje prostora upravne zgrade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04-1193/4-2023</w:t>
            </w:r>
          </w:p>
        </w:tc>
      </w:tr>
      <w:tr w:rsidR="00846B10" w:rsidRPr="00846B10" w:rsidTr="00A452CA">
        <w:trPr>
          <w:trHeight w:val="578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67.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12.12.2023.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OV-5391/2023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3B2341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Contrast, promidžba i usluge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3B234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Tinte, toneri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bottom"/>
          </w:tcPr>
          <w:p w:rsidR="00846B10" w:rsidRPr="00846B10" w:rsidRDefault="00846B10" w:rsidP="003B234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04-1895/5-2023</w:t>
            </w:r>
          </w:p>
        </w:tc>
      </w:tr>
      <w:tr w:rsidR="00846B10" w:rsidRPr="00846B10" w:rsidTr="00A452CA">
        <w:trPr>
          <w:trHeight w:val="29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68.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08.12.2023.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OV-32541/2023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Ina – industrija nafte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Ukapljeni naftni plin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04-1745/12-2023</w:t>
            </w:r>
          </w:p>
        </w:tc>
      </w:tr>
      <w:tr w:rsidR="00846B10" w:rsidRPr="00846B10" w:rsidTr="00A452CA">
        <w:trPr>
          <w:trHeight w:val="68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69.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03.05.2023.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Bjanko zadužnica OV-2125/2023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06E41" w:rsidP="007843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2.000,00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Medis Adria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Aparat za limfnu drenažu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04-1828/4-2023</w:t>
            </w:r>
          </w:p>
        </w:tc>
      </w:tr>
      <w:tr w:rsidR="00846B10" w:rsidRPr="00846B10" w:rsidTr="00A452CA">
        <w:trPr>
          <w:trHeight w:val="453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E0F6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70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20.12.2023.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Zadužnica OV-6465/2023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jc w:val="right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1.136,00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Agmar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Stabilometrijska platforma za procjenu i trening balansa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04-1829/4-2023</w:t>
            </w:r>
          </w:p>
        </w:tc>
      </w:tr>
      <w:tr w:rsidR="005F5323" w:rsidRPr="00846B10" w:rsidTr="001D2CF1">
        <w:trPr>
          <w:trHeight w:val="544"/>
        </w:trPr>
        <w:tc>
          <w:tcPr>
            <w:tcW w:w="3261" w:type="dxa"/>
            <w:gridSpan w:val="5"/>
            <w:shd w:val="clear" w:color="auto" w:fill="00B0F0"/>
            <w:noWrap/>
            <w:vAlign w:val="center"/>
          </w:tcPr>
          <w:p w:rsidR="005F5323" w:rsidRPr="005F5323" w:rsidRDefault="005F5323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 w:rsidRPr="005F5323">
              <w:rPr>
                <w:rFonts w:eastAsia="Times New Roman" w:cs="Calibri"/>
                <w:b/>
                <w:sz w:val="18"/>
                <w:szCs w:val="18"/>
                <w:lang w:eastAsia="hr-HR"/>
              </w:rPr>
              <w:t>SVEUKUPNO PRIMLJENE ZADUŽNICE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5F5323" w:rsidRPr="005F5323" w:rsidRDefault="005F5323" w:rsidP="00976C86">
            <w:pPr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 w:rsidRPr="005F5323">
              <w:rPr>
                <w:rFonts w:eastAsia="Times New Roman" w:cs="Calibri"/>
                <w:b/>
                <w:sz w:val="18"/>
                <w:szCs w:val="18"/>
                <w:lang w:eastAsia="hr-HR"/>
              </w:rPr>
              <w:t>844.946,80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F5323" w:rsidRPr="005F5323" w:rsidRDefault="002C595F" w:rsidP="00976C86">
            <w:pPr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274.745,43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F5323" w:rsidRPr="00846B10" w:rsidRDefault="005F5323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5F5323" w:rsidRPr="00846B10" w:rsidRDefault="005F5323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5F5323" w:rsidRPr="00846B10" w:rsidRDefault="005F5323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C456C5" w:rsidRPr="00846B10" w:rsidTr="001D2CF1">
        <w:trPr>
          <w:trHeight w:val="567"/>
        </w:trPr>
        <w:tc>
          <w:tcPr>
            <w:tcW w:w="699" w:type="dxa"/>
            <w:shd w:val="clear" w:color="auto" w:fill="BFBFBF" w:themeFill="background1" w:themeFillShade="BF"/>
            <w:noWrap/>
            <w:vAlign w:val="center"/>
          </w:tcPr>
          <w:p w:rsidR="00C456C5" w:rsidRPr="00C456C5" w:rsidRDefault="00C456C5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0358" w:type="dxa"/>
            <w:gridSpan w:val="15"/>
            <w:shd w:val="clear" w:color="auto" w:fill="BFBFBF" w:themeFill="background1" w:themeFillShade="BF"/>
            <w:vAlign w:val="center"/>
          </w:tcPr>
          <w:p w:rsidR="00C456C5" w:rsidRPr="00C456C5" w:rsidRDefault="00C456C5" w:rsidP="00CE23AD">
            <w:pPr>
              <w:spacing w:after="0" w:line="240" w:lineRule="auto"/>
              <w:rPr>
                <w:rFonts w:eastAsia="Times New Roman" w:cs="Calibri"/>
                <w:b/>
                <w:i/>
                <w:sz w:val="18"/>
                <w:szCs w:val="18"/>
                <w:lang w:eastAsia="hr-HR"/>
              </w:rPr>
            </w:pPr>
            <w:r w:rsidRPr="00C456C5">
              <w:rPr>
                <w:rFonts w:eastAsia="Times New Roman" w:cs="Calibri"/>
                <w:b/>
                <w:i/>
                <w:sz w:val="18"/>
                <w:szCs w:val="18"/>
                <w:lang w:eastAsia="hr-HR"/>
              </w:rPr>
              <w:t>PRIMLJENE GARANCIJE</w:t>
            </w:r>
          </w:p>
        </w:tc>
      </w:tr>
      <w:tr w:rsidR="00846B10" w:rsidRPr="00846B10" w:rsidTr="00A452CA">
        <w:trPr>
          <w:trHeight w:val="3186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05.11.2020.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5402199696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7.742.066,68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1.027.548,83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Radnik d.d., Križevci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Radovi na ENO Minerva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04-97/42-2019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04-97/66-2019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04-97/69-2019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04-39/4-2020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04-39/10-2020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04-39/19-2020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04-39/21-2020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04-39/31-2020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846B10" w:rsidRPr="00846B10" w:rsidTr="00A452CA">
        <w:trPr>
          <w:trHeight w:val="41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color w:val="7030A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07.01.2021.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 1/2021-G-DPVPJS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815.844,28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108.281,14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Radnik d.d. Križevci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Radovi na ENO  Lovrina kupelj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Ugovor; 04-20/4-2020., Ankes br 1: 04-20/17-2020, Aneks br 2: 04-20/19-2020, Aneks br. 3: 04-20/23-2020, Aneks br. 4: 04-20/26-2020, Aneks br 5: 04-45/2-2021, Aneks br. 6: 04-45/5-2021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Aneks br 7. 04-45/9-2021</w:t>
            </w:r>
          </w:p>
        </w:tc>
      </w:tr>
      <w:tr w:rsidR="00846B10" w:rsidRPr="00846B10" w:rsidTr="00A452CA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color w:val="7030A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30.04.2021.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 109/2021-G-DPVPJS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60.379,83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8.013,78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Radnik d.d. Križevci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Radovi na ENO  Lovrina kupelj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 xml:space="preserve">Ugovor; 04-20/4-2020., Ankes br 1: 04-20/17-2020, Aneks </w:t>
            </w: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br 2: 04-20/19-2020, Aneks br. 3: 04-20/23-2020, Aneks br. 4: 04-20/26-2020, Aneks br 5: 04-45/2-2021, Aneks br. 6: 04-45/5-2021</w:t>
            </w:r>
          </w:p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Aneks br 7. 04-45/9-2021</w:t>
            </w:r>
          </w:p>
        </w:tc>
      </w:tr>
      <w:tr w:rsidR="00846B10" w:rsidRPr="00846B10" w:rsidTr="00A452CA">
        <w:trPr>
          <w:trHeight w:val="706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25.05.2021.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br. 2104003003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127.119,88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16.871,71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Monter-strojarske montaže d.d.Zagreb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Otklanjanje nedostataka na izvedenim građevinsko-strojarskim radovima na rekonstrukciji toplovodnog cjevovoda  za dizalice topline u Termi i Minervi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04-912/9-2020</w:t>
            </w:r>
          </w:p>
        </w:tc>
      </w:tr>
      <w:tr w:rsidR="00846B10" w:rsidRPr="00846B10" w:rsidTr="00A452CA">
        <w:trPr>
          <w:trHeight w:val="1461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31.05.2022.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br. 535657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1.161.955,48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154.217,99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HEP-Opskrba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bCs/>
                <w:color w:val="000000" w:themeColor="text1"/>
                <w:sz w:val="18"/>
                <w:szCs w:val="18"/>
              </w:rPr>
            </w:pPr>
            <w:r w:rsidRPr="00846B10">
              <w:rPr>
                <w:rFonts w:cs="Calibri"/>
                <w:bCs/>
                <w:color w:val="000000" w:themeColor="text1"/>
                <w:sz w:val="18"/>
                <w:szCs w:val="18"/>
              </w:rPr>
              <w:t>Reguliranje međusobnih odnosa Ugovornih strana u svezi opskrbe električnom energijom Kupca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04-445/9-2022</w:t>
            </w:r>
          </w:p>
        </w:tc>
      </w:tr>
      <w:tr w:rsidR="00846B10" w:rsidRPr="00846B10" w:rsidTr="00A452CA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01.12.2022.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br. 348/2022-G-DPVPJS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8.719.830,11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1.157.320,34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Radnik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Izvođenje građevinskih, obrtinički i instalaterski radova – spinalni centar Junona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04-17/60-2020</w:t>
            </w:r>
          </w:p>
        </w:tc>
      </w:tr>
      <w:tr w:rsidR="00846B10" w:rsidRPr="00846B10" w:rsidTr="00A452CA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7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29.06.2022.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br. 58029265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120.278,10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15.963,65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Tehno-elektro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Zamjena transformatora napajanja postrojenja trafostanice Terme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04-1082/11-2021</w:t>
            </w:r>
          </w:p>
        </w:tc>
      </w:tr>
      <w:tr w:rsidR="00846B10" w:rsidRPr="00846B10" w:rsidTr="00A452CA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8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31.10.2022.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br. 5402320371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72.182,40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9.580,25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Bilić-Erić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Usluge zaštitarskih službi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04-951/13-2022</w:t>
            </w:r>
          </w:p>
        </w:tc>
      </w:tr>
      <w:tr w:rsidR="00846B10" w:rsidRPr="00846B10" w:rsidTr="00A452CA">
        <w:trPr>
          <w:trHeight w:val="528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05.12.2022.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 5402326493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93.641,70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12.428,39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Vugrinec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Svinjetina i junetina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04-1413/13-2022</w:t>
            </w:r>
          </w:p>
        </w:tc>
      </w:tr>
      <w:tr w:rsidR="00846B10" w:rsidRPr="00846B10" w:rsidTr="00A452CA">
        <w:trPr>
          <w:trHeight w:val="564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0.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07.12.2022.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 541056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91.088,65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12.089,54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Vindija d.d.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Piletina i puretina te mliječne prerađevine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04-1413/14-2022</w:t>
            </w:r>
          </w:p>
        </w:tc>
      </w:tr>
      <w:tr w:rsidR="00846B10" w:rsidRPr="00846B10" w:rsidTr="00A452CA">
        <w:trPr>
          <w:trHeight w:val="95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16.12.2022.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 2204007053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46.287,46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6.143,40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Podravka d.d.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Proizvodi od zrna žitarice, riža, ulje, šećer, sol, majoneza, senf i umaci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04-1413/16-2022</w:t>
            </w:r>
          </w:p>
        </w:tc>
      </w:tr>
      <w:tr w:rsidR="00846B10" w:rsidRPr="00846B10" w:rsidTr="00A452CA">
        <w:trPr>
          <w:trHeight w:val="712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3F5E0F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12</w:t>
            </w:r>
            <w:r w:rsidR="00846B10" w:rsidRPr="003F5E0F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3F5E0F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31.01.2023.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Garancija br. 5402346347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38.463,07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CIB COMMERCE d.o.o, Buzet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3F5E0F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Robotski uređaj za rehabilitaciju donjih ekstremiteta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Ugovor: 04-124/1-2023</w:t>
            </w:r>
          </w:p>
        </w:tc>
      </w:tr>
      <w:tr w:rsidR="00846B10" w:rsidRPr="00846B10" w:rsidTr="00A452CA">
        <w:trPr>
          <w:trHeight w:val="706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10.02.2023.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br. 5402338793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3.694,84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Zagrebačke pekarne Klara d.d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Krušni proizvodi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04-1413/19-2022</w:t>
            </w:r>
          </w:p>
        </w:tc>
      </w:tr>
      <w:tr w:rsidR="00846B10" w:rsidRPr="00846B10" w:rsidTr="00A452CA">
        <w:trPr>
          <w:trHeight w:val="419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3F5E0F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14</w:t>
            </w:r>
            <w:r w:rsidR="00846B10" w:rsidRPr="003F5E0F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3F5E0F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04.07.2023.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Garancija br. 2304003634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5.693,99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Panon Trade d.o.o.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3F5E0F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Opći medicinski uređaji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Ugovor: 04-124/5-2023</w:t>
            </w:r>
          </w:p>
        </w:tc>
      </w:tr>
      <w:tr w:rsidR="00846B10" w:rsidRPr="00846B10" w:rsidTr="00A452CA">
        <w:trPr>
          <w:trHeight w:val="370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27.02.2023.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br.5402341804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2.757,78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Vugrinec d.o.o.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Svinjski proizvodi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04-1413/34-2022</w:t>
            </w:r>
          </w:p>
        </w:tc>
      </w:tr>
      <w:tr w:rsidR="00846B10" w:rsidRPr="00846B10" w:rsidTr="00A452CA">
        <w:trPr>
          <w:trHeight w:val="758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16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21.03.2023.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br. 6200093802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C456C5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20.204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,72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Sitolor d.o.o.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Izvođenje radova na sanaciji AB ploča (Minerva)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04-625/13-2022</w:t>
            </w:r>
          </w:p>
        </w:tc>
      </w:tr>
      <w:tr w:rsidR="00846B10" w:rsidRPr="00846B10" w:rsidTr="00A452CA">
        <w:trPr>
          <w:trHeight w:val="361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17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03.04.2023.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br. 2304001802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9.775,20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IN2 d.o.o,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Usluge održavanja IBIS-a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04-67/8-2023</w:t>
            </w:r>
          </w:p>
        </w:tc>
      </w:tr>
      <w:tr w:rsidR="00846B10" w:rsidRPr="00846B10" w:rsidTr="00A452CA">
        <w:trPr>
          <w:trHeight w:val="499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3F5E0F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18</w:t>
            </w:r>
            <w:r w:rsidR="00846B10" w:rsidRPr="003F5E0F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3F5E0F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31.03.2023.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Garancija br. 16043001/2023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8.815,85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Dogan Septem d.o.o., Sesvete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3F5E0F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Uređaj za vježbanje hodanja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Ugovor: 04-124/3-2023</w:t>
            </w:r>
          </w:p>
        </w:tc>
      </w:tr>
      <w:tr w:rsidR="00846B10" w:rsidRPr="00846B10" w:rsidTr="00A452CA">
        <w:trPr>
          <w:trHeight w:val="706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3F5E0F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19</w:t>
            </w:r>
            <w:r w:rsidR="00846B10" w:rsidRPr="003F5E0F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3F5E0F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26.01.2023.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Garancija br. 16042994/2023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10.541,25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Dogan Septem d.o.o., Sesvete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3F5E0F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Uređaj za postupnu vertikalizaciju pacijenta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Ugovor: 04-124/2-2023</w:t>
            </w:r>
          </w:p>
        </w:tc>
      </w:tr>
      <w:tr w:rsidR="00846B10" w:rsidRPr="00846B10" w:rsidTr="00A452CA">
        <w:trPr>
          <w:trHeight w:val="706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3F5E0F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20</w:t>
            </w:r>
            <w:r w:rsidR="00846B10" w:rsidRPr="003F5E0F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3F5E0F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02.05.2023.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Jamstvo br. 545370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64.801,12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Zajednica gospodarskih subjekata Orto Rea d.o.o. i Nostrum Medical d.o.o.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3F5E0F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Medicinski i nemedicinski tipski namještaj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Ugovor: 04-124/6-2023</w:t>
            </w:r>
          </w:p>
        </w:tc>
      </w:tr>
      <w:tr w:rsidR="00846B10" w:rsidRPr="00846B10" w:rsidTr="00A452CA">
        <w:trPr>
          <w:trHeight w:val="582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3F5E0F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21</w:t>
            </w:r>
            <w:r w:rsidR="00846B10" w:rsidRPr="003F5E0F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3F5E0F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28.04.2023.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Garancija br. G/876/23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17.381,33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Medis Adria d.o.o., Zagreb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3F5E0F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Uređaji za fizikalnu terapiju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Ugovor: 04-124/4-2023</w:t>
            </w:r>
          </w:p>
        </w:tc>
      </w:tr>
      <w:tr w:rsidR="00846B10" w:rsidRPr="00846B10" w:rsidTr="00A452CA">
        <w:trPr>
          <w:trHeight w:val="503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19.07.2023.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Garancija br 4101118117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1.695,88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Pharmacol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Dezinficijensi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04-488/10-2023</w:t>
            </w:r>
          </w:p>
        </w:tc>
      </w:tr>
      <w:tr w:rsidR="00846B10" w:rsidRPr="00846B10" w:rsidTr="00A452CA">
        <w:trPr>
          <w:trHeight w:val="552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3F5E0F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23</w:t>
            </w:r>
            <w:r w:rsidR="00846B10" w:rsidRPr="003F5E0F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3F5E0F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03.07.2023.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3F5E0F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Bankarska garancija broj 58029974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3F5E0F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43.001,00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BE-LUX OPREMA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3F5E0F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Oprema za praonicu rublja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3F5E0F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3F5E0F">
              <w:rPr>
                <w:rFonts w:eastAsia="Times New Roman" w:cs="Calibri"/>
                <w:sz w:val="18"/>
                <w:szCs w:val="18"/>
                <w:lang w:eastAsia="hr-HR"/>
              </w:rPr>
              <w:t>Ugovor: 04-124/8-2023</w:t>
            </w:r>
            <w:r w:rsidR="00DC26C4" w:rsidRPr="003F5E0F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</w:tr>
      <w:tr w:rsidR="00846B10" w:rsidRPr="00846B10" w:rsidTr="00A452CA">
        <w:trPr>
          <w:trHeight w:val="76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13.07.2023.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I izmjena uvjeta bankarske garancije broj 58029974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BE-LUX OPREMA d.o.o.,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Oprema za praonicu rublja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04-124/8-2023</w:t>
            </w:r>
          </w:p>
        </w:tc>
      </w:tr>
      <w:tr w:rsidR="00846B10" w:rsidRPr="00846B10" w:rsidTr="00A452CA">
        <w:trPr>
          <w:trHeight w:val="518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05.12.2023.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Bankarska garancija br. 5402392749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6.021,50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Raystar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Digitalni uređaj za virtualnu rehabilitaciju i trening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04-487/10-2023</w:t>
            </w:r>
          </w:p>
        </w:tc>
      </w:tr>
      <w:tr w:rsidR="00846B10" w:rsidRPr="00846B10" w:rsidTr="00A452CA">
        <w:trPr>
          <w:trHeight w:val="391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14.12.2023.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Bankarska garancija br. 58030281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14.921,20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Bilić-Erić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Usluge zaštitarskih službi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04-1378/11-2023</w:t>
            </w:r>
          </w:p>
        </w:tc>
      </w:tr>
      <w:tr w:rsidR="00846B10" w:rsidRPr="00846B10" w:rsidTr="00A452CA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27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12.12.2023.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Bankarska garancija br. 5402393926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13.842,07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Vindija d.d.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Piletina i puretina, mliječne prerađevine te mlijeko i mliječni proizvodi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04-1517/35-2023</w:t>
            </w:r>
          </w:p>
        </w:tc>
      </w:tr>
      <w:tr w:rsidR="00846B10" w:rsidRPr="00846B10" w:rsidTr="00A452CA">
        <w:trPr>
          <w:trHeight w:val="706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693A17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28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14.12.2023.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Bankarska garancija br. 5402394381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15.433,33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Vugrinec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Svinjetina i junetina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04-1517/39-2023</w:t>
            </w:r>
          </w:p>
        </w:tc>
      </w:tr>
      <w:tr w:rsidR="00846B10" w:rsidRPr="00846B10" w:rsidTr="001D2CF1">
        <w:trPr>
          <w:trHeight w:val="410"/>
        </w:trPr>
        <w:tc>
          <w:tcPr>
            <w:tcW w:w="3261" w:type="dxa"/>
            <w:gridSpan w:val="5"/>
            <w:shd w:val="clear" w:color="auto" w:fill="00B0F0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b/>
                <w:sz w:val="18"/>
                <w:szCs w:val="18"/>
                <w:lang w:eastAsia="hr-HR"/>
              </w:rPr>
              <w:t>SVEUKUPNO PRIMLJENE GARANCIJE</w:t>
            </w:r>
          </w:p>
        </w:tc>
        <w:tc>
          <w:tcPr>
            <w:tcW w:w="1275" w:type="dxa"/>
            <w:gridSpan w:val="2"/>
            <w:shd w:val="clear" w:color="auto" w:fill="00B0F0"/>
            <w:noWrap/>
            <w:vAlign w:val="center"/>
          </w:tcPr>
          <w:p w:rsidR="00846B10" w:rsidRPr="00045D5C" w:rsidRDefault="00045D5C" w:rsidP="00976C86">
            <w:pPr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 w:rsidRPr="00045D5C">
              <w:rPr>
                <w:rFonts w:eastAsia="Times New Roman" w:cs="Calibri"/>
                <w:b/>
                <w:sz w:val="18"/>
                <w:szCs w:val="18"/>
                <w:lang w:eastAsia="hr-HR"/>
              </w:rPr>
              <w:t>19.050.674,57</w:t>
            </w:r>
          </w:p>
        </w:tc>
        <w:tc>
          <w:tcPr>
            <w:tcW w:w="1418" w:type="dxa"/>
            <w:gridSpan w:val="2"/>
            <w:shd w:val="clear" w:color="auto" w:fill="00B0F0"/>
            <w:vAlign w:val="center"/>
          </w:tcPr>
          <w:p w:rsidR="00846B10" w:rsidRPr="00045D5C" w:rsidRDefault="00C456C5" w:rsidP="00976C86">
            <w:pPr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 w:rsidRPr="00045D5C">
              <w:rPr>
                <w:rFonts w:eastAsia="Times New Roman" w:cs="Calibri"/>
                <w:b/>
                <w:sz w:val="18"/>
                <w:szCs w:val="18"/>
                <w:lang w:eastAsia="hr-HR"/>
              </w:rPr>
              <w:t>2.805.503,15</w:t>
            </w:r>
          </w:p>
        </w:tc>
        <w:tc>
          <w:tcPr>
            <w:tcW w:w="1843" w:type="dxa"/>
            <w:gridSpan w:val="2"/>
            <w:shd w:val="clear" w:color="auto" w:fill="00B0F0"/>
            <w:vAlign w:val="center"/>
          </w:tcPr>
          <w:p w:rsidR="00846B10" w:rsidRPr="00045D5C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gridSpan w:val="3"/>
            <w:shd w:val="clear" w:color="auto" w:fill="00B0F0"/>
            <w:vAlign w:val="center"/>
          </w:tcPr>
          <w:p w:rsidR="00846B10" w:rsidRPr="00045D5C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gridSpan w:val="2"/>
            <w:shd w:val="clear" w:color="auto" w:fill="00B0F0"/>
            <w:noWrap/>
            <w:vAlign w:val="center"/>
          </w:tcPr>
          <w:p w:rsidR="00846B10" w:rsidRPr="00045D5C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</w:p>
        </w:tc>
      </w:tr>
      <w:tr w:rsidR="00C456C5" w:rsidRPr="00846B10" w:rsidTr="001D2CF1">
        <w:trPr>
          <w:trHeight w:val="600"/>
        </w:trPr>
        <w:tc>
          <w:tcPr>
            <w:tcW w:w="699" w:type="dxa"/>
            <w:shd w:val="clear" w:color="auto" w:fill="BFBFBF" w:themeFill="background1" w:themeFillShade="BF"/>
            <w:noWrap/>
            <w:vAlign w:val="center"/>
          </w:tcPr>
          <w:p w:rsidR="00C456C5" w:rsidRPr="00C456C5" w:rsidRDefault="00C456C5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i/>
                <w:sz w:val="18"/>
                <w:szCs w:val="18"/>
                <w:lang w:eastAsia="hr-HR"/>
              </w:rPr>
            </w:pPr>
          </w:p>
        </w:tc>
        <w:tc>
          <w:tcPr>
            <w:tcW w:w="10358" w:type="dxa"/>
            <w:gridSpan w:val="15"/>
            <w:shd w:val="clear" w:color="auto" w:fill="BFBFBF" w:themeFill="background1" w:themeFillShade="BF"/>
            <w:vAlign w:val="center"/>
          </w:tcPr>
          <w:p w:rsidR="00C456C5" w:rsidRPr="00C456C5" w:rsidRDefault="00C456C5" w:rsidP="00CE23AD">
            <w:pPr>
              <w:spacing w:after="0" w:line="240" w:lineRule="auto"/>
              <w:rPr>
                <w:rFonts w:eastAsia="Times New Roman" w:cs="Calibri"/>
                <w:b/>
                <w:i/>
                <w:sz w:val="18"/>
                <w:szCs w:val="18"/>
                <w:lang w:eastAsia="hr-HR"/>
              </w:rPr>
            </w:pPr>
            <w:r w:rsidRPr="00C456C5">
              <w:rPr>
                <w:rFonts w:eastAsia="Times New Roman" w:cs="Calibri"/>
                <w:b/>
                <w:i/>
                <w:sz w:val="18"/>
                <w:szCs w:val="18"/>
                <w:lang w:eastAsia="hr-HR"/>
              </w:rPr>
              <w:t>PRIMLJENI DEPOZITI</w:t>
            </w:r>
          </w:p>
        </w:tc>
      </w:tr>
      <w:tr w:rsidR="00846B10" w:rsidRPr="00846B10" w:rsidTr="00A452CA">
        <w:trPr>
          <w:trHeight w:val="60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  <w:hideMark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08.02.2019.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26.702,23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F01E5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3.544,00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Roto dinamic d.o.o.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br/>
              <w:t>Voda, žestoka pića, vino i razne potrepštine za ugostiteljstvo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04-1503/23-2022</w:t>
            </w:r>
          </w:p>
        </w:tc>
      </w:tr>
      <w:tr w:rsidR="00846B10" w:rsidRPr="00846B10" w:rsidTr="00A452CA">
        <w:trPr>
          <w:trHeight w:val="600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21.01.2022.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6.537,31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867,65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Roto dinamic d.o.o. Zagreb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br/>
              <w:t>Voda, žestoka pića, vino i razne potrepštine za ugostiteljstvo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04-1503/23-2022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EA4EB4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lastRenderedPageBreak/>
              <w:t>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05.12.2022.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28.631,98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3.800,12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Ledo plus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Smrznuti morski i slatkovodni plodovi i smrznuti plodovi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Ugovor: 04-1413/15-2022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EA4EB4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05.12.2022.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12.596,34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1.671,82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Ledo plus d.o.o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Sladoled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A223AD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Ugovor: 04-1503/24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-2022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EA4EB4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04.11.2022.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rPr>
                <w:sz w:val="18"/>
                <w:szCs w:val="18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13.763,96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1.826,79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UNIQUA osiguranje d.d.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Osiguranje imovine i osiguranje od nezgode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Default="0085173B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Ugovor: 11-7002906864-7002906872</w:t>
            </w:r>
          </w:p>
          <w:p w:rsidR="0085173B" w:rsidRPr="00846B10" w:rsidRDefault="0085173B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01-0328227-01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24.11.2022.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rPr>
                <w:sz w:val="18"/>
                <w:szCs w:val="18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13.215,13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1.753,95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ZUBAK GRUPA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Osobno vozilo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sz w:val="18"/>
                <w:szCs w:val="18"/>
              </w:rPr>
              <w:t>Ugovor: 01-1649/14-2O22.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7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03.02.2023.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3.937,89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CONTRAST promidžba i usluge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Računalna i multimedijska oprema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04-124/9-2023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8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24.01.2023.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1.100,94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Pik Vrbovec d.o.o.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Proizvodi od goveđeg i telećeg mesa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04-1503/15-2022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9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11.01.2023.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1.099,08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Saponia d.d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Tekuća sredstva za strojno pranje i ispiranje rublja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04-1502/18-2022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10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03.01.2023.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2.939,92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Alca Zagreb d.o.o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Vreće i papirnata konfekcija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04-1502/23-2022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11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15.02.2023.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15.379,22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Konzum plus d.o.o.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Ocat, konzevirano voće, smrznuto povrće, sušeno voće..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04-1413/17-2022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12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02.03.2023.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1.149,51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Konzum plus d.o.o.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Tjestenina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04-1503/18-2022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auto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13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04.04.2023.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1.462,04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MMIT informatička rješenja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Računalne konfiguracije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04-427/6-2023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14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06.06.2023.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19.868,87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PROKLIMA TIM d.o.o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Namještaj po mjeri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04-124/7-2023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15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10.08.2023.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2.082,29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Zavod za javno zdravstvo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Dezinfekscija, deratizacija i dezinsekcija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04-1160/4-2023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16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25.08.2023.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1.370,00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Premium d.o.o.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Ugostiteljske potrepštine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04-1081/3-2023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17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23.10.2023.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1.239,66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Remondis Medison d.o.o.</w:t>
            </w:r>
          </w:p>
        </w:tc>
        <w:tc>
          <w:tcPr>
            <w:tcW w:w="1984" w:type="dxa"/>
            <w:gridSpan w:val="3"/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Odvoz i zbrinjavanje infektivnog i opasnog otpada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04-1373/6-2023</w:t>
            </w:r>
          </w:p>
        </w:tc>
      </w:tr>
      <w:tr w:rsidR="00846B10" w:rsidRPr="00846B10" w:rsidTr="00A452CA">
        <w:trPr>
          <w:trHeight w:val="615"/>
        </w:trPr>
        <w:tc>
          <w:tcPr>
            <w:tcW w:w="699" w:type="dxa"/>
            <w:shd w:val="clear" w:color="auto" w:fill="FFFFFF" w:themeFill="background1"/>
            <w:noWrap/>
            <w:vAlign w:val="center"/>
          </w:tcPr>
          <w:p w:rsidR="00846B10" w:rsidRPr="00846B10" w:rsidRDefault="0085173B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sz w:val="18"/>
                <w:szCs w:val="18"/>
                <w:lang w:eastAsia="hr-HR"/>
              </w:rPr>
              <w:t>18</w:t>
            </w:r>
            <w:r w:rsidR="00846B10" w:rsidRPr="00846B10">
              <w:rPr>
                <w:rFonts w:eastAsia="Times New Roman" w:cs="Calibri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144" w:type="dxa"/>
            <w:gridSpan w:val="2"/>
            <w:shd w:val="clear" w:color="auto" w:fill="FFFFFF" w:themeFill="background1"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12.12.2023.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noWrap/>
            <w:vAlign w:val="center"/>
          </w:tcPr>
          <w:p w:rsidR="00846B10" w:rsidRPr="00846B10" w:rsidRDefault="00846B10" w:rsidP="001B6ED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Novčani polog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6B10" w:rsidRPr="00846B10" w:rsidRDefault="00846B10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B10" w:rsidRPr="00846B10" w:rsidRDefault="00846B10" w:rsidP="00784354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3.144,40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Mesna industrija Vajda d.o.o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hr-HR"/>
              </w:rPr>
            </w:pPr>
            <w:r w:rsidRPr="00846B10">
              <w:rPr>
                <w:rFonts w:eastAsia="Times New Roman" w:cs="Calibri"/>
                <w:sz w:val="18"/>
                <w:szCs w:val="18"/>
                <w:lang w:eastAsia="hr-HR"/>
              </w:rPr>
              <w:t>Svinjski proizvodi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6B10" w:rsidRPr="00846B10" w:rsidRDefault="00846B10" w:rsidP="00784354">
            <w:pPr>
              <w:spacing w:after="0" w:line="240" w:lineRule="auto"/>
              <w:rPr>
                <w:sz w:val="18"/>
                <w:szCs w:val="18"/>
              </w:rPr>
            </w:pPr>
            <w:r w:rsidRPr="00846B10">
              <w:rPr>
                <w:sz w:val="18"/>
                <w:szCs w:val="18"/>
              </w:rPr>
              <w:t>Ugovor: 04-1517/32-2023</w:t>
            </w:r>
          </w:p>
        </w:tc>
      </w:tr>
      <w:tr w:rsidR="00FA5CF2" w:rsidRPr="00846B10" w:rsidTr="001D2CF1">
        <w:trPr>
          <w:trHeight w:val="442"/>
        </w:trPr>
        <w:tc>
          <w:tcPr>
            <w:tcW w:w="3261" w:type="dxa"/>
            <w:gridSpan w:val="5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FA5CF2" w:rsidRPr="00846B10" w:rsidRDefault="00FA5CF2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SVEUKUPNO PRIMLJENI DEPOZITI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FA5CF2" w:rsidRPr="00100832" w:rsidRDefault="00100832" w:rsidP="00976C86">
            <w:pPr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 w:rsidRPr="00100832">
              <w:rPr>
                <w:rFonts w:eastAsia="Times New Roman" w:cs="Calibri"/>
                <w:b/>
                <w:sz w:val="18"/>
                <w:szCs w:val="18"/>
                <w:lang w:eastAsia="hr-HR"/>
              </w:rPr>
              <w:t>101.446,95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A5CF2" w:rsidRPr="00FA5CF2" w:rsidRDefault="008F01E5" w:rsidP="00976C86">
            <w:pPr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sz w:val="18"/>
                <w:szCs w:val="18"/>
                <w:lang w:eastAsia="hr-HR"/>
              </w:rPr>
              <w:t>68.238,15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A5CF2" w:rsidRPr="00846B10" w:rsidRDefault="00FA5CF2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FA5CF2" w:rsidRPr="00846B10" w:rsidRDefault="00FA5CF2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00B0F0"/>
            <w:noWrap/>
            <w:vAlign w:val="center"/>
          </w:tcPr>
          <w:p w:rsidR="00FA5CF2" w:rsidRPr="00846B10" w:rsidRDefault="00FA5CF2" w:rsidP="006B5A9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hr-HR"/>
              </w:rPr>
            </w:pPr>
          </w:p>
        </w:tc>
      </w:tr>
      <w:tr w:rsidR="009141B9" w:rsidRPr="005A5B95" w:rsidTr="001D2CF1">
        <w:trPr>
          <w:trHeight w:val="312"/>
        </w:trPr>
        <w:tc>
          <w:tcPr>
            <w:tcW w:w="1051" w:type="dxa"/>
            <w:gridSpan w:val="2"/>
            <w:shd w:val="clear" w:color="000000" w:fill="BFBFBF"/>
          </w:tcPr>
          <w:p w:rsidR="009141B9" w:rsidRPr="005A5B95" w:rsidRDefault="009141B9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006" w:type="dxa"/>
            <w:gridSpan w:val="14"/>
            <w:shd w:val="clear" w:color="000000" w:fill="BFBFBF"/>
            <w:noWrap/>
            <w:vAlign w:val="center"/>
            <w:hideMark/>
          </w:tcPr>
          <w:p w:rsidR="009141B9" w:rsidRPr="00C456C5" w:rsidRDefault="009141B9" w:rsidP="00CE23AD">
            <w:pPr>
              <w:spacing w:after="0" w:line="240" w:lineRule="auto"/>
              <w:rPr>
                <w:rFonts w:eastAsia="Times New Roman" w:cs="Calibri"/>
                <w:b/>
                <w:bCs/>
                <w:i/>
                <w:color w:val="000000"/>
                <w:sz w:val="18"/>
                <w:szCs w:val="18"/>
                <w:lang w:eastAsia="hr-HR"/>
              </w:rPr>
            </w:pPr>
            <w:r w:rsidRPr="00C456C5">
              <w:rPr>
                <w:rFonts w:eastAsia="Times New Roman" w:cs="Calibri"/>
                <w:b/>
                <w:bCs/>
                <w:i/>
                <w:color w:val="000000"/>
                <w:sz w:val="18"/>
                <w:szCs w:val="18"/>
                <w:lang w:eastAsia="hr-HR"/>
              </w:rPr>
              <w:t>DANA MJENIČNA JAMSTVA</w:t>
            </w:r>
          </w:p>
        </w:tc>
      </w:tr>
      <w:tr w:rsidR="005A5B95" w:rsidRPr="005A5B95" w:rsidTr="001D2CF1">
        <w:trPr>
          <w:trHeight w:val="567"/>
        </w:trPr>
        <w:tc>
          <w:tcPr>
            <w:tcW w:w="1051" w:type="dxa"/>
            <w:gridSpan w:val="2"/>
            <w:shd w:val="clear" w:color="auto" w:fill="auto"/>
            <w:vAlign w:val="center"/>
            <w:hideMark/>
          </w:tcPr>
          <w:p w:rsidR="009141B9" w:rsidRPr="005A5B95" w:rsidRDefault="009141B9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28.06.2019</w:t>
            </w:r>
          </w:p>
        </w:tc>
        <w:tc>
          <w:tcPr>
            <w:tcW w:w="1957" w:type="dxa"/>
            <w:gridSpan w:val="2"/>
            <w:shd w:val="clear" w:color="auto" w:fill="auto"/>
            <w:noWrap/>
            <w:vAlign w:val="center"/>
          </w:tcPr>
          <w:p w:rsidR="009141B9" w:rsidRPr="005A5B95" w:rsidRDefault="009141B9" w:rsidP="001B6ED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Trasirana/akceptirana Mjenica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  <w:hideMark/>
          </w:tcPr>
          <w:p w:rsidR="009141B9" w:rsidRPr="005A5B95" w:rsidRDefault="009141B9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4.161.993,63</w:t>
            </w:r>
          </w:p>
        </w:tc>
        <w:tc>
          <w:tcPr>
            <w:tcW w:w="1288" w:type="dxa"/>
            <w:gridSpan w:val="2"/>
            <w:vAlign w:val="center"/>
          </w:tcPr>
          <w:p w:rsidR="009141B9" w:rsidRPr="005A5B95" w:rsidRDefault="009141B9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552.391,48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  <w:hideMark/>
          </w:tcPr>
          <w:p w:rsidR="009141B9" w:rsidRPr="005A5B95" w:rsidRDefault="009141B9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HBOR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  <w:hideMark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 osiguranje obveza po kreditu za objekt Lovrinu kupelj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Ugovor: ESEU-19-1100459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2034</w:t>
            </w:r>
          </w:p>
        </w:tc>
        <w:tc>
          <w:tcPr>
            <w:tcW w:w="1131" w:type="dxa"/>
            <w:shd w:val="clear" w:color="auto" w:fill="auto"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u w:val="single"/>
                <w:lang w:eastAsia="hr-HR"/>
              </w:rPr>
            </w:pPr>
            <w:r w:rsidRPr="005A5B95">
              <w:rPr>
                <w:rFonts w:eastAsia="Times New Roman" w:cs="Calibri"/>
                <w:b/>
                <w:color w:val="000000"/>
                <w:sz w:val="18"/>
                <w:szCs w:val="18"/>
                <w:u w:val="single"/>
                <w:lang w:eastAsia="hr-HR"/>
              </w:rPr>
              <w:t>Serija B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07904735,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07904736,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07904737.</w:t>
            </w:r>
          </w:p>
        </w:tc>
      </w:tr>
      <w:tr w:rsidR="005A5B95" w:rsidRPr="005A5B95" w:rsidTr="001D2CF1">
        <w:trPr>
          <w:trHeight w:val="567"/>
        </w:trPr>
        <w:tc>
          <w:tcPr>
            <w:tcW w:w="1051" w:type="dxa"/>
            <w:gridSpan w:val="2"/>
            <w:shd w:val="clear" w:color="auto" w:fill="auto"/>
            <w:vAlign w:val="center"/>
          </w:tcPr>
          <w:p w:rsidR="009141B9" w:rsidRPr="005A5B95" w:rsidRDefault="009141B9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28.06.2019</w:t>
            </w:r>
          </w:p>
        </w:tc>
        <w:tc>
          <w:tcPr>
            <w:tcW w:w="1957" w:type="dxa"/>
            <w:gridSpan w:val="2"/>
            <w:shd w:val="clear" w:color="auto" w:fill="auto"/>
            <w:noWrap/>
            <w:vAlign w:val="center"/>
          </w:tcPr>
          <w:p w:rsidR="009141B9" w:rsidRPr="005A5B95" w:rsidRDefault="009141B9" w:rsidP="001B6ED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Trasirana/akceptirana Mjenica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9141B9" w:rsidRPr="005A5B95" w:rsidRDefault="009141B9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20.688.119,87</w:t>
            </w:r>
          </w:p>
        </w:tc>
        <w:tc>
          <w:tcPr>
            <w:tcW w:w="1288" w:type="dxa"/>
            <w:gridSpan w:val="2"/>
            <w:vAlign w:val="center"/>
          </w:tcPr>
          <w:p w:rsidR="009141B9" w:rsidRPr="005A5B95" w:rsidRDefault="009141B9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2.745.785,37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141B9" w:rsidRPr="005A5B95" w:rsidRDefault="009141B9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HBOR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 osiguranje obveza po kreditu za skup zgrada Konstantinova kupelj, Terme, Hidroterapija Terme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Ugovor: ESEU-19-1100458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2034.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u w:val="single"/>
                <w:lang w:eastAsia="hr-HR"/>
              </w:rPr>
            </w:pPr>
            <w:r w:rsidRPr="005A5B95">
              <w:rPr>
                <w:rFonts w:eastAsia="Times New Roman" w:cs="Calibri"/>
                <w:b/>
                <w:color w:val="000000"/>
                <w:sz w:val="18"/>
                <w:szCs w:val="18"/>
                <w:u w:val="single"/>
                <w:lang w:eastAsia="hr-HR"/>
              </w:rPr>
              <w:t>Serija B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07904743,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07904744,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07904745,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07904746,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07904747.</w:t>
            </w:r>
          </w:p>
        </w:tc>
      </w:tr>
      <w:tr w:rsidR="005A5B95" w:rsidRPr="005A5B95" w:rsidTr="001D2CF1">
        <w:trPr>
          <w:trHeight w:val="567"/>
        </w:trPr>
        <w:tc>
          <w:tcPr>
            <w:tcW w:w="1051" w:type="dxa"/>
            <w:gridSpan w:val="2"/>
            <w:shd w:val="clear" w:color="auto" w:fill="auto"/>
            <w:vAlign w:val="center"/>
          </w:tcPr>
          <w:p w:rsidR="009141B9" w:rsidRPr="005A5B95" w:rsidRDefault="009141B9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28.06.2019</w:t>
            </w:r>
          </w:p>
        </w:tc>
        <w:tc>
          <w:tcPr>
            <w:tcW w:w="1957" w:type="dxa"/>
            <w:gridSpan w:val="2"/>
            <w:shd w:val="clear" w:color="auto" w:fill="auto"/>
            <w:noWrap/>
            <w:vAlign w:val="center"/>
          </w:tcPr>
          <w:p w:rsidR="009141B9" w:rsidRPr="005A5B95" w:rsidRDefault="009141B9" w:rsidP="001B6ED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Trasirana/akceptirana Mjenica</w:t>
            </w:r>
          </w:p>
        </w:tc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9141B9" w:rsidRPr="005A5B95" w:rsidRDefault="009141B9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25.670.952,60</w:t>
            </w:r>
          </w:p>
        </w:tc>
        <w:tc>
          <w:tcPr>
            <w:tcW w:w="1288" w:type="dxa"/>
            <w:gridSpan w:val="2"/>
            <w:vAlign w:val="center"/>
          </w:tcPr>
          <w:p w:rsidR="009141B9" w:rsidRPr="005A5B95" w:rsidRDefault="009141B9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3.407.120,92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9141B9" w:rsidRPr="005A5B95" w:rsidRDefault="009141B9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HBOR</w:t>
            </w:r>
          </w:p>
        </w:tc>
        <w:tc>
          <w:tcPr>
            <w:tcW w:w="1862" w:type="dxa"/>
            <w:gridSpan w:val="2"/>
            <w:shd w:val="clear" w:color="auto" w:fill="auto"/>
            <w:vAlign w:val="center"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 osiguranje obveza po kreditu za objekt Minerva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Ugovor: ESEU-19-1100457</w:t>
            </w:r>
          </w:p>
        </w:tc>
        <w:tc>
          <w:tcPr>
            <w:tcW w:w="684" w:type="dxa"/>
            <w:gridSpan w:val="2"/>
            <w:shd w:val="clear" w:color="auto" w:fill="auto"/>
            <w:noWrap/>
            <w:vAlign w:val="center"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2034.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Serija B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07904738,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07904739,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07904740,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07904741,</w:t>
            </w:r>
          </w:p>
          <w:p w:rsidR="009141B9" w:rsidRPr="005A5B95" w:rsidRDefault="009141B9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A5B9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07904742.</w:t>
            </w:r>
          </w:p>
        </w:tc>
      </w:tr>
      <w:tr w:rsidR="00FA5CF2" w:rsidRPr="005A5B95" w:rsidTr="001D2CF1">
        <w:trPr>
          <w:trHeight w:val="567"/>
        </w:trPr>
        <w:tc>
          <w:tcPr>
            <w:tcW w:w="3008" w:type="dxa"/>
            <w:gridSpan w:val="4"/>
            <w:shd w:val="clear" w:color="auto" w:fill="00B0F0"/>
            <w:vAlign w:val="center"/>
          </w:tcPr>
          <w:p w:rsidR="00FA5CF2" w:rsidRPr="00FA5CF2" w:rsidRDefault="00FA5CF2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FA5CF2"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>UKUPNO IZDANE MJENICE</w:t>
            </w:r>
          </w:p>
        </w:tc>
        <w:tc>
          <w:tcPr>
            <w:tcW w:w="1433" w:type="dxa"/>
            <w:gridSpan w:val="2"/>
            <w:shd w:val="clear" w:color="auto" w:fill="00B0F0"/>
            <w:noWrap/>
            <w:vAlign w:val="center"/>
          </w:tcPr>
          <w:p w:rsidR="00FA5CF2" w:rsidRPr="00FA5CF2" w:rsidRDefault="00FA5CF2" w:rsidP="00976C86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FA5CF2"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>50.521.066,10</w:t>
            </w:r>
          </w:p>
        </w:tc>
        <w:tc>
          <w:tcPr>
            <w:tcW w:w="1288" w:type="dxa"/>
            <w:gridSpan w:val="2"/>
            <w:shd w:val="clear" w:color="auto" w:fill="00B0F0"/>
            <w:vAlign w:val="center"/>
          </w:tcPr>
          <w:p w:rsidR="00FA5CF2" w:rsidRPr="00FA5CF2" w:rsidRDefault="00FA5CF2" w:rsidP="00976C86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FA5CF2"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>6.705.297,78</w:t>
            </w:r>
          </w:p>
        </w:tc>
        <w:tc>
          <w:tcPr>
            <w:tcW w:w="716" w:type="dxa"/>
            <w:gridSpan w:val="2"/>
            <w:shd w:val="clear" w:color="auto" w:fill="00B0F0"/>
            <w:vAlign w:val="center"/>
          </w:tcPr>
          <w:p w:rsidR="00FA5CF2" w:rsidRPr="00FA5CF2" w:rsidRDefault="00FA5CF2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62" w:type="dxa"/>
            <w:gridSpan w:val="2"/>
            <w:shd w:val="clear" w:color="auto" w:fill="00B0F0"/>
            <w:vAlign w:val="center"/>
          </w:tcPr>
          <w:p w:rsidR="00FA5CF2" w:rsidRPr="00FA5CF2" w:rsidRDefault="00FA5CF2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35" w:type="dxa"/>
            <w:shd w:val="clear" w:color="auto" w:fill="00B0F0"/>
            <w:noWrap/>
            <w:vAlign w:val="center"/>
          </w:tcPr>
          <w:p w:rsidR="00FA5CF2" w:rsidRPr="00FA5CF2" w:rsidRDefault="00FA5CF2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84" w:type="dxa"/>
            <w:gridSpan w:val="2"/>
            <w:shd w:val="clear" w:color="auto" w:fill="00B0F0"/>
            <w:noWrap/>
            <w:vAlign w:val="center"/>
          </w:tcPr>
          <w:p w:rsidR="00FA5CF2" w:rsidRPr="00FA5CF2" w:rsidRDefault="00FA5CF2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1" w:type="dxa"/>
            <w:shd w:val="clear" w:color="auto" w:fill="00B0F0"/>
            <w:vAlign w:val="center"/>
          </w:tcPr>
          <w:p w:rsidR="00FA5CF2" w:rsidRPr="00FA5CF2" w:rsidRDefault="00FA5CF2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7755F9" w:rsidRDefault="007755F9" w:rsidP="006B5A9F">
      <w:pPr>
        <w:tabs>
          <w:tab w:val="left" w:pos="975"/>
        </w:tabs>
        <w:jc w:val="center"/>
      </w:pPr>
    </w:p>
    <w:p w:rsidR="006B1073" w:rsidRDefault="006B1073" w:rsidP="006B5A9F">
      <w:pPr>
        <w:tabs>
          <w:tab w:val="left" w:pos="975"/>
        </w:tabs>
        <w:jc w:val="center"/>
      </w:pPr>
    </w:p>
    <w:p w:rsidR="00B55C12" w:rsidRPr="00976C86" w:rsidRDefault="008412D1" w:rsidP="003E3746">
      <w:pPr>
        <w:pStyle w:val="Naslov1"/>
        <w:ind w:left="-1134"/>
        <w:jc w:val="left"/>
        <w:rPr>
          <w:i/>
          <w:color w:val="1F497D" w:themeColor="text2"/>
          <w:sz w:val="24"/>
          <w:szCs w:val="24"/>
        </w:rPr>
      </w:pPr>
      <w:r w:rsidRPr="00976C86">
        <w:rPr>
          <w:rStyle w:val="Naslov2Char"/>
          <w:color w:val="1F497D" w:themeColor="text2"/>
          <w:sz w:val="24"/>
          <w:szCs w:val="24"/>
        </w:rPr>
        <w:t xml:space="preserve">    </w:t>
      </w:r>
      <w:r w:rsidR="00B55C12" w:rsidRPr="00976C86">
        <w:rPr>
          <w:rStyle w:val="Naslov2Char"/>
          <w:color w:val="1F497D" w:themeColor="text2"/>
          <w:sz w:val="24"/>
          <w:szCs w:val="24"/>
        </w:rPr>
        <w:t>2. Tuđa imovina na korištenju</w:t>
      </w:r>
      <w:r w:rsidR="00B55C12" w:rsidRPr="00976C86">
        <w:rPr>
          <w:i/>
          <w:color w:val="1F497D" w:themeColor="text2"/>
          <w:sz w:val="24"/>
          <w:szCs w:val="24"/>
        </w:rPr>
        <w:t>:</w:t>
      </w:r>
    </w:p>
    <w:tbl>
      <w:tblPr>
        <w:tblW w:w="70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900"/>
        <w:gridCol w:w="1200"/>
      </w:tblGrid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RB</w:t>
            </w:r>
          </w:p>
        </w:tc>
        <w:tc>
          <w:tcPr>
            <w:tcW w:w="490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VRSTA IMOVINE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IZNOS €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Analizator imunokemijski ARC i 1000 SR sa opremom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9.456,50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Aparat ESPR Grimac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26,54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Aparati za vodu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199,08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Caffe aparat FRANCK prijenosni 100539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Caffe aparat FRANCK prijenosni 101054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JAMNICA 1110038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JAMNICA 1416628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JAMNICA 952361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JAMNICA CEDEVITA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JAMNICA JANA 14107257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JAMNICA JUCY 959168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JUCY JAMNICA  1214888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model ECAO1G F22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model FV 850 - COCA-COLA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model ICOOL-500c (R290) COCA COLA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model Smart Cool 350 Zagrebačka pivovara 2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model USS 6OODTKL - JAMNICA PLUS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OŽUJSKO 4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OŽUJSKO ICE STEAM VEGA 70776/18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OŽUJSKO ICE STRAM VEGA  70771/18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OŽUJSKO ICE STREAM VEGA 51109/14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OŽUJSKO ICE STREAM VEGA 70766/18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OŽUJSKO ICE STREAM VEGA 70769/18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OŽUJSKO METAL FRIO 34281/10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OŽUJSKO METAL FRIO 34437/10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OŽUJSKO VITRINE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PAGO mali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PAGO mali 204401/402884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PAGO mali 19c06656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PAN MALI 2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PEPSI V 100V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32.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VINDI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Frižider VOĆKO MALI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34.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Mlinac ESPR 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26,54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35.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Omekšivač vode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26,54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Postolja za suncobran 9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225,00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37.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Stalci za suncobran 3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75,00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38.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Suncobran JAMNICA 5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39.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Suncobran LEDO 8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40.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Suncobran LEDO bež 3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41.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Suncobran OŽUJSKO 12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1.200,00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42.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Suncobran PEPSI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43.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Suncobran STAROPRAMEN 2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44.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Suncobran STELA ARTOIS 2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45.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Suncobran UNION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46.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Škrinja LEDO 1451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47.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Škrinja LEDO L 4 KOM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48.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Škrinja LEDO L velika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49.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Škrinja LEDO mala 2001027957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125,00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Škrinja model 0700047091021 VINDIJA DD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51.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Škrinja model L 132791 LEDO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52.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Škrinja model UDD 300 LEDO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250,00</w:t>
            </w:r>
          </w:p>
        </w:tc>
      </w:tr>
      <w:tr w:rsidR="00C9042D" w:rsidRPr="00C9042D" w:rsidTr="008412D1">
        <w:trPr>
          <w:trHeight w:val="31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53.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Telefonska govornica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2.672,33</w:t>
            </w:r>
          </w:p>
        </w:tc>
      </w:tr>
      <w:tr w:rsidR="00C9042D" w:rsidRPr="00C9042D" w:rsidTr="008412D1">
        <w:trPr>
          <w:trHeight w:val="44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54.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Tenda pokrov za fiksnu konstrukciju OŽUJSKO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9042D" w:rsidRPr="00C9042D" w:rsidRDefault="00C9042D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50,00</w:t>
            </w:r>
          </w:p>
        </w:tc>
      </w:tr>
      <w:tr w:rsidR="00C9042D" w:rsidRPr="00C9042D" w:rsidTr="00976C86">
        <w:trPr>
          <w:trHeight w:val="315"/>
        </w:trPr>
        <w:tc>
          <w:tcPr>
            <w:tcW w:w="960" w:type="dxa"/>
            <w:shd w:val="clear" w:color="auto" w:fill="00B0F0"/>
            <w:noWrap/>
            <w:vAlign w:val="center"/>
            <w:hideMark/>
          </w:tcPr>
          <w:p w:rsidR="00C9042D" w:rsidRPr="00C9042D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9042D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900" w:type="dxa"/>
            <w:shd w:val="clear" w:color="auto" w:fill="00B0F0"/>
            <w:vAlign w:val="center"/>
            <w:hideMark/>
          </w:tcPr>
          <w:p w:rsidR="00C9042D" w:rsidRPr="00F80B20" w:rsidRDefault="00C9042D" w:rsidP="00C9042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F80B20"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>SVEUKUPNO:</w:t>
            </w:r>
          </w:p>
        </w:tc>
        <w:tc>
          <w:tcPr>
            <w:tcW w:w="1200" w:type="dxa"/>
            <w:shd w:val="clear" w:color="auto" w:fill="00B0F0"/>
            <w:noWrap/>
            <w:vAlign w:val="center"/>
            <w:hideMark/>
          </w:tcPr>
          <w:p w:rsidR="00C9042D" w:rsidRPr="00F80B20" w:rsidRDefault="00C9042D" w:rsidP="00976C86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</w:pPr>
            <w:r w:rsidRPr="00F80B20">
              <w:rPr>
                <w:rFonts w:eastAsia="Times New Roman" w:cs="Calibri"/>
                <w:b/>
                <w:color w:val="000000"/>
                <w:sz w:val="18"/>
                <w:szCs w:val="18"/>
                <w:lang w:eastAsia="hr-HR"/>
              </w:rPr>
              <w:t>26.032,53</w:t>
            </w:r>
          </w:p>
        </w:tc>
      </w:tr>
    </w:tbl>
    <w:p w:rsidR="001119ED" w:rsidRDefault="001119ED" w:rsidP="00F85E62">
      <w:pPr>
        <w:tabs>
          <w:tab w:val="left" w:pos="975"/>
        </w:tabs>
      </w:pPr>
    </w:p>
    <w:p w:rsidR="00F85E62" w:rsidRPr="00354E0F" w:rsidRDefault="00F85E62" w:rsidP="00F85E62">
      <w:pPr>
        <w:tabs>
          <w:tab w:val="left" w:pos="975"/>
        </w:tabs>
        <w:jc w:val="both"/>
        <w:sectPr w:rsidR="00F85E62" w:rsidRPr="00354E0F" w:rsidSect="00846B10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741E4" w:rsidRPr="00976C86" w:rsidRDefault="000B3B1A" w:rsidP="00976C86">
      <w:pPr>
        <w:pStyle w:val="Naslov1"/>
        <w:ind w:left="-851"/>
        <w:jc w:val="left"/>
        <w:rPr>
          <w:rStyle w:val="Naslov2Char"/>
          <w:color w:val="1F497D" w:themeColor="text2"/>
          <w:sz w:val="24"/>
          <w:szCs w:val="24"/>
          <w:u w:val="single"/>
        </w:rPr>
      </w:pPr>
      <w:r w:rsidRPr="00976C86">
        <w:rPr>
          <w:rStyle w:val="Naslov2Char"/>
          <w:color w:val="1F497D" w:themeColor="text2"/>
        </w:rPr>
        <w:lastRenderedPageBreak/>
        <w:t>3.</w:t>
      </w:r>
      <w:r w:rsidR="003741E4" w:rsidRPr="00976C86">
        <w:rPr>
          <w:rStyle w:val="Naslov2Char"/>
          <w:color w:val="1F497D" w:themeColor="text2"/>
          <w:sz w:val="24"/>
          <w:szCs w:val="24"/>
        </w:rPr>
        <w:t xml:space="preserve"> </w:t>
      </w:r>
      <w:r w:rsidR="003741E4" w:rsidRPr="00976C86">
        <w:rPr>
          <w:rStyle w:val="Naslov2Char"/>
          <w:color w:val="1F497D" w:themeColor="text2"/>
          <w:sz w:val="24"/>
          <w:szCs w:val="24"/>
          <w:u w:val="single"/>
        </w:rPr>
        <w:t>NA SUDU JE SPOR SA: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043"/>
        <w:gridCol w:w="1742"/>
        <w:gridCol w:w="1573"/>
        <w:gridCol w:w="1571"/>
        <w:gridCol w:w="1841"/>
        <w:gridCol w:w="1382"/>
      </w:tblGrid>
      <w:tr w:rsidR="00502213" w:rsidRPr="0057314C" w:rsidTr="008412D1">
        <w:trPr>
          <w:trHeight w:val="91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57314C" w:rsidRDefault="0050221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7314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R.b.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57314C" w:rsidRDefault="0050221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7314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Tuženik</w:t>
            </w:r>
          </w:p>
        </w:tc>
        <w:tc>
          <w:tcPr>
            <w:tcW w:w="1742" w:type="dxa"/>
            <w:shd w:val="clear" w:color="auto" w:fill="auto"/>
            <w:noWrap/>
            <w:vAlign w:val="center"/>
            <w:hideMark/>
          </w:tcPr>
          <w:p w:rsidR="00502213" w:rsidRPr="0057314C" w:rsidRDefault="0050221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7314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Sažeti opis prirode spora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57314C" w:rsidRDefault="0050221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7314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Iznos glavnice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:rsidR="00502213" w:rsidRPr="0057314C" w:rsidRDefault="0050221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7314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Procjena financijskog učinka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502213" w:rsidRPr="0057314C" w:rsidRDefault="0050221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7314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Procijenjeno vrijeme odljeva ili priljeva sredstava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502213" w:rsidRPr="0057314C" w:rsidRDefault="0050221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7314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Početak sudskog spora ili pokrenute ovrhe</w:t>
            </w:r>
          </w:p>
        </w:tc>
      </w:tr>
      <w:tr w:rsidR="00502213" w:rsidRPr="0057314C" w:rsidTr="008412D1">
        <w:trPr>
          <w:trHeight w:val="328"/>
        </w:trPr>
        <w:tc>
          <w:tcPr>
            <w:tcW w:w="10774" w:type="dxa"/>
            <w:gridSpan w:val="7"/>
            <w:shd w:val="clear" w:color="000000" w:fill="95B3D7"/>
            <w:noWrap/>
            <w:vAlign w:val="center"/>
            <w:hideMark/>
          </w:tcPr>
          <w:p w:rsidR="00502213" w:rsidRPr="0057314C" w:rsidRDefault="00502213" w:rsidP="00231140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57314C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POKRENUTE OVRHE OD STRANE SPECIJALNE BOLNICE </w:t>
            </w:r>
            <w:r w:rsidR="00C13111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–</w:t>
            </w:r>
            <w:r w:rsidRPr="0057314C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 xml:space="preserve"> TUŽITELJ</w:t>
            </w:r>
          </w:p>
        </w:tc>
      </w:tr>
      <w:tr w:rsidR="00502213" w:rsidRPr="0057314C" w:rsidTr="008412D1">
        <w:trPr>
          <w:trHeight w:val="93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Najam za poslovni prostor i režijske troškove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054092" w:rsidRDefault="00F85E62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4.339,91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€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5.972,53 €</w:t>
            </w:r>
            <w:r w:rsidR="00C13111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502213" w:rsidRPr="00054092" w:rsidRDefault="008B70F4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por se vodi već duži niz godina, teško procijeniti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23.01.2017.</w:t>
            </w:r>
          </w:p>
        </w:tc>
      </w:tr>
      <w:tr w:rsidR="00502213" w:rsidRPr="0057314C" w:rsidTr="008412D1">
        <w:trPr>
          <w:trHeight w:val="94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Participacije za bolnički smještaj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185,81 €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212,36 €</w:t>
            </w:r>
            <w:r w:rsidR="00C13111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27.08.2013.</w:t>
            </w:r>
          </w:p>
        </w:tc>
      </w:tr>
      <w:tr w:rsidR="00502213" w:rsidRPr="0057314C" w:rsidTr="008412D1">
        <w:trPr>
          <w:trHeight w:val="94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participacije za bolničko liječenje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504,19 €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663,61 €</w:t>
            </w:r>
            <w:r w:rsidR="00C13111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15.05.2014.</w:t>
            </w:r>
          </w:p>
        </w:tc>
      </w:tr>
      <w:tr w:rsidR="00502213" w:rsidRPr="0057314C" w:rsidTr="008412D1">
        <w:trPr>
          <w:trHeight w:val="94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bolničko liječenje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238,90 €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291,99 €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se vodi već duži niz godina, teško procijeniti vrijeme priljeva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21.11.2014.</w:t>
            </w:r>
          </w:p>
        </w:tc>
      </w:tr>
      <w:tr w:rsidR="00502213" w:rsidRPr="0057314C" w:rsidTr="008412D1">
        <w:trPr>
          <w:trHeight w:val="94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Trgovačko društvo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pansiona, doplate i ugostiteljskih usluga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57,91 €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265,45 €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30.04.2015.</w:t>
            </w:r>
          </w:p>
        </w:tc>
      </w:tr>
      <w:tr w:rsidR="00502213" w:rsidRPr="0057314C" w:rsidTr="008412D1">
        <w:trPr>
          <w:trHeight w:val="94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6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pansiona i doplate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253,35 €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305,26 €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30.04.2015.</w:t>
            </w:r>
          </w:p>
        </w:tc>
      </w:tr>
      <w:tr w:rsidR="00502213" w:rsidRPr="0057314C" w:rsidTr="008412D1">
        <w:trPr>
          <w:trHeight w:val="94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bolničko liječenje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71,32 €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106,18 €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13.09.2017.</w:t>
            </w:r>
          </w:p>
        </w:tc>
      </w:tr>
      <w:tr w:rsidR="00502213" w:rsidRPr="0057314C" w:rsidTr="008412D1">
        <w:trPr>
          <w:trHeight w:val="94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bolničko liječenje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250,16 €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265,45 €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14.03.2018.</w:t>
            </w:r>
          </w:p>
        </w:tc>
      </w:tr>
      <w:tr w:rsidR="00502213" w:rsidRPr="0057314C" w:rsidTr="008412D1">
        <w:trPr>
          <w:trHeight w:val="94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9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bolničko liječenje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265,45 €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305,26 €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se vodi već duži niz godina, teško procijeniti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18.09.2018.</w:t>
            </w:r>
          </w:p>
        </w:tc>
      </w:tr>
      <w:tr w:rsidR="00502213" w:rsidRPr="0057314C" w:rsidTr="008412D1">
        <w:trPr>
          <w:trHeight w:val="941"/>
        </w:trPr>
        <w:tc>
          <w:tcPr>
            <w:tcW w:w="622" w:type="dxa"/>
            <w:shd w:val="clear" w:color="auto" w:fill="auto"/>
            <w:noWrap/>
            <w:vAlign w:val="center"/>
            <w:hideMark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bolničko liječenje</w:t>
            </w:r>
          </w:p>
        </w:tc>
        <w:tc>
          <w:tcPr>
            <w:tcW w:w="1573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195,44 €</w:t>
            </w:r>
          </w:p>
        </w:tc>
        <w:tc>
          <w:tcPr>
            <w:tcW w:w="1571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212,36 €</w:t>
            </w:r>
          </w:p>
        </w:tc>
        <w:tc>
          <w:tcPr>
            <w:tcW w:w="1841" w:type="dxa"/>
            <w:shd w:val="clear" w:color="auto" w:fill="auto"/>
            <w:vAlign w:val="bottom"/>
            <w:hideMark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se vodi već duži niz god</w:t>
            </w:r>
            <w:r w:rsidR="000E2B0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 teško procijeniti vrij. priljeva</w:t>
            </w: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18.09.2018.</w:t>
            </w:r>
          </w:p>
        </w:tc>
      </w:tr>
      <w:tr w:rsidR="00502213" w:rsidRPr="0057314C" w:rsidTr="008412D1">
        <w:trPr>
          <w:trHeight w:val="642"/>
        </w:trPr>
        <w:tc>
          <w:tcPr>
            <w:tcW w:w="622" w:type="dxa"/>
            <w:shd w:val="clear" w:color="auto" w:fill="auto"/>
            <w:noWrap/>
            <w:vAlign w:val="center"/>
          </w:tcPr>
          <w:p w:rsidR="00502213" w:rsidRPr="00054092" w:rsidRDefault="002C509F" w:rsidP="00535B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502213" w:rsidRPr="00054092" w:rsidRDefault="00DB706C" w:rsidP="00535B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502213" w:rsidRPr="00054092" w:rsidRDefault="00502213" w:rsidP="00535B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polupansiona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214,76 €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265,45 €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Upitno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502213" w:rsidRPr="00054092" w:rsidRDefault="00502213" w:rsidP="00535B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31.03.2019.</w:t>
            </w:r>
          </w:p>
        </w:tc>
      </w:tr>
      <w:tr w:rsidR="00502213" w:rsidRPr="0057314C" w:rsidTr="008412D1">
        <w:trPr>
          <w:trHeight w:val="566"/>
        </w:trPr>
        <w:tc>
          <w:tcPr>
            <w:tcW w:w="622" w:type="dxa"/>
            <w:shd w:val="clear" w:color="auto" w:fill="auto"/>
            <w:noWrap/>
            <w:vAlign w:val="center"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12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Zatezna kamata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106,31 €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132,72 €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02213" w:rsidRPr="00054092" w:rsidRDefault="00E568DC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Upitno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Svibanj 2019.</w:t>
            </w:r>
          </w:p>
        </w:tc>
      </w:tr>
      <w:tr w:rsidR="00502213" w:rsidRPr="0057314C" w:rsidTr="008412D1">
        <w:trPr>
          <w:trHeight w:val="688"/>
        </w:trPr>
        <w:tc>
          <w:tcPr>
            <w:tcW w:w="622" w:type="dxa"/>
            <w:shd w:val="clear" w:color="auto" w:fill="auto"/>
            <w:noWrap/>
            <w:vAlign w:val="center"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bolničko liječenje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139,04 €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238,90 €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Upitno vrijeme priljeva sredstava</w:t>
            </w:r>
          </w:p>
          <w:p w:rsidR="00502213" w:rsidRPr="00054092" w:rsidRDefault="00502213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31.05.2019.</w:t>
            </w:r>
          </w:p>
        </w:tc>
      </w:tr>
      <w:tr w:rsidR="00502213" w:rsidRPr="0057314C" w:rsidTr="008412D1">
        <w:trPr>
          <w:trHeight w:val="575"/>
        </w:trPr>
        <w:tc>
          <w:tcPr>
            <w:tcW w:w="622" w:type="dxa"/>
            <w:shd w:val="clear" w:color="auto" w:fill="auto"/>
            <w:noWrap/>
            <w:vAlign w:val="center"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Osnovno osiguranje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146,93 €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199,08 €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02213" w:rsidRPr="00054092" w:rsidRDefault="00E568DC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Upitno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502213" w:rsidRPr="00054092" w:rsidRDefault="00502213" w:rsidP="00AB3FB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Svibanj 2019.</w:t>
            </w:r>
          </w:p>
        </w:tc>
      </w:tr>
      <w:tr w:rsidR="00502213" w:rsidRPr="0057314C" w:rsidTr="008412D1">
        <w:trPr>
          <w:trHeight w:val="268"/>
        </w:trPr>
        <w:tc>
          <w:tcPr>
            <w:tcW w:w="622" w:type="dxa"/>
            <w:shd w:val="clear" w:color="auto" w:fill="auto"/>
            <w:noWrap/>
            <w:vAlign w:val="center"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lastRenderedPageBreak/>
              <w:t>15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bolničko liječenje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265,45 €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331,80 €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02213" w:rsidRPr="00054092" w:rsidRDefault="00E568DC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Upitno vrijeme priljeva sredstava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502213" w:rsidRPr="00054092" w:rsidRDefault="00502213" w:rsidP="00AB3FB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Listopad2019.</w:t>
            </w:r>
          </w:p>
        </w:tc>
      </w:tr>
      <w:tr w:rsidR="00502213" w:rsidRPr="0057314C" w:rsidTr="008412D1">
        <w:trPr>
          <w:trHeight w:val="402"/>
        </w:trPr>
        <w:tc>
          <w:tcPr>
            <w:tcW w:w="622" w:type="dxa"/>
            <w:shd w:val="clear" w:color="auto" w:fill="auto"/>
            <w:noWrap/>
            <w:vAlign w:val="center"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bolničko liječenje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265,45 €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331,81 €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02213" w:rsidRPr="00054092" w:rsidRDefault="00E568DC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Tijekom 2024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502213" w:rsidRPr="00054092" w:rsidRDefault="00502213" w:rsidP="00AB3FB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Studeni 2021.</w:t>
            </w:r>
          </w:p>
        </w:tc>
      </w:tr>
      <w:tr w:rsidR="00502213" w:rsidRPr="0057314C" w:rsidTr="008412D1">
        <w:trPr>
          <w:trHeight w:val="522"/>
        </w:trPr>
        <w:tc>
          <w:tcPr>
            <w:tcW w:w="622" w:type="dxa"/>
            <w:shd w:val="clear" w:color="auto" w:fill="auto"/>
            <w:noWrap/>
            <w:vAlign w:val="center"/>
          </w:tcPr>
          <w:p w:rsidR="00502213" w:rsidRPr="00054092" w:rsidRDefault="002C509F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43" w:type="dxa"/>
            <w:shd w:val="clear" w:color="auto" w:fill="auto"/>
            <w:noWrap/>
            <w:vAlign w:val="center"/>
          </w:tcPr>
          <w:p w:rsidR="00502213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502213" w:rsidRPr="00054092" w:rsidRDefault="00502213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bolničko liječenje</w:t>
            </w:r>
          </w:p>
        </w:tc>
        <w:tc>
          <w:tcPr>
            <w:tcW w:w="1573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170,64 €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502213" w:rsidRPr="00054092" w:rsidRDefault="00502213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265,45 €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502213" w:rsidRPr="00054092" w:rsidRDefault="00E568DC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Tijekom 2024</w:t>
            </w:r>
            <w:r w:rsidR="00502213"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. godine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:rsidR="00502213" w:rsidRPr="00054092" w:rsidRDefault="00502213" w:rsidP="00AB3FB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Rujan 2022.</w:t>
            </w:r>
          </w:p>
        </w:tc>
      </w:tr>
      <w:tr w:rsidR="001F38E5" w:rsidRPr="0057314C" w:rsidTr="008412D1">
        <w:trPr>
          <w:trHeight w:val="401"/>
        </w:trPr>
        <w:tc>
          <w:tcPr>
            <w:tcW w:w="622" w:type="dxa"/>
            <w:shd w:val="clear" w:color="auto" w:fill="FFFFFF" w:themeFill="background1"/>
            <w:noWrap/>
            <w:vAlign w:val="center"/>
          </w:tcPr>
          <w:p w:rsidR="001F38E5" w:rsidRPr="00054092" w:rsidRDefault="001F38E5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2043" w:type="dxa"/>
            <w:shd w:val="clear" w:color="auto" w:fill="FFFFFF" w:themeFill="background1"/>
            <w:noWrap/>
            <w:vAlign w:val="center"/>
          </w:tcPr>
          <w:p w:rsidR="001F38E5" w:rsidRPr="00054092" w:rsidRDefault="00DB706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1F38E5" w:rsidRPr="00054092" w:rsidRDefault="00E568DC" w:rsidP="00FC327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pansiona i ugostiteljskih usluga</w:t>
            </w:r>
          </w:p>
        </w:tc>
        <w:tc>
          <w:tcPr>
            <w:tcW w:w="1573" w:type="dxa"/>
            <w:shd w:val="clear" w:color="auto" w:fill="FFFFFF" w:themeFill="background1"/>
            <w:noWrap/>
            <w:vAlign w:val="center"/>
          </w:tcPr>
          <w:p w:rsidR="001F38E5" w:rsidRPr="00054092" w:rsidRDefault="001F38E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054092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214,92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center"/>
          </w:tcPr>
          <w:p w:rsidR="001F38E5" w:rsidRPr="00054092" w:rsidRDefault="00E568DC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279,40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1F38E5" w:rsidRPr="00054092" w:rsidRDefault="00E568DC" w:rsidP="0078435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Tijekom 2024. godine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center"/>
          </w:tcPr>
          <w:p w:rsidR="001F38E5" w:rsidRPr="00054092" w:rsidRDefault="00E568DC" w:rsidP="00AB3FB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Prosinac 2023.</w:t>
            </w:r>
          </w:p>
        </w:tc>
      </w:tr>
      <w:tr w:rsidR="00CB15A5" w:rsidRPr="0057314C" w:rsidTr="008412D1">
        <w:trPr>
          <w:trHeight w:val="237"/>
        </w:trPr>
        <w:tc>
          <w:tcPr>
            <w:tcW w:w="62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2043" w:type="dxa"/>
            <w:shd w:val="clear" w:color="auto" w:fill="FFFFFF" w:themeFill="background1"/>
            <w:noWrap/>
            <w:vAlign w:val="center"/>
          </w:tcPr>
          <w:p w:rsidR="00CB15A5" w:rsidRPr="00535B73" w:rsidRDefault="00DB706C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specijalistički pregled i fizikalne terapije</w:t>
            </w:r>
          </w:p>
        </w:tc>
        <w:tc>
          <w:tcPr>
            <w:tcW w:w="1573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152,98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198,87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CB15A5" w:rsidRDefault="00CB15A5" w:rsidP="00784354">
            <w:r w:rsidRPr="007817E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Tijekom 2024. godine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center"/>
          </w:tcPr>
          <w:p w:rsidR="00CB15A5" w:rsidRDefault="00CB15A5" w:rsidP="00AB3FB0">
            <w:r w:rsidRPr="0032020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Prosinac 2023.</w:t>
            </w:r>
          </w:p>
        </w:tc>
      </w:tr>
      <w:tr w:rsidR="00CB15A5" w:rsidRPr="0057314C" w:rsidTr="008412D1">
        <w:trPr>
          <w:trHeight w:val="335"/>
        </w:trPr>
        <w:tc>
          <w:tcPr>
            <w:tcW w:w="62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2043" w:type="dxa"/>
            <w:shd w:val="clear" w:color="auto" w:fill="FFFFFF" w:themeFill="background1"/>
            <w:noWrap/>
            <w:vAlign w:val="center"/>
          </w:tcPr>
          <w:p w:rsidR="00CB15A5" w:rsidRPr="00535B73" w:rsidRDefault="00DB706C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Udruga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noćenja + doplata</w:t>
            </w:r>
          </w:p>
        </w:tc>
        <w:tc>
          <w:tcPr>
            <w:tcW w:w="1573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432,60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562,38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CB15A5" w:rsidRDefault="00CB15A5" w:rsidP="00784354">
            <w:r w:rsidRPr="007817E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Tijekom 2024. godine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center"/>
          </w:tcPr>
          <w:p w:rsidR="00CB15A5" w:rsidRDefault="00CB15A5" w:rsidP="00AB3FB0">
            <w:r w:rsidRPr="0032020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Prosinac 2023.</w:t>
            </w:r>
          </w:p>
        </w:tc>
      </w:tr>
      <w:tr w:rsidR="00CB15A5" w:rsidRPr="0057314C" w:rsidTr="008412D1">
        <w:trPr>
          <w:trHeight w:val="583"/>
        </w:trPr>
        <w:tc>
          <w:tcPr>
            <w:tcW w:w="62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2043" w:type="dxa"/>
            <w:shd w:val="clear" w:color="auto" w:fill="FFFFFF" w:themeFill="background1"/>
            <w:noWrap/>
            <w:vAlign w:val="center"/>
          </w:tcPr>
          <w:p w:rsidR="00CB15A5" w:rsidRPr="00535B73" w:rsidRDefault="00DB706C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specijalistički pregled i fizikalne terapije</w:t>
            </w:r>
          </w:p>
        </w:tc>
        <w:tc>
          <w:tcPr>
            <w:tcW w:w="1573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163,62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212,71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CB15A5" w:rsidRDefault="00CB15A5" w:rsidP="00784354">
            <w:r w:rsidRPr="007817E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Tijekom 2024. godine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center"/>
          </w:tcPr>
          <w:p w:rsidR="00CB15A5" w:rsidRDefault="00CB15A5" w:rsidP="00AB3FB0">
            <w:r w:rsidRPr="0032020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Prosinac 2023.</w:t>
            </w:r>
          </w:p>
        </w:tc>
      </w:tr>
      <w:tr w:rsidR="00CB15A5" w:rsidRPr="0057314C" w:rsidTr="008412D1">
        <w:trPr>
          <w:trHeight w:val="410"/>
        </w:trPr>
        <w:tc>
          <w:tcPr>
            <w:tcW w:w="62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2043" w:type="dxa"/>
            <w:shd w:val="clear" w:color="auto" w:fill="FFFFFF" w:themeFill="background1"/>
            <w:noWrap/>
            <w:vAlign w:val="center"/>
          </w:tcPr>
          <w:p w:rsidR="00CB15A5" w:rsidRPr="00535B73" w:rsidRDefault="00DB706C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Participacija za bolničko liječenje</w:t>
            </w:r>
          </w:p>
        </w:tc>
        <w:tc>
          <w:tcPr>
            <w:tcW w:w="1573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239,22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310,99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CB15A5" w:rsidRDefault="00CB15A5" w:rsidP="00784354">
            <w:r w:rsidRPr="007817E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Tijekom 2024. godine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center"/>
          </w:tcPr>
          <w:p w:rsidR="00CB15A5" w:rsidRDefault="00CB15A5" w:rsidP="00AB3FB0">
            <w:r w:rsidRPr="0032020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Prosinac 2023.</w:t>
            </w:r>
          </w:p>
        </w:tc>
      </w:tr>
      <w:tr w:rsidR="00CB15A5" w:rsidRPr="0057314C" w:rsidTr="008412D1">
        <w:trPr>
          <w:trHeight w:val="516"/>
        </w:trPr>
        <w:tc>
          <w:tcPr>
            <w:tcW w:w="62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2043" w:type="dxa"/>
            <w:shd w:val="clear" w:color="auto" w:fill="FFFFFF" w:themeFill="background1"/>
            <w:noWrap/>
            <w:vAlign w:val="center"/>
          </w:tcPr>
          <w:p w:rsidR="00CB15A5" w:rsidRPr="00535B73" w:rsidRDefault="00DB706C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Doplata za smještaj</w:t>
            </w:r>
          </w:p>
        </w:tc>
        <w:tc>
          <w:tcPr>
            <w:tcW w:w="1573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140,40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182,52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CB15A5" w:rsidRDefault="00CB15A5" w:rsidP="00784354">
            <w:r w:rsidRPr="007817E9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Tijekom 2024. godine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center"/>
          </w:tcPr>
          <w:p w:rsidR="00CB15A5" w:rsidRDefault="00CB15A5" w:rsidP="00AB3FB0">
            <w:r w:rsidRPr="0032020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Prosinac 2023.</w:t>
            </w:r>
          </w:p>
        </w:tc>
      </w:tr>
      <w:tr w:rsidR="00CB15A5" w:rsidRPr="0057314C" w:rsidTr="008412D1">
        <w:trPr>
          <w:trHeight w:val="411"/>
        </w:trPr>
        <w:tc>
          <w:tcPr>
            <w:tcW w:w="62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2043" w:type="dxa"/>
            <w:shd w:val="clear" w:color="auto" w:fill="FFFFFF" w:themeFill="background1"/>
            <w:noWrap/>
            <w:vAlign w:val="center"/>
          </w:tcPr>
          <w:p w:rsidR="00CB15A5" w:rsidRPr="00535B73" w:rsidRDefault="00DB706C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specijalizacije</w:t>
            </w:r>
          </w:p>
        </w:tc>
        <w:tc>
          <w:tcPr>
            <w:tcW w:w="1573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138.721,17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180.337,52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CB15A5" w:rsidRDefault="00CB15A5" w:rsidP="00784354">
            <w:r w:rsidRPr="00D845E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Upitno vrijeme priljeva sredstava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AB3FB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2021.</w:t>
            </w:r>
            <w:r w:rsidR="007822B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godine</w:t>
            </w:r>
          </w:p>
        </w:tc>
      </w:tr>
      <w:tr w:rsidR="00CB15A5" w:rsidRPr="0057314C" w:rsidTr="008412D1">
        <w:trPr>
          <w:trHeight w:val="548"/>
        </w:trPr>
        <w:tc>
          <w:tcPr>
            <w:tcW w:w="62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2043" w:type="dxa"/>
            <w:shd w:val="clear" w:color="auto" w:fill="FFFFFF" w:themeFill="background1"/>
            <w:noWrap/>
            <w:vAlign w:val="center"/>
          </w:tcPr>
          <w:p w:rsidR="00CB15A5" w:rsidRPr="00535B73" w:rsidRDefault="00DB706C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bolničkog liječenja i pansiona</w:t>
            </w:r>
          </w:p>
        </w:tc>
        <w:tc>
          <w:tcPr>
            <w:tcW w:w="1573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278.849,84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362.504,79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CB15A5" w:rsidRDefault="00CB15A5" w:rsidP="00784354">
            <w:r w:rsidRPr="00D845E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Upitno vrijeme priljeva sredstava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AB3FB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2020.</w:t>
            </w:r>
            <w:r w:rsidR="007822B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godine</w:t>
            </w:r>
          </w:p>
        </w:tc>
      </w:tr>
      <w:tr w:rsidR="00CB15A5" w:rsidRPr="0057314C" w:rsidTr="008412D1">
        <w:trPr>
          <w:trHeight w:val="673"/>
        </w:trPr>
        <w:tc>
          <w:tcPr>
            <w:tcW w:w="62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2043" w:type="dxa"/>
            <w:shd w:val="clear" w:color="auto" w:fill="FFFFFF" w:themeFill="background1"/>
            <w:noWrap/>
            <w:vAlign w:val="center"/>
          </w:tcPr>
          <w:p w:rsidR="00CB15A5" w:rsidRPr="00535B73" w:rsidRDefault="00DB706C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742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CB15A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specijalizacije</w:t>
            </w:r>
          </w:p>
        </w:tc>
        <w:tc>
          <w:tcPr>
            <w:tcW w:w="1573" w:type="dxa"/>
            <w:shd w:val="clear" w:color="auto" w:fill="FFFFFF" w:themeFill="background1"/>
            <w:noWrap/>
            <w:vAlign w:val="center"/>
          </w:tcPr>
          <w:p w:rsidR="00CB15A5" w:rsidRPr="00535B73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535B7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88.140,07</w:t>
            </w:r>
          </w:p>
        </w:tc>
        <w:tc>
          <w:tcPr>
            <w:tcW w:w="1571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78435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114.582,09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CB15A5" w:rsidRDefault="00CB15A5" w:rsidP="00784354">
            <w:r w:rsidRPr="00D845E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Upitno vrijeme priljeva sredstava</w:t>
            </w:r>
          </w:p>
        </w:tc>
        <w:tc>
          <w:tcPr>
            <w:tcW w:w="1382" w:type="dxa"/>
            <w:shd w:val="clear" w:color="auto" w:fill="FFFFFF" w:themeFill="background1"/>
            <w:noWrap/>
            <w:vAlign w:val="center"/>
          </w:tcPr>
          <w:p w:rsidR="00CB15A5" w:rsidRPr="00CB15A5" w:rsidRDefault="00CB15A5" w:rsidP="00AB3FB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CB15A5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2021.</w:t>
            </w:r>
            <w:r w:rsidR="007822B3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 xml:space="preserve"> godine</w:t>
            </w:r>
          </w:p>
        </w:tc>
      </w:tr>
      <w:tr w:rsidR="00817E62" w:rsidRPr="0057314C" w:rsidTr="008412D1">
        <w:trPr>
          <w:trHeight w:val="448"/>
        </w:trPr>
        <w:tc>
          <w:tcPr>
            <w:tcW w:w="4407" w:type="dxa"/>
            <w:gridSpan w:val="3"/>
            <w:shd w:val="clear" w:color="000000" w:fill="D9D9D9"/>
            <w:noWrap/>
            <w:vAlign w:val="center"/>
            <w:hideMark/>
          </w:tcPr>
          <w:p w:rsidR="00817E62" w:rsidRPr="0057314C" w:rsidRDefault="00817E62" w:rsidP="006B5A9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7314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Ukupno utužena potraživanja</w:t>
            </w:r>
          </w:p>
        </w:tc>
        <w:tc>
          <w:tcPr>
            <w:tcW w:w="1573" w:type="dxa"/>
            <w:shd w:val="clear" w:color="000000" w:fill="D9D9D9"/>
            <w:noWrap/>
            <w:vAlign w:val="center"/>
            <w:hideMark/>
          </w:tcPr>
          <w:p w:rsidR="00817E62" w:rsidRPr="00817E62" w:rsidRDefault="00817E62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</w:pPr>
            <w:r w:rsidRPr="00817E62">
              <w:rPr>
                <w:rFonts w:eastAsia="Times New Roman" w:cs="Calibri"/>
                <w:b/>
                <w:bCs/>
                <w:sz w:val="18"/>
                <w:szCs w:val="18"/>
                <w:lang w:eastAsia="hr-HR"/>
              </w:rPr>
              <w:t>514.725,84</w:t>
            </w:r>
          </w:p>
        </w:tc>
        <w:tc>
          <w:tcPr>
            <w:tcW w:w="1571" w:type="dxa"/>
            <w:shd w:val="clear" w:color="000000" w:fill="D9D9D9"/>
            <w:noWrap/>
            <w:vAlign w:val="center"/>
            <w:hideMark/>
          </w:tcPr>
          <w:p w:rsidR="00817E62" w:rsidRPr="00817E62" w:rsidRDefault="00817E62" w:rsidP="00784354">
            <w:pPr>
              <w:spacing w:after="0" w:line="240" w:lineRule="auto"/>
              <w:jc w:val="right"/>
              <w:rPr>
                <w:rFonts w:eastAsia="Times New Roman" w:cs="Calibri"/>
                <w:b/>
                <w:sz w:val="18"/>
                <w:szCs w:val="18"/>
                <w:lang w:eastAsia="hr-HR"/>
              </w:rPr>
            </w:pPr>
            <w:r w:rsidRPr="00817E62">
              <w:rPr>
                <w:rFonts w:eastAsia="Times New Roman" w:cs="Calibri"/>
                <w:b/>
                <w:sz w:val="18"/>
                <w:szCs w:val="18"/>
                <w:lang w:eastAsia="hr-HR"/>
              </w:rPr>
              <w:t>669.536,93</w:t>
            </w:r>
          </w:p>
        </w:tc>
        <w:tc>
          <w:tcPr>
            <w:tcW w:w="3223" w:type="dxa"/>
            <w:gridSpan w:val="2"/>
            <w:shd w:val="clear" w:color="000000" w:fill="D9D9D9"/>
            <w:vAlign w:val="center"/>
          </w:tcPr>
          <w:p w:rsidR="00817E62" w:rsidRPr="0057314C" w:rsidRDefault="00817E62" w:rsidP="006B5A9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57314C" w:rsidRDefault="0057314C" w:rsidP="006B5A9F">
      <w:pPr>
        <w:spacing w:line="240" w:lineRule="auto"/>
        <w:jc w:val="center"/>
        <w:rPr>
          <w:rStyle w:val="Naslov2Char"/>
        </w:rPr>
      </w:pPr>
    </w:p>
    <w:p w:rsidR="00C81AF2" w:rsidRDefault="00C81AF2" w:rsidP="006B5A9F">
      <w:pPr>
        <w:spacing w:line="240" w:lineRule="auto"/>
        <w:jc w:val="center"/>
        <w:rPr>
          <w:rStyle w:val="Naslov2Char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780"/>
        <w:gridCol w:w="1571"/>
        <w:gridCol w:w="1569"/>
        <w:gridCol w:w="1673"/>
        <w:gridCol w:w="1559"/>
      </w:tblGrid>
      <w:tr w:rsidR="00C81AF2" w:rsidRPr="00735AD4" w:rsidTr="008412D1">
        <w:trPr>
          <w:trHeight w:val="326"/>
        </w:trPr>
        <w:tc>
          <w:tcPr>
            <w:tcW w:w="10774" w:type="dxa"/>
            <w:gridSpan w:val="6"/>
            <w:shd w:val="clear" w:color="000000" w:fill="95B3D7"/>
            <w:noWrap/>
            <w:vAlign w:val="center"/>
            <w:hideMark/>
          </w:tcPr>
          <w:p w:rsidR="00C81AF2" w:rsidRPr="00735AD4" w:rsidRDefault="00C81AF2" w:rsidP="00B96541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SUDSKI SPOROVI KOJI SU POKRENUTI PROTIV SPECIJALNE BOLNICE VARAŽDINSKE TOPLICE</w:t>
            </w:r>
          </w:p>
        </w:tc>
      </w:tr>
      <w:tr w:rsidR="00C81AF2" w:rsidRPr="00735AD4" w:rsidTr="008412D1">
        <w:trPr>
          <w:trHeight w:val="302"/>
        </w:trPr>
        <w:tc>
          <w:tcPr>
            <w:tcW w:w="622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R.b.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Sudski spor pokrenuo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Utuženi iznos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spora/kamata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Razlog tužbe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pokrenut</w:t>
            </w:r>
          </w:p>
        </w:tc>
      </w:tr>
      <w:tr w:rsidR="00C81AF2" w:rsidRPr="00735AD4" w:rsidTr="008412D1">
        <w:trPr>
          <w:trHeight w:val="326"/>
        </w:trPr>
        <w:tc>
          <w:tcPr>
            <w:tcW w:w="622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81AF2" w:rsidRPr="00735AD4" w:rsidRDefault="00DB706C" w:rsidP="00B9654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C81AF2" w:rsidRPr="00735AD4" w:rsidRDefault="00FB791E" w:rsidP="00655C19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10.239,95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C81AF2" w:rsidRPr="00735AD4" w:rsidRDefault="00FB791E" w:rsidP="00655C19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13.311,94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Naknada štete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1AF2" w:rsidRPr="00735AD4" w:rsidRDefault="00C81AF2" w:rsidP="000E2B0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2023</w:t>
            </w:r>
            <w:r w:rsidR="007822B3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. godine</w:t>
            </w:r>
          </w:p>
        </w:tc>
      </w:tr>
      <w:tr w:rsidR="00735AD4" w:rsidRPr="00735AD4" w:rsidTr="008412D1">
        <w:trPr>
          <w:trHeight w:val="326"/>
        </w:trPr>
        <w:tc>
          <w:tcPr>
            <w:tcW w:w="4402" w:type="dxa"/>
            <w:gridSpan w:val="2"/>
            <w:shd w:val="clear" w:color="000000" w:fill="D9D9D9"/>
            <w:noWrap/>
            <w:vAlign w:val="bottom"/>
          </w:tcPr>
          <w:p w:rsidR="00735AD4" w:rsidRPr="00735AD4" w:rsidRDefault="00735AD4" w:rsidP="00B965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SVEUKUPNO:</w:t>
            </w:r>
          </w:p>
        </w:tc>
        <w:tc>
          <w:tcPr>
            <w:tcW w:w="1571" w:type="dxa"/>
            <w:shd w:val="clear" w:color="000000" w:fill="D9D9D9"/>
            <w:noWrap/>
            <w:vAlign w:val="center"/>
          </w:tcPr>
          <w:p w:rsidR="00735AD4" w:rsidRPr="00735AD4" w:rsidRDefault="00735AD4" w:rsidP="00655C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10.239,95</w:t>
            </w:r>
          </w:p>
        </w:tc>
        <w:tc>
          <w:tcPr>
            <w:tcW w:w="1569" w:type="dxa"/>
            <w:shd w:val="clear" w:color="000000" w:fill="D9D9D9"/>
            <w:noWrap/>
            <w:vAlign w:val="center"/>
          </w:tcPr>
          <w:p w:rsidR="00735AD4" w:rsidRPr="00735AD4" w:rsidRDefault="00735AD4" w:rsidP="00655C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13.311,94</w:t>
            </w:r>
          </w:p>
        </w:tc>
        <w:tc>
          <w:tcPr>
            <w:tcW w:w="3232" w:type="dxa"/>
            <w:gridSpan w:val="2"/>
            <w:shd w:val="clear" w:color="000000" w:fill="D9D9D9"/>
            <w:noWrap/>
            <w:vAlign w:val="bottom"/>
          </w:tcPr>
          <w:p w:rsidR="00735AD4" w:rsidRPr="00735AD4" w:rsidRDefault="00735AD4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C81AF2" w:rsidRDefault="00C81AF2" w:rsidP="00C81AF2">
      <w:pPr>
        <w:spacing w:line="240" w:lineRule="auto"/>
        <w:rPr>
          <w:rStyle w:val="Naslov2Char"/>
        </w:rPr>
      </w:pPr>
    </w:p>
    <w:p w:rsidR="00C81AF2" w:rsidRDefault="00C81AF2" w:rsidP="006B5A9F">
      <w:pPr>
        <w:spacing w:line="240" w:lineRule="auto"/>
        <w:jc w:val="center"/>
        <w:rPr>
          <w:rStyle w:val="Naslov2Char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780"/>
        <w:gridCol w:w="1571"/>
        <w:gridCol w:w="1569"/>
        <w:gridCol w:w="1673"/>
        <w:gridCol w:w="1559"/>
      </w:tblGrid>
      <w:tr w:rsidR="00C81AF2" w:rsidRPr="00735AD4" w:rsidTr="008412D1">
        <w:trPr>
          <w:trHeight w:val="326"/>
        </w:trPr>
        <w:tc>
          <w:tcPr>
            <w:tcW w:w="10774" w:type="dxa"/>
            <w:gridSpan w:val="6"/>
            <w:shd w:val="clear" w:color="000000" w:fill="95B3D7"/>
            <w:noWrap/>
            <w:vAlign w:val="center"/>
            <w:hideMark/>
          </w:tcPr>
          <w:p w:rsidR="00C81AF2" w:rsidRPr="00735AD4" w:rsidRDefault="00C81AF2" w:rsidP="00C81AF2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/>
                <w:bCs/>
                <w:i/>
                <w:iCs/>
                <w:color w:val="000000"/>
                <w:sz w:val="18"/>
                <w:szCs w:val="18"/>
                <w:lang w:eastAsia="hr-HR"/>
              </w:rPr>
              <w:t>SUDSKI SPOROVI KOJE JE BOLNICA POKRENULA</w:t>
            </w:r>
          </w:p>
        </w:tc>
      </w:tr>
      <w:tr w:rsidR="00C81AF2" w:rsidRPr="00735AD4" w:rsidTr="008412D1">
        <w:trPr>
          <w:trHeight w:val="302"/>
        </w:trPr>
        <w:tc>
          <w:tcPr>
            <w:tcW w:w="622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R.b.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Tuženik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Utuženi iznos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Troškovi spora/kamata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Razlog tužbe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Spor pokrenut</w:t>
            </w:r>
          </w:p>
        </w:tc>
      </w:tr>
      <w:tr w:rsidR="00C81AF2" w:rsidRPr="00735AD4" w:rsidTr="008412D1">
        <w:trPr>
          <w:trHeight w:val="326"/>
        </w:trPr>
        <w:tc>
          <w:tcPr>
            <w:tcW w:w="622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81AF2" w:rsidRPr="00735AD4" w:rsidRDefault="00DB706C" w:rsidP="00B9654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C81AF2" w:rsidRPr="00735AD4" w:rsidRDefault="00FB791E" w:rsidP="00655C19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138.721,17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C81AF2" w:rsidRPr="00735AD4" w:rsidRDefault="00735AD4" w:rsidP="00655C19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180.337,52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81AF2" w:rsidRPr="00735AD4" w:rsidRDefault="00735AD4" w:rsidP="00B9654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Troškovi specijalizacije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1AF2" w:rsidRPr="00735AD4" w:rsidRDefault="007822B3" w:rsidP="000E2B0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2021. godine</w:t>
            </w:r>
          </w:p>
        </w:tc>
      </w:tr>
      <w:tr w:rsidR="00C81AF2" w:rsidRPr="00735AD4" w:rsidTr="008412D1">
        <w:trPr>
          <w:trHeight w:val="326"/>
        </w:trPr>
        <w:tc>
          <w:tcPr>
            <w:tcW w:w="622" w:type="dxa"/>
            <w:shd w:val="clear" w:color="auto" w:fill="auto"/>
            <w:noWrap/>
            <w:vAlign w:val="center"/>
          </w:tcPr>
          <w:p w:rsidR="00C81AF2" w:rsidRPr="00735AD4" w:rsidRDefault="00C81AF2" w:rsidP="00B9654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81AF2" w:rsidRPr="00735AD4" w:rsidRDefault="00DB706C" w:rsidP="00B9654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1571" w:type="dxa"/>
            <w:shd w:val="clear" w:color="auto" w:fill="auto"/>
            <w:noWrap/>
            <w:vAlign w:val="center"/>
          </w:tcPr>
          <w:p w:rsidR="00C81AF2" w:rsidRPr="00735AD4" w:rsidRDefault="00FB791E" w:rsidP="00655C19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278.849,84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C81AF2" w:rsidRPr="00735AD4" w:rsidRDefault="00735AD4" w:rsidP="00655C19">
            <w:pPr>
              <w:spacing w:after="0" w:line="240" w:lineRule="auto"/>
              <w:jc w:val="right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362.504,79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:rsidR="00C81AF2" w:rsidRPr="00735AD4" w:rsidRDefault="00735AD4" w:rsidP="00B9654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Troškovi bolničkog liječenja i pansiona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1AF2" w:rsidRPr="00735AD4" w:rsidRDefault="007822B3" w:rsidP="000E2B0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2020. godine</w:t>
            </w:r>
          </w:p>
        </w:tc>
      </w:tr>
      <w:tr w:rsidR="007822B3" w:rsidRPr="00735AD4" w:rsidTr="008412D1">
        <w:trPr>
          <w:trHeight w:val="326"/>
        </w:trPr>
        <w:tc>
          <w:tcPr>
            <w:tcW w:w="622" w:type="dxa"/>
            <w:shd w:val="clear" w:color="auto" w:fill="auto"/>
            <w:noWrap/>
            <w:vAlign w:val="center"/>
          </w:tcPr>
          <w:p w:rsidR="007822B3" w:rsidRPr="00735AD4" w:rsidRDefault="007822B3" w:rsidP="00B9654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 w:rsidRPr="00735AD4"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822B3" w:rsidRPr="00735AD4" w:rsidRDefault="00F80B20" w:rsidP="00B96541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Radnik bolnice</w:t>
            </w:r>
          </w:p>
        </w:tc>
        <w:tc>
          <w:tcPr>
            <w:tcW w:w="4813" w:type="dxa"/>
            <w:gridSpan w:val="3"/>
            <w:shd w:val="clear" w:color="auto" w:fill="auto"/>
            <w:noWrap/>
            <w:vAlign w:val="center"/>
          </w:tcPr>
          <w:p w:rsidR="007822B3" w:rsidRPr="00735AD4" w:rsidRDefault="007822B3" w:rsidP="00735AD4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Kaznena prijava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22B3" w:rsidRPr="00735AD4" w:rsidRDefault="007822B3" w:rsidP="000E2B0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hr-HR"/>
              </w:rPr>
              <w:t>2023. godine</w:t>
            </w:r>
          </w:p>
        </w:tc>
      </w:tr>
      <w:tr w:rsidR="00735AD4" w:rsidRPr="00735AD4" w:rsidTr="008412D1">
        <w:trPr>
          <w:trHeight w:val="326"/>
        </w:trPr>
        <w:tc>
          <w:tcPr>
            <w:tcW w:w="4402" w:type="dxa"/>
            <w:gridSpan w:val="2"/>
            <w:shd w:val="clear" w:color="000000" w:fill="D9D9D9"/>
            <w:noWrap/>
            <w:vAlign w:val="bottom"/>
          </w:tcPr>
          <w:p w:rsidR="00735AD4" w:rsidRPr="00735AD4" w:rsidRDefault="00735AD4" w:rsidP="00B9654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SVEUKUPNO:</w:t>
            </w:r>
          </w:p>
        </w:tc>
        <w:tc>
          <w:tcPr>
            <w:tcW w:w="1571" w:type="dxa"/>
            <w:shd w:val="clear" w:color="000000" w:fill="D9D9D9"/>
            <w:noWrap/>
            <w:vAlign w:val="center"/>
          </w:tcPr>
          <w:p w:rsidR="00735AD4" w:rsidRPr="00735AD4" w:rsidRDefault="00735AD4" w:rsidP="00655C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417.571,01</w:t>
            </w:r>
          </w:p>
        </w:tc>
        <w:tc>
          <w:tcPr>
            <w:tcW w:w="1569" w:type="dxa"/>
            <w:shd w:val="clear" w:color="000000" w:fill="D9D9D9"/>
            <w:noWrap/>
            <w:vAlign w:val="center"/>
          </w:tcPr>
          <w:p w:rsidR="00735AD4" w:rsidRPr="00735AD4" w:rsidRDefault="00735AD4" w:rsidP="00655C1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  <w:t>542.842,31</w:t>
            </w:r>
          </w:p>
        </w:tc>
        <w:tc>
          <w:tcPr>
            <w:tcW w:w="3232" w:type="dxa"/>
            <w:gridSpan w:val="2"/>
            <w:shd w:val="clear" w:color="000000" w:fill="D9D9D9"/>
            <w:noWrap/>
            <w:vAlign w:val="bottom"/>
          </w:tcPr>
          <w:p w:rsidR="00735AD4" w:rsidRPr="00735AD4" w:rsidRDefault="00735AD4" w:rsidP="00B9654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8412D1" w:rsidRPr="00976C86" w:rsidRDefault="008412D1" w:rsidP="00976C86">
      <w:pPr>
        <w:pStyle w:val="Naslov1"/>
        <w:spacing w:before="0" w:after="240"/>
        <w:ind w:left="-851"/>
        <w:jc w:val="left"/>
        <w:rPr>
          <w:color w:val="1F497D" w:themeColor="text2"/>
          <w:sz w:val="24"/>
          <w:szCs w:val="24"/>
        </w:rPr>
      </w:pPr>
      <w:r w:rsidRPr="00976C86">
        <w:rPr>
          <w:color w:val="1F497D" w:themeColor="text2"/>
          <w:sz w:val="24"/>
          <w:szCs w:val="24"/>
        </w:rPr>
        <w:lastRenderedPageBreak/>
        <w:t xml:space="preserve">4. </w:t>
      </w:r>
      <w:r w:rsidR="008B70F4" w:rsidRPr="00976C86">
        <w:rPr>
          <w:color w:val="1F497D" w:themeColor="text2"/>
          <w:sz w:val="24"/>
          <w:szCs w:val="24"/>
        </w:rPr>
        <w:t>O</w:t>
      </w:r>
      <w:r w:rsidR="00AB34EA" w:rsidRPr="00976C86">
        <w:rPr>
          <w:color w:val="1F497D" w:themeColor="text2"/>
          <w:sz w:val="24"/>
          <w:szCs w:val="24"/>
        </w:rPr>
        <w:t>tpisana potraživanja za 2023</w:t>
      </w:r>
      <w:r w:rsidR="0057314C" w:rsidRPr="00976C86">
        <w:rPr>
          <w:color w:val="1F497D" w:themeColor="text2"/>
          <w:sz w:val="24"/>
          <w:szCs w:val="24"/>
        </w:rPr>
        <w:t>. godinu</w:t>
      </w:r>
    </w:p>
    <w:p w:rsidR="00AB34EA" w:rsidRPr="00976C86" w:rsidRDefault="0057314C" w:rsidP="00976C86">
      <w:pPr>
        <w:pStyle w:val="Naslov1"/>
        <w:spacing w:before="0" w:after="240"/>
        <w:ind w:left="-851"/>
        <w:jc w:val="left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 w:rsidRPr="0057314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Na sjednici Upravnog vijeća održanoj dana </w:t>
      </w:r>
      <w:r w:rsidR="00AB34E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21.12</w:t>
      </w:r>
      <w:r w:rsidRPr="0057314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  <w:r w:rsidR="00AB34E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2023.</w:t>
      </w:r>
      <w:r w:rsidRPr="0057314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godine  usvojeni je prijedlog otpisa nenaplativih dospjelih potraživanja u iznosu </w:t>
      </w:r>
      <w:r w:rsidR="00AB34E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473,17 eura</w:t>
      </w:r>
      <w:r w:rsidRPr="0057314C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 xml:space="preserve"> – odluka UV broj: 01-</w:t>
      </w:r>
      <w:r w:rsidR="00AB34EA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2108/2-2023</w:t>
      </w:r>
      <w:r w:rsidR="00772ED3"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  <w:t>.</w:t>
      </w: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639"/>
        <w:gridCol w:w="3052"/>
        <w:gridCol w:w="2544"/>
        <w:gridCol w:w="1357"/>
        <w:gridCol w:w="3182"/>
      </w:tblGrid>
      <w:tr w:rsidR="00AB34EA" w:rsidRPr="00AB34EA" w:rsidTr="008412D1">
        <w:trPr>
          <w:trHeight w:val="527"/>
        </w:trPr>
        <w:tc>
          <w:tcPr>
            <w:tcW w:w="639" w:type="dxa"/>
          </w:tcPr>
          <w:p w:rsidR="00AB34EA" w:rsidRPr="00AB34EA" w:rsidRDefault="00AB34EA" w:rsidP="006B5A9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52" w:type="dxa"/>
          </w:tcPr>
          <w:p w:rsidR="00AB34EA" w:rsidRPr="00AB34EA" w:rsidRDefault="00AB34EA" w:rsidP="006B5A9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Naziv kupca</w:t>
            </w:r>
          </w:p>
        </w:tc>
        <w:tc>
          <w:tcPr>
            <w:tcW w:w="2544" w:type="dxa"/>
          </w:tcPr>
          <w:p w:rsidR="00AB34EA" w:rsidRPr="00AB34EA" w:rsidRDefault="00AB34EA" w:rsidP="006B5A9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Broj računa i godine</w:t>
            </w:r>
          </w:p>
        </w:tc>
        <w:tc>
          <w:tcPr>
            <w:tcW w:w="1357" w:type="dxa"/>
          </w:tcPr>
          <w:p w:rsidR="00AB34EA" w:rsidRPr="00AB34EA" w:rsidRDefault="00AB34EA" w:rsidP="006B5A9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Iznos u eurima</w:t>
            </w:r>
          </w:p>
        </w:tc>
        <w:tc>
          <w:tcPr>
            <w:tcW w:w="3182" w:type="dxa"/>
          </w:tcPr>
          <w:p w:rsidR="00AB34EA" w:rsidRPr="00AB34EA" w:rsidRDefault="00AB34EA" w:rsidP="006B5A9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Razlozi otpisa</w:t>
            </w:r>
          </w:p>
        </w:tc>
      </w:tr>
      <w:tr w:rsidR="00AB34EA" w:rsidRPr="00AB34EA" w:rsidTr="00DB706C">
        <w:trPr>
          <w:trHeight w:val="1112"/>
        </w:trPr>
        <w:tc>
          <w:tcPr>
            <w:tcW w:w="639" w:type="dxa"/>
            <w:vAlign w:val="center"/>
          </w:tcPr>
          <w:p w:rsidR="00AB34EA" w:rsidRPr="00DB706C" w:rsidRDefault="00AB34EA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sz w:val="18"/>
                <w:szCs w:val="18"/>
              </w:rPr>
              <w:t>1.</w:t>
            </w:r>
          </w:p>
        </w:tc>
        <w:tc>
          <w:tcPr>
            <w:tcW w:w="3052" w:type="dxa"/>
            <w:vAlign w:val="center"/>
          </w:tcPr>
          <w:p w:rsidR="00AB34EA" w:rsidRPr="00DB706C" w:rsidRDefault="00DB706C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2544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222/7/1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2021.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Zaštićena najamnina</w:t>
            </w:r>
          </w:p>
        </w:tc>
        <w:tc>
          <w:tcPr>
            <w:tcW w:w="1357" w:type="dxa"/>
          </w:tcPr>
          <w:p w:rsidR="00AB34EA" w:rsidRPr="00AB34EA" w:rsidRDefault="00AB34EA" w:rsidP="00784354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38,43</w:t>
            </w:r>
          </w:p>
        </w:tc>
        <w:tc>
          <w:tcPr>
            <w:tcW w:w="3182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Nemogućnost naplate,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Otpis temeljem Pravilnika o naplati i otpisu dospjelih, a nenaplaćenih potraživanja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Br:01-1784/1-2023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od 30.10. 2023. godine</w:t>
            </w:r>
          </w:p>
        </w:tc>
      </w:tr>
      <w:tr w:rsidR="00AB34EA" w:rsidRPr="00AB34EA" w:rsidTr="00DB706C">
        <w:trPr>
          <w:trHeight w:val="1271"/>
        </w:trPr>
        <w:tc>
          <w:tcPr>
            <w:tcW w:w="639" w:type="dxa"/>
            <w:vAlign w:val="center"/>
          </w:tcPr>
          <w:p w:rsidR="00AB34EA" w:rsidRPr="00DB706C" w:rsidRDefault="00AB34EA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sz w:val="18"/>
                <w:szCs w:val="18"/>
              </w:rPr>
              <w:t>2.</w:t>
            </w:r>
          </w:p>
        </w:tc>
        <w:tc>
          <w:tcPr>
            <w:tcW w:w="3052" w:type="dxa"/>
            <w:vAlign w:val="center"/>
          </w:tcPr>
          <w:p w:rsidR="00AB34EA" w:rsidRPr="00DB706C" w:rsidRDefault="00DB706C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2544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22-0005639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2306/15/1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22-0011214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4954/15/1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Participacija za spec. Pregled +AFT</w:t>
            </w:r>
          </w:p>
        </w:tc>
        <w:tc>
          <w:tcPr>
            <w:tcW w:w="1357" w:type="dxa"/>
          </w:tcPr>
          <w:p w:rsidR="00AB34EA" w:rsidRPr="00AB34EA" w:rsidRDefault="00AB34EA" w:rsidP="00784354">
            <w:pPr>
              <w:spacing w:before="240"/>
              <w:contextualSpacing/>
              <w:jc w:val="right"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3,77</w:t>
            </w:r>
          </w:p>
          <w:p w:rsidR="00AB34EA" w:rsidRPr="00AB34EA" w:rsidRDefault="00AB34EA" w:rsidP="00784354">
            <w:pPr>
              <w:spacing w:before="240"/>
              <w:contextualSpacing/>
              <w:jc w:val="right"/>
              <w:rPr>
                <w:b/>
                <w:sz w:val="18"/>
                <w:szCs w:val="18"/>
                <w:u w:val="single"/>
              </w:rPr>
            </w:pPr>
          </w:p>
          <w:p w:rsidR="00AB34EA" w:rsidRPr="00AB34EA" w:rsidRDefault="00AB34EA" w:rsidP="00784354">
            <w:pPr>
              <w:spacing w:before="240"/>
              <w:contextualSpacing/>
              <w:jc w:val="right"/>
              <w:rPr>
                <w:b/>
                <w:sz w:val="18"/>
                <w:szCs w:val="18"/>
                <w:u w:val="single"/>
              </w:rPr>
            </w:pPr>
            <w:r w:rsidRPr="00AB34EA">
              <w:rPr>
                <w:b/>
                <w:sz w:val="18"/>
                <w:szCs w:val="18"/>
                <w:u w:val="single"/>
              </w:rPr>
              <w:t>40,61</w:t>
            </w:r>
          </w:p>
          <w:p w:rsidR="00AB34EA" w:rsidRPr="00AB34EA" w:rsidRDefault="00AB34EA" w:rsidP="00784354">
            <w:pPr>
              <w:spacing w:before="240"/>
              <w:contextualSpacing/>
              <w:jc w:val="right"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=44,38</w:t>
            </w:r>
          </w:p>
        </w:tc>
        <w:tc>
          <w:tcPr>
            <w:tcW w:w="3182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Nemogućnost naplate,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Otpis temeljem Pravilnika o naplati i otpisu dospjelih, a nenaplaćenih potraživanja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Br:01-1784/1-2023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od 30.10. 2023. godine</w:t>
            </w:r>
          </w:p>
        </w:tc>
      </w:tr>
      <w:tr w:rsidR="00AB34EA" w:rsidRPr="00AB34EA" w:rsidTr="00DB706C">
        <w:trPr>
          <w:trHeight w:val="1264"/>
        </w:trPr>
        <w:tc>
          <w:tcPr>
            <w:tcW w:w="639" w:type="dxa"/>
            <w:vAlign w:val="center"/>
          </w:tcPr>
          <w:p w:rsidR="00AB34EA" w:rsidRPr="00DB706C" w:rsidRDefault="00AB34EA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sz w:val="18"/>
                <w:szCs w:val="18"/>
              </w:rPr>
              <w:t>3.</w:t>
            </w:r>
          </w:p>
        </w:tc>
        <w:tc>
          <w:tcPr>
            <w:tcW w:w="3052" w:type="dxa"/>
            <w:vAlign w:val="center"/>
          </w:tcPr>
          <w:p w:rsidR="00AB34EA" w:rsidRPr="00DB706C" w:rsidRDefault="00DB706C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2544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22-0006346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3044/15/1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Participacija za specijalistički pregled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+AFT</w:t>
            </w:r>
          </w:p>
        </w:tc>
        <w:tc>
          <w:tcPr>
            <w:tcW w:w="1357" w:type="dxa"/>
          </w:tcPr>
          <w:p w:rsidR="00AB34EA" w:rsidRPr="00AB34EA" w:rsidRDefault="00AB34EA" w:rsidP="00784354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56,98</w:t>
            </w:r>
          </w:p>
        </w:tc>
        <w:tc>
          <w:tcPr>
            <w:tcW w:w="3182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Nemogućnost naplate,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Otpis temeljem Pravilnika o naplati i otpisu dospjelih, a nenaplaćenih potraživanja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Br:01-1784/1-2023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od 30.10. 2023. godine</w:t>
            </w:r>
          </w:p>
        </w:tc>
      </w:tr>
      <w:tr w:rsidR="00AB34EA" w:rsidRPr="00AB34EA" w:rsidTr="00DB706C">
        <w:trPr>
          <w:trHeight w:val="842"/>
        </w:trPr>
        <w:tc>
          <w:tcPr>
            <w:tcW w:w="639" w:type="dxa"/>
            <w:vAlign w:val="center"/>
          </w:tcPr>
          <w:p w:rsidR="00AB34EA" w:rsidRPr="00DB706C" w:rsidRDefault="00AB34EA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sz w:val="18"/>
                <w:szCs w:val="18"/>
              </w:rPr>
              <w:t>4.</w:t>
            </w:r>
          </w:p>
        </w:tc>
        <w:tc>
          <w:tcPr>
            <w:tcW w:w="3052" w:type="dxa"/>
            <w:vAlign w:val="center"/>
          </w:tcPr>
          <w:p w:rsidR="00AB34EA" w:rsidRPr="00DB706C" w:rsidRDefault="00DB706C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2544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22-0016287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2662/16/1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Participacija za Denzitometriju</w:t>
            </w:r>
          </w:p>
        </w:tc>
        <w:tc>
          <w:tcPr>
            <w:tcW w:w="1357" w:type="dxa"/>
          </w:tcPr>
          <w:p w:rsidR="00AB34EA" w:rsidRPr="00AB34EA" w:rsidRDefault="00AB34EA" w:rsidP="00784354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6,64</w:t>
            </w:r>
          </w:p>
        </w:tc>
        <w:tc>
          <w:tcPr>
            <w:tcW w:w="3182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Nemogućnost naplate,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Otpis temeljem Pravilnika o naplati i otpisu dospjelih, a nenaplaćenih potraživanja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Br:01-1784/1-2023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od 30.10. 2023. godine</w:t>
            </w:r>
          </w:p>
        </w:tc>
      </w:tr>
      <w:tr w:rsidR="00AB34EA" w:rsidRPr="00AB34EA" w:rsidTr="00DB706C">
        <w:trPr>
          <w:trHeight w:val="1118"/>
        </w:trPr>
        <w:tc>
          <w:tcPr>
            <w:tcW w:w="639" w:type="dxa"/>
            <w:vAlign w:val="center"/>
          </w:tcPr>
          <w:p w:rsidR="00AB34EA" w:rsidRPr="00DB706C" w:rsidRDefault="00AB34EA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sz w:val="18"/>
                <w:szCs w:val="18"/>
              </w:rPr>
              <w:t>5.</w:t>
            </w:r>
          </w:p>
        </w:tc>
        <w:tc>
          <w:tcPr>
            <w:tcW w:w="3052" w:type="dxa"/>
            <w:vAlign w:val="center"/>
          </w:tcPr>
          <w:p w:rsidR="00AB34EA" w:rsidRPr="00DB706C" w:rsidRDefault="00DB706C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2544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22-0017658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1497/17/1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Participacija za bolničko liječenje</w:t>
            </w:r>
          </w:p>
        </w:tc>
        <w:tc>
          <w:tcPr>
            <w:tcW w:w="1357" w:type="dxa"/>
          </w:tcPr>
          <w:p w:rsidR="00AB34EA" w:rsidRPr="00AB34EA" w:rsidRDefault="00AB34EA" w:rsidP="00784354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39,82</w:t>
            </w:r>
          </w:p>
        </w:tc>
        <w:tc>
          <w:tcPr>
            <w:tcW w:w="3182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Nemogućnost naplate,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Otpis temeljem Pravilnika o naplati i otpisu dospjelih, a nenaplaćenih potraživanja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Br:01-1784/1-2023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od 30.10. 2023. godine</w:t>
            </w:r>
          </w:p>
        </w:tc>
      </w:tr>
      <w:tr w:rsidR="00AB34EA" w:rsidRPr="00AB34EA" w:rsidTr="00DB706C">
        <w:trPr>
          <w:trHeight w:val="1136"/>
        </w:trPr>
        <w:tc>
          <w:tcPr>
            <w:tcW w:w="639" w:type="dxa"/>
            <w:vAlign w:val="center"/>
          </w:tcPr>
          <w:p w:rsidR="00AB34EA" w:rsidRPr="00DB706C" w:rsidRDefault="00AB34EA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sz w:val="18"/>
                <w:szCs w:val="18"/>
              </w:rPr>
              <w:t>6.</w:t>
            </w:r>
          </w:p>
        </w:tc>
        <w:tc>
          <w:tcPr>
            <w:tcW w:w="3052" w:type="dxa"/>
            <w:vAlign w:val="center"/>
          </w:tcPr>
          <w:p w:rsidR="00AB34EA" w:rsidRPr="00DB706C" w:rsidRDefault="00DB706C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2544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22-0040509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20195/15/1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Participacija za AFT</w:t>
            </w:r>
          </w:p>
        </w:tc>
        <w:tc>
          <w:tcPr>
            <w:tcW w:w="1357" w:type="dxa"/>
          </w:tcPr>
          <w:p w:rsidR="00AB34EA" w:rsidRPr="00AB34EA" w:rsidRDefault="00AB34EA" w:rsidP="00784354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45,51</w:t>
            </w:r>
          </w:p>
        </w:tc>
        <w:tc>
          <w:tcPr>
            <w:tcW w:w="3182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Nemogućnost naplate,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Otpis temeljem Pravilnika o naplati i otpisu dospjelih, a nenaplaćenih potraživanja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Br:01-1784/1-2023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od 30.10. 2023. godine</w:t>
            </w:r>
          </w:p>
        </w:tc>
      </w:tr>
      <w:tr w:rsidR="00AB34EA" w:rsidRPr="00AB34EA" w:rsidTr="00DB706C">
        <w:trPr>
          <w:trHeight w:val="1109"/>
        </w:trPr>
        <w:tc>
          <w:tcPr>
            <w:tcW w:w="639" w:type="dxa"/>
            <w:vAlign w:val="center"/>
          </w:tcPr>
          <w:p w:rsidR="00AB34EA" w:rsidRPr="00DB706C" w:rsidRDefault="00AB34EA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sz w:val="18"/>
                <w:szCs w:val="18"/>
              </w:rPr>
              <w:t>7.</w:t>
            </w:r>
          </w:p>
        </w:tc>
        <w:tc>
          <w:tcPr>
            <w:tcW w:w="3052" w:type="dxa"/>
            <w:vAlign w:val="center"/>
          </w:tcPr>
          <w:p w:rsidR="00AB34EA" w:rsidRPr="00DB706C" w:rsidRDefault="00DB706C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2544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22-0062107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31520/15/1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AB34EA" w:rsidRPr="00AB34EA" w:rsidRDefault="00AB34EA" w:rsidP="00784354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3,32</w:t>
            </w:r>
          </w:p>
        </w:tc>
        <w:tc>
          <w:tcPr>
            <w:tcW w:w="3182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Nemogućnost naplate,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Otpis temeljem Pravilnika o naplati i otpisu dospjelih, a nenaplaćenih potraživanja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Br:01-1784/1-2023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od 30.10. 2023. godine</w:t>
            </w:r>
          </w:p>
        </w:tc>
      </w:tr>
      <w:tr w:rsidR="00AB34EA" w:rsidRPr="00AB34EA" w:rsidTr="00DB706C">
        <w:trPr>
          <w:trHeight w:val="840"/>
        </w:trPr>
        <w:tc>
          <w:tcPr>
            <w:tcW w:w="639" w:type="dxa"/>
            <w:vAlign w:val="center"/>
          </w:tcPr>
          <w:p w:rsidR="00AB34EA" w:rsidRPr="00DB706C" w:rsidRDefault="00AB34EA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sz w:val="18"/>
                <w:szCs w:val="18"/>
              </w:rPr>
              <w:t>8.</w:t>
            </w:r>
          </w:p>
        </w:tc>
        <w:tc>
          <w:tcPr>
            <w:tcW w:w="3052" w:type="dxa"/>
            <w:vAlign w:val="center"/>
          </w:tcPr>
          <w:p w:rsidR="00AB34EA" w:rsidRPr="00DB706C" w:rsidRDefault="00DB706C" w:rsidP="00DB706C">
            <w:pPr>
              <w:contextualSpacing/>
              <w:rPr>
                <w:sz w:val="18"/>
                <w:szCs w:val="18"/>
              </w:rPr>
            </w:pPr>
            <w:r w:rsidRPr="00DB706C">
              <w:rPr>
                <w:rFonts w:eastAsia="Times New Roman" w:cs="Calibri"/>
                <w:color w:val="000000"/>
                <w:sz w:val="18"/>
                <w:szCs w:val="18"/>
                <w:lang w:eastAsia="hr-HR"/>
              </w:rPr>
              <w:t>Fizička osoba</w:t>
            </w:r>
          </w:p>
        </w:tc>
        <w:tc>
          <w:tcPr>
            <w:tcW w:w="2544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265/13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2013</w:t>
            </w:r>
          </w:p>
        </w:tc>
        <w:tc>
          <w:tcPr>
            <w:tcW w:w="1357" w:type="dxa"/>
          </w:tcPr>
          <w:p w:rsidR="00AB34EA" w:rsidRPr="00AB34EA" w:rsidRDefault="00AB34EA" w:rsidP="00784354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238,09</w:t>
            </w:r>
          </w:p>
        </w:tc>
        <w:tc>
          <w:tcPr>
            <w:tcW w:w="3182" w:type="dxa"/>
          </w:tcPr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Nemogućnost naplate,</w:t>
            </w:r>
          </w:p>
          <w:p w:rsidR="00AB34EA" w:rsidRPr="00AB34EA" w:rsidRDefault="00AB34EA" w:rsidP="00FC327A">
            <w:pPr>
              <w:contextualSpacing/>
              <w:rPr>
                <w:sz w:val="18"/>
                <w:szCs w:val="18"/>
              </w:rPr>
            </w:pPr>
            <w:r w:rsidRPr="00AB34EA">
              <w:rPr>
                <w:sz w:val="18"/>
                <w:szCs w:val="18"/>
              </w:rPr>
              <w:t>Otpis temeljem Rješenja o jednostavnom postupku stečaja.</w:t>
            </w:r>
          </w:p>
        </w:tc>
      </w:tr>
      <w:tr w:rsidR="00AB34EA" w:rsidRPr="00AB34EA" w:rsidTr="008412D1">
        <w:trPr>
          <w:trHeight w:val="278"/>
        </w:trPr>
        <w:tc>
          <w:tcPr>
            <w:tcW w:w="639" w:type="dxa"/>
          </w:tcPr>
          <w:p w:rsidR="00AB34EA" w:rsidRPr="00AB34EA" w:rsidRDefault="00AB34EA" w:rsidP="006B5A9F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52" w:type="dxa"/>
          </w:tcPr>
          <w:p w:rsidR="00AB34EA" w:rsidRPr="00AB34EA" w:rsidRDefault="00AB34EA" w:rsidP="006B5A9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44" w:type="dxa"/>
          </w:tcPr>
          <w:p w:rsidR="00AB34EA" w:rsidRPr="00AB34EA" w:rsidRDefault="00AB34EA" w:rsidP="00FC327A">
            <w:pPr>
              <w:contextualSpacing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UKUPNO EUR:</w:t>
            </w:r>
          </w:p>
        </w:tc>
        <w:tc>
          <w:tcPr>
            <w:tcW w:w="1357" w:type="dxa"/>
          </w:tcPr>
          <w:p w:rsidR="00AB34EA" w:rsidRPr="00AB34EA" w:rsidRDefault="00AB34EA" w:rsidP="00784354">
            <w:pPr>
              <w:contextualSpacing/>
              <w:jc w:val="right"/>
              <w:rPr>
                <w:b/>
                <w:sz w:val="18"/>
                <w:szCs w:val="18"/>
              </w:rPr>
            </w:pPr>
            <w:r w:rsidRPr="00AB34EA">
              <w:rPr>
                <w:b/>
                <w:sz w:val="18"/>
                <w:szCs w:val="18"/>
              </w:rPr>
              <w:t>473,17</w:t>
            </w:r>
          </w:p>
        </w:tc>
        <w:tc>
          <w:tcPr>
            <w:tcW w:w="3182" w:type="dxa"/>
          </w:tcPr>
          <w:p w:rsidR="00AB34EA" w:rsidRPr="00AB34EA" w:rsidRDefault="00AB34EA" w:rsidP="006B5A9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57314C" w:rsidRDefault="0057314C" w:rsidP="006B5A9F">
      <w:pPr>
        <w:spacing w:line="240" w:lineRule="auto"/>
        <w:jc w:val="center"/>
        <w:rPr>
          <w:rStyle w:val="Naslov2Char"/>
        </w:rPr>
      </w:pPr>
    </w:p>
    <w:p w:rsidR="00976C86" w:rsidRDefault="00976C86" w:rsidP="008412D1">
      <w:pPr>
        <w:spacing w:line="240" w:lineRule="auto"/>
        <w:ind w:left="-851"/>
        <w:rPr>
          <w:rStyle w:val="Naslov2Char"/>
        </w:rPr>
      </w:pPr>
    </w:p>
    <w:p w:rsidR="00976C86" w:rsidRDefault="00976C86" w:rsidP="008412D1">
      <w:pPr>
        <w:spacing w:line="240" w:lineRule="auto"/>
        <w:ind w:left="-851"/>
        <w:rPr>
          <w:rStyle w:val="Naslov2Char"/>
        </w:rPr>
      </w:pPr>
      <w:bookmarkStart w:id="0" w:name="_GoBack"/>
      <w:bookmarkEnd w:id="0"/>
    </w:p>
    <w:p w:rsidR="00121AFF" w:rsidRPr="00976C86" w:rsidRDefault="00C9535D" w:rsidP="008412D1">
      <w:pPr>
        <w:spacing w:line="240" w:lineRule="auto"/>
        <w:ind w:left="-851"/>
        <w:rPr>
          <w:rStyle w:val="Naslov2Char"/>
          <w:b/>
          <w:sz w:val="24"/>
          <w:szCs w:val="24"/>
        </w:rPr>
      </w:pPr>
      <w:r w:rsidRPr="00976C86">
        <w:rPr>
          <w:rStyle w:val="Naslov2Char"/>
          <w:b/>
          <w:sz w:val="24"/>
          <w:szCs w:val="24"/>
        </w:rPr>
        <w:lastRenderedPageBreak/>
        <w:t>5</w:t>
      </w:r>
      <w:r w:rsidR="00121AFF" w:rsidRPr="00976C86">
        <w:rPr>
          <w:rStyle w:val="Naslov2Char"/>
          <w:b/>
          <w:sz w:val="24"/>
          <w:szCs w:val="24"/>
        </w:rPr>
        <w:t>. Primljeni krediti i zajmovi</w:t>
      </w:r>
    </w:p>
    <w:p w:rsidR="00121AFF" w:rsidRPr="00976C86" w:rsidRDefault="00121AFF" w:rsidP="008412D1">
      <w:pPr>
        <w:spacing w:line="240" w:lineRule="auto"/>
        <w:ind w:left="-851"/>
        <w:rPr>
          <w:rStyle w:val="Naslov2Char"/>
          <w:sz w:val="24"/>
          <w:szCs w:val="24"/>
        </w:rPr>
      </w:pPr>
      <w:r w:rsidRPr="00976C86">
        <w:rPr>
          <w:rStyle w:val="Naslov2Char"/>
          <w:sz w:val="24"/>
          <w:szCs w:val="24"/>
        </w:rPr>
        <w:t>Tablica 1. Primljeni krediti, zajmovi te otplate</w:t>
      </w:r>
    </w:p>
    <w:tbl>
      <w:tblPr>
        <w:tblW w:w="110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908"/>
        <w:gridCol w:w="1061"/>
        <w:gridCol w:w="1059"/>
        <w:gridCol w:w="1211"/>
        <w:gridCol w:w="1211"/>
        <w:gridCol w:w="1211"/>
        <w:gridCol w:w="1211"/>
        <w:gridCol w:w="908"/>
        <w:gridCol w:w="907"/>
        <w:gridCol w:w="910"/>
      </w:tblGrid>
      <w:tr w:rsidR="00604C2A" w:rsidRPr="0085768B" w:rsidTr="008412D1">
        <w:trPr>
          <w:trHeight w:val="53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hr-HR"/>
              </w:rPr>
              <w:t>Red.</w:t>
            </w:r>
            <w:r w:rsidRPr="0085768B">
              <w:rPr>
                <w:rFonts w:ascii="Times New Roman" w:eastAsia="Times New Roman" w:hAnsi="Times New Roman"/>
                <w:b/>
                <w:bCs/>
                <w:sz w:val="10"/>
                <w:szCs w:val="10"/>
                <w:lang w:eastAsia="hr-HR"/>
              </w:rPr>
              <w:br/>
              <w:t>br.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Vrsta kredita i zajmova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Naziv pravne osobe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Ugovorena valuta i iznos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Stanje kredita i zajma 1.1.202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Otplate glavnice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Primljeni krediti i  zajmovi u tekućoj godini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Stanje kredita i zajma</w:t>
            </w:r>
          </w:p>
          <w:p w:rsidR="00604C2A" w:rsidRPr="0085768B" w:rsidRDefault="00AE51F1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31.12</w:t>
            </w:r>
            <w:r w:rsidR="00604C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.2023</w:t>
            </w:r>
            <w:r w:rsidR="00604C2A"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Revalor.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/ tečajne razlike u tekućoj godini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Datum sklapanja kredita i zajma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Datum dospijeća kredita i zajma</w:t>
            </w:r>
          </w:p>
        </w:tc>
      </w:tr>
      <w:tr w:rsidR="00604C2A" w:rsidRPr="0085768B" w:rsidTr="008412D1">
        <w:trPr>
          <w:trHeight w:val="535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Tuzemni kratkoročni krediti i zajmovi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Zagrebačka banka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CA570E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1.459.950,</w:t>
            </w:r>
            <w:r w:rsid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00</w:t>
            </w:r>
            <w:r w:rsidRPr="00CA570E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502A03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502A03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856.947,04</w:t>
            </w:r>
            <w:r w:rsidR="003E3746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502A03" w:rsidRDefault="0019772B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969.446,59</w:t>
            </w:r>
            <w:r w:rsidR="003E3746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502A03" w:rsidRDefault="00115E68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770.254,09</w:t>
            </w:r>
            <w:r w:rsidR="003E3746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502A03" w:rsidRDefault="0019772B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657.754,54</w:t>
            </w:r>
            <w:r w:rsidR="003E3746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F80B20" w:rsidRDefault="00604C2A" w:rsidP="00F80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20.10.202</w:t>
            </w:r>
            <w:r w:rsidR="00F80B20" w:rsidRP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2A" w:rsidRPr="00F80B20" w:rsidRDefault="00604C2A" w:rsidP="00F80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</w:t>
            </w:r>
            <w:r w:rsidR="00F80B20" w:rsidRP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</w:t>
            </w:r>
            <w:r w:rsidRP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.10.20</w:t>
            </w:r>
            <w:r w:rsidR="00F80B20" w:rsidRPr="00F80B20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24.</w:t>
            </w:r>
          </w:p>
        </w:tc>
      </w:tr>
      <w:tr w:rsidR="00604C2A" w:rsidRPr="0085768B" w:rsidTr="008412D1">
        <w:trPr>
          <w:trHeight w:val="44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604C2A" w:rsidRPr="00502A03" w:rsidRDefault="003E3746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856.947,04 €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604C2A" w:rsidRPr="00502A03" w:rsidRDefault="00A435D8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969.446,59</w:t>
            </w:r>
            <w:r w:rsidR="003E374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604C2A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  <w:p w:rsidR="00604C2A" w:rsidRDefault="00A435D8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770.254,09</w:t>
            </w:r>
            <w:r w:rsidR="00604C2A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  <w:p w:rsidR="00604C2A" w:rsidRPr="00502A03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604C2A" w:rsidRPr="00502A03" w:rsidRDefault="00A435D8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657.754,54</w:t>
            </w:r>
            <w:r w:rsidR="003E374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82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Tuzemni dugoročni krediti i zajmovi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Hrvatska banka za obnovu i razvitak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A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2.745.785,37 EUR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2.160.783,36 €</w:t>
            </w:r>
          </w:p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5078B3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172.862,68</w:t>
            </w:r>
            <w:r w:rsidR="00AE51F1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5078B3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1.987.920,68</w:t>
            </w:r>
            <w:r w:rsidR="00AE51F1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A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28.06.2019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A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30.04.2035</w:t>
            </w:r>
          </w:p>
        </w:tc>
      </w:tr>
      <w:tr w:rsidR="00604C2A" w:rsidRPr="0085768B" w:rsidTr="008412D1">
        <w:trPr>
          <w:trHeight w:val="650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Hrvatska banka za obnovu i razvitak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3.407.120,92</w:t>
            </w:r>
          </w:p>
          <w:p w:rsidR="00604C2A" w:rsidRPr="00A435D8" w:rsidRDefault="00AE51F1" w:rsidP="00A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EUR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  <w:p w:rsidR="00604C2A" w:rsidRPr="00A435D8" w:rsidRDefault="00AE51F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3.210.556,2</w:t>
            </w:r>
            <w:r w:rsidR="00645A2E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6</w:t>
            </w:r>
            <w:r w:rsidR="00604C2A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5078B3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262.086,24</w:t>
            </w:r>
            <w:r w:rsidR="00AE51F1"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AE51F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2.948.470,01 €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28.06.2019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31.03.2035</w:t>
            </w:r>
          </w:p>
        </w:tc>
      </w:tr>
      <w:tr w:rsidR="00604C2A" w:rsidRPr="0085768B" w:rsidTr="008412D1">
        <w:trPr>
          <w:trHeight w:val="53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Hrvatska banka za obnovu i razvitak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552.391,48</w:t>
            </w:r>
          </w:p>
          <w:p w:rsidR="00604C2A" w:rsidRPr="00A435D8" w:rsidRDefault="00AE51F1" w:rsidP="00A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EUR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507.694,56 €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AE51F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40.616,23 €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AE51F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467.078,33 €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A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28.06.2019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A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30.04.2035</w:t>
            </w:r>
          </w:p>
        </w:tc>
      </w:tr>
      <w:tr w:rsidR="00604C2A" w:rsidRPr="0085768B" w:rsidTr="008412D1">
        <w:trPr>
          <w:trHeight w:val="43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Zagrebačka banka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A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1.327.</w:t>
            </w:r>
            <w:r w:rsidR="00AE51F1"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228,08 EUR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AE51F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1.225.133,</w:t>
            </w:r>
            <w:r w:rsidR="00645A2E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61</w:t>
            </w: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AE51F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76.570,86 €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AE51F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1.148.562,14 €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04.07.2019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31.12.2034</w:t>
            </w:r>
          </w:p>
        </w:tc>
      </w:tr>
      <w:tr w:rsidR="00604C2A" w:rsidRPr="0085768B" w:rsidTr="008412D1">
        <w:trPr>
          <w:trHeight w:val="472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Zagrebačka banka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AE51F1" w:rsidP="00AE51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b/>
                <w:bCs/>
                <w:sz w:val="14"/>
                <w:szCs w:val="14"/>
                <w:u w:val="single"/>
                <w:lang w:eastAsia="hr-HR"/>
              </w:rPr>
              <w:t>2.654.452,70 EUR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AE51F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2.654.45</w:t>
            </w:r>
            <w:r w:rsidR="00645A2E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6</w:t>
            </w: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,</w:t>
            </w:r>
            <w:r w:rsidR="00645A2E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16</w:t>
            </w: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AE51F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102.094,46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AE51F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2.552.358,24 €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23.07.2020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A435D8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A435D8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30.04.2036</w:t>
            </w:r>
          </w:p>
        </w:tc>
      </w:tr>
      <w:tr w:rsidR="00604C2A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9.758.</w:t>
            </w:r>
            <w:r w:rsidR="00645A2E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62</w:t>
            </w:r>
            <w:r w:rsidR="00772ED3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3,95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2A" w:rsidRPr="0085768B" w:rsidRDefault="003E3746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654.230,47 €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C2A" w:rsidRPr="0085768B" w:rsidRDefault="003E3746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9.104.389,40 €</w:t>
            </w:r>
          </w:p>
        </w:tc>
        <w:tc>
          <w:tcPr>
            <w:tcW w:w="27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(1+2)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604C2A" w:rsidRPr="0085768B" w:rsidRDefault="003E3746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10.615.566,91 €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604C2A" w:rsidRPr="0085768B" w:rsidRDefault="00A435D8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1.623.677,06</w:t>
            </w:r>
            <w:r w:rsidR="003E374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604C2A" w:rsidRPr="0085768B" w:rsidRDefault="00A435D8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770.254,09</w:t>
            </w:r>
            <w:r w:rsidR="003E374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</w:tcPr>
          <w:p w:rsidR="00604C2A" w:rsidRPr="0085768B" w:rsidRDefault="00A435D8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9.762.143,94</w:t>
            </w:r>
            <w:r w:rsidR="003E374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27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Inozemni kratkoročni krediti i zajmovi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Inozemni dugoročni krediti i zajmovi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72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(3+4)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27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04C2A" w:rsidRPr="0085768B" w:rsidTr="008412D1">
        <w:trPr>
          <w:trHeight w:val="273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(1+2+3+4)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604C2A" w:rsidRPr="0085768B" w:rsidRDefault="003E3746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10.615.566,91 €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604C2A" w:rsidRPr="00377FF3" w:rsidRDefault="00A435D8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1.623.677,06</w:t>
            </w:r>
            <w:r w:rsidR="003E374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604C2A" w:rsidRPr="00377FF3" w:rsidRDefault="00A435D8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770.254,09</w:t>
            </w:r>
            <w:r w:rsidR="003E374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:rsidR="00604C2A" w:rsidRPr="00377FF3" w:rsidRDefault="00A435D8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9.762.143,94</w:t>
            </w:r>
            <w:r w:rsidR="003E3746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 €</w:t>
            </w:r>
          </w:p>
        </w:tc>
        <w:tc>
          <w:tcPr>
            <w:tcW w:w="27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:rsidR="008412D1" w:rsidRDefault="008412D1" w:rsidP="008412D1">
      <w:pPr>
        <w:spacing w:line="240" w:lineRule="auto"/>
        <w:rPr>
          <w:rStyle w:val="Naslov2Char"/>
        </w:rPr>
      </w:pPr>
    </w:p>
    <w:p w:rsidR="00121AFF" w:rsidRDefault="00121AFF" w:rsidP="008412D1">
      <w:pPr>
        <w:spacing w:line="240" w:lineRule="auto"/>
        <w:ind w:left="-851"/>
        <w:rPr>
          <w:rStyle w:val="Naslov2Char"/>
        </w:rPr>
      </w:pPr>
      <w:r>
        <w:rPr>
          <w:rStyle w:val="Naslov2Char"/>
        </w:rPr>
        <w:t>Tablica 2. Dospjele kamate na kredite i zajmove te otplata</w:t>
      </w:r>
    </w:p>
    <w:tbl>
      <w:tblPr>
        <w:tblW w:w="110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447"/>
        <w:gridCol w:w="686"/>
        <w:gridCol w:w="913"/>
        <w:gridCol w:w="1012"/>
        <w:gridCol w:w="1988"/>
        <w:gridCol w:w="2295"/>
        <w:gridCol w:w="2141"/>
      </w:tblGrid>
      <w:tr w:rsidR="00604C2A" w:rsidRPr="0085768B" w:rsidTr="008412D1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Red.</w:t>
            </w: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br/>
              <w:t>br.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Kamate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Opis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Stanje 1.1.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Kamate dospjele u tekućoj godini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Kamate plaćene u tekućoj godini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 xml:space="preserve">Stanje </w:t>
            </w:r>
            <w:r w:rsidR="00C50058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31.12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.</w:t>
            </w:r>
          </w:p>
        </w:tc>
      </w:tr>
      <w:tr w:rsidR="00604C2A" w:rsidRPr="0085768B" w:rsidTr="008412D1">
        <w:trPr>
          <w:trHeight w:val="2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color w:val="FFFFFF"/>
                <w:sz w:val="14"/>
                <w:szCs w:val="14"/>
                <w:lang w:eastAsia="hr-HR"/>
              </w:rPr>
              <w:t>7=4+5-6</w:t>
            </w:r>
          </w:p>
        </w:tc>
      </w:tr>
      <w:tr w:rsidR="00604C2A" w:rsidRPr="0085768B" w:rsidTr="008412D1">
        <w:trPr>
          <w:trHeight w:val="35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8412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Kamate po primljenim kreditima i zajmovima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C42E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tuzemnim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C42EE0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98.573,97 €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C2A" w:rsidRPr="0085768B" w:rsidRDefault="00C42EE0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98.573,97 €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FF1E4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0,00</w:t>
            </w:r>
          </w:p>
        </w:tc>
      </w:tr>
      <w:tr w:rsidR="00604C2A" w:rsidRPr="0085768B" w:rsidTr="008412D1">
        <w:trPr>
          <w:trHeight w:val="2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8412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1.2.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inozemnim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3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8412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(1.1+1.2)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604C2A" w:rsidRPr="00C42EE0" w:rsidRDefault="00C42EE0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98.573,97 €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604C2A" w:rsidRPr="00C42EE0" w:rsidRDefault="00C42EE0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98.573,97 €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604C2A" w:rsidRPr="0085768B" w:rsidRDefault="00FF1E4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</w:tr>
      <w:tr w:rsidR="00604C2A" w:rsidRPr="0085768B" w:rsidTr="008412D1">
        <w:trPr>
          <w:trHeight w:val="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8412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Kamate po danim zajmovima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tuzemnim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2.2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  <w:t>inozemnim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C2A" w:rsidRPr="0085768B" w:rsidRDefault="00604C2A" w:rsidP="006B5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</w:tr>
      <w:tr w:rsidR="00604C2A" w:rsidRPr="0085768B" w:rsidTr="008412D1">
        <w:trPr>
          <w:trHeight w:val="2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hr-HR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 w:rsidRPr="0085768B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UKUPNO (2.1+2.2)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604C2A" w:rsidRPr="0085768B" w:rsidRDefault="00604C2A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604C2A" w:rsidRPr="0085768B" w:rsidRDefault="00FF1E4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98.573,97 €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604C2A" w:rsidRPr="0085768B" w:rsidRDefault="00FF1E4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98.573,97 €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center"/>
            <w:hideMark/>
          </w:tcPr>
          <w:p w:rsidR="00604C2A" w:rsidRPr="0085768B" w:rsidRDefault="00FF1E41" w:rsidP="007843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hr-HR"/>
              </w:rPr>
              <w:t>0,00</w:t>
            </w:r>
          </w:p>
        </w:tc>
      </w:tr>
    </w:tbl>
    <w:p w:rsidR="00F64D8A" w:rsidRPr="00CF4982" w:rsidRDefault="00F64D8A" w:rsidP="00F51147">
      <w:pPr>
        <w:tabs>
          <w:tab w:val="left" w:pos="5916"/>
        </w:tabs>
      </w:pPr>
    </w:p>
    <w:sectPr w:rsidR="00F64D8A" w:rsidRPr="00CF4982" w:rsidSect="00F03482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32" w:rsidRDefault="00BA0F32" w:rsidP="00700EBB">
      <w:pPr>
        <w:spacing w:after="0" w:line="240" w:lineRule="auto"/>
      </w:pPr>
      <w:r>
        <w:separator/>
      </w:r>
    </w:p>
  </w:endnote>
  <w:endnote w:type="continuationSeparator" w:id="0">
    <w:p w:rsidR="00BA0F32" w:rsidRDefault="00BA0F32" w:rsidP="00700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7782"/>
      <w:docPartObj>
        <w:docPartGallery w:val="Page Numbers (Bottom of Page)"/>
        <w:docPartUnique/>
      </w:docPartObj>
    </w:sdtPr>
    <w:sdtEndPr/>
    <w:sdtContent>
      <w:p w:rsidR="008D4450" w:rsidRDefault="008D445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706C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8D4450" w:rsidRDefault="008D445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32" w:rsidRDefault="00BA0F32" w:rsidP="00700EBB">
      <w:pPr>
        <w:spacing w:after="0" w:line="240" w:lineRule="auto"/>
      </w:pPr>
      <w:r>
        <w:separator/>
      </w:r>
    </w:p>
  </w:footnote>
  <w:footnote w:type="continuationSeparator" w:id="0">
    <w:p w:rsidR="00BA0F32" w:rsidRDefault="00BA0F32" w:rsidP="00700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5E7B"/>
    <w:multiLevelType w:val="hybridMultilevel"/>
    <w:tmpl w:val="BFB2AD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2B21"/>
    <w:multiLevelType w:val="hybridMultilevel"/>
    <w:tmpl w:val="10669E76"/>
    <w:lvl w:ilvl="0" w:tplc="ED046D2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14161"/>
    <w:multiLevelType w:val="hybridMultilevel"/>
    <w:tmpl w:val="F2540B32"/>
    <w:lvl w:ilvl="0" w:tplc="26D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A5759"/>
    <w:multiLevelType w:val="hybridMultilevel"/>
    <w:tmpl w:val="29D895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247ED"/>
    <w:multiLevelType w:val="hybridMultilevel"/>
    <w:tmpl w:val="3B26A0EC"/>
    <w:lvl w:ilvl="0" w:tplc="26200F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021B"/>
    <w:multiLevelType w:val="hybridMultilevel"/>
    <w:tmpl w:val="669614D4"/>
    <w:lvl w:ilvl="0" w:tplc="F1FE5A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82703"/>
    <w:multiLevelType w:val="hybridMultilevel"/>
    <w:tmpl w:val="0464A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A6D03"/>
    <w:multiLevelType w:val="hybridMultilevel"/>
    <w:tmpl w:val="9B6AA89A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E4673"/>
    <w:multiLevelType w:val="hybridMultilevel"/>
    <w:tmpl w:val="0464A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D1FAF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50143"/>
    <w:multiLevelType w:val="hybridMultilevel"/>
    <w:tmpl w:val="3C46B1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714D2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30C9"/>
    <w:multiLevelType w:val="hybridMultilevel"/>
    <w:tmpl w:val="0D76C42A"/>
    <w:lvl w:ilvl="0" w:tplc="DFE60B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9130C"/>
    <w:multiLevelType w:val="hybridMultilevel"/>
    <w:tmpl w:val="2D4C2D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663CB"/>
    <w:multiLevelType w:val="hybridMultilevel"/>
    <w:tmpl w:val="D570B8C0"/>
    <w:lvl w:ilvl="0" w:tplc="2E7E14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9A1127"/>
    <w:multiLevelType w:val="hybridMultilevel"/>
    <w:tmpl w:val="2B804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241A2"/>
    <w:multiLevelType w:val="hybridMultilevel"/>
    <w:tmpl w:val="50623600"/>
    <w:lvl w:ilvl="0" w:tplc="00984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2485B"/>
    <w:multiLevelType w:val="hybridMultilevel"/>
    <w:tmpl w:val="0804C6C0"/>
    <w:lvl w:ilvl="0" w:tplc="390E4A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9504D"/>
    <w:multiLevelType w:val="hybridMultilevel"/>
    <w:tmpl w:val="B75E20FA"/>
    <w:lvl w:ilvl="0" w:tplc="7326047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46E39"/>
    <w:multiLevelType w:val="hybridMultilevel"/>
    <w:tmpl w:val="8FC26F70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E52D9"/>
    <w:multiLevelType w:val="hybridMultilevel"/>
    <w:tmpl w:val="27C06EA4"/>
    <w:lvl w:ilvl="0" w:tplc="E670E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C3B99"/>
    <w:multiLevelType w:val="hybridMultilevel"/>
    <w:tmpl w:val="53986EAE"/>
    <w:lvl w:ilvl="0" w:tplc="88FA7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64717"/>
    <w:multiLevelType w:val="hybridMultilevel"/>
    <w:tmpl w:val="F2540B32"/>
    <w:lvl w:ilvl="0" w:tplc="26D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82003A"/>
    <w:multiLevelType w:val="hybridMultilevel"/>
    <w:tmpl w:val="D612034C"/>
    <w:lvl w:ilvl="0" w:tplc="0596BF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A4407"/>
    <w:multiLevelType w:val="hybridMultilevel"/>
    <w:tmpl w:val="65921614"/>
    <w:lvl w:ilvl="0" w:tplc="DAC089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10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3"/>
  </w:num>
  <w:num w:numId="12">
    <w:abstractNumId w:val="12"/>
  </w:num>
  <w:num w:numId="13">
    <w:abstractNumId w:val="20"/>
  </w:num>
  <w:num w:numId="14">
    <w:abstractNumId w:val="19"/>
  </w:num>
  <w:num w:numId="15">
    <w:abstractNumId w:val="7"/>
  </w:num>
  <w:num w:numId="16">
    <w:abstractNumId w:val="16"/>
  </w:num>
  <w:num w:numId="17">
    <w:abstractNumId w:val="11"/>
  </w:num>
  <w:num w:numId="18">
    <w:abstractNumId w:val="18"/>
  </w:num>
  <w:num w:numId="19">
    <w:abstractNumId w:val="21"/>
  </w:num>
  <w:num w:numId="20">
    <w:abstractNumId w:val="23"/>
  </w:num>
  <w:num w:numId="21">
    <w:abstractNumId w:val="6"/>
  </w:num>
  <w:num w:numId="22">
    <w:abstractNumId w:val="0"/>
  </w:num>
  <w:num w:numId="23">
    <w:abstractNumId w:val="17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E4"/>
    <w:rsid w:val="000002DE"/>
    <w:rsid w:val="0000151E"/>
    <w:rsid w:val="00001630"/>
    <w:rsid w:val="0000175B"/>
    <w:rsid w:val="00002CAE"/>
    <w:rsid w:val="000035AA"/>
    <w:rsid w:val="00003B2F"/>
    <w:rsid w:val="00004960"/>
    <w:rsid w:val="00004D60"/>
    <w:rsid w:val="000057C9"/>
    <w:rsid w:val="00005D4B"/>
    <w:rsid w:val="00006F12"/>
    <w:rsid w:val="000073CB"/>
    <w:rsid w:val="00007775"/>
    <w:rsid w:val="00007973"/>
    <w:rsid w:val="00010B6E"/>
    <w:rsid w:val="00011476"/>
    <w:rsid w:val="000115CF"/>
    <w:rsid w:val="00012A45"/>
    <w:rsid w:val="00014A88"/>
    <w:rsid w:val="00014C2E"/>
    <w:rsid w:val="000160E6"/>
    <w:rsid w:val="00016981"/>
    <w:rsid w:val="000170B2"/>
    <w:rsid w:val="00017A99"/>
    <w:rsid w:val="000209F7"/>
    <w:rsid w:val="00020AD0"/>
    <w:rsid w:val="00020B00"/>
    <w:rsid w:val="00021BD6"/>
    <w:rsid w:val="00022988"/>
    <w:rsid w:val="00022B6E"/>
    <w:rsid w:val="00022D89"/>
    <w:rsid w:val="00022DA6"/>
    <w:rsid w:val="0002405D"/>
    <w:rsid w:val="000242AE"/>
    <w:rsid w:val="00026517"/>
    <w:rsid w:val="00026A8A"/>
    <w:rsid w:val="00027566"/>
    <w:rsid w:val="00027A22"/>
    <w:rsid w:val="000301DF"/>
    <w:rsid w:val="000309FF"/>
    <w:rsid w:val="00030B5E"/>
    <w:rsid w:val="000329AB"/>
    <w:rsid w:val="000336B9"/>
    <w:rsid w:val="000352CB"/>
    <w:rsid w:val="000355D0"/>
    <w:rsid w:val="00035D7D"/>
    <w:rsid w:val="00035F66"/>
    <w:rsid w:val="0003638A"/>
    <w:rsid w:val="000401A2"/>
    <w:rsid w:val="0004020A"/>
    <w:rsid w:val="00040354"/>
    <w:rsid w:val="00040700"/>
    <w:rsid w:val="00042415"/>
    <w:rsid w:val="00042584"/>
    <w:rsid w:val="00042E95"/>
    <w:rsid w:val="000431C1"/>
    <w:rsid w:val="000436C0"/>
    <w:rsid w:val="00044432"/>
    <w:rsid w:val="000448EC"/>
    <w:rsid w:val="0004555D"/>
    <w:rsid w:val="00045D5C"/>
    <w:rsid w:val="0004618F"/>
    <w:rsid w:val="00046CDB"/>
    <w:rsid w:val="00051526"/>
    <w:rsid w:val="0005157E"/>
    <w:rsid w:val="0005186B"/>
    <w:rsid w:val="00051AA7"/>
    <w:rsid w:val="00052225"/>
    <w:rsid w:val="00052433"/>
    <w:rsid w:val="000530C0"/>
    <w:rsid w:val="00053F76"/>
    <w:rsid w:val="00054048"/>
    <w:rsid w:val="00054092"/>
    <w:rsid w:val="000547DE"/>
    <w:rsid w:val="0005483E"/>
    <w:rsid w:val="00054A28"/>
    <w:rsid w:val="00054B40"/>
    <w:rsid w:val="00054C4D"/>
    <w:rsid w:val="00055598"/>
    <w:rsid w:val="00055B52"/>
    <w:rsid w:val="0005695B"/>
    <w:rsid w:val="0006037B"/>
    <w:rsid w:val="00060BB3"/>
    <w:rsid w:val="00061452"/>
    <w:rsid w:val="00061DDB"/>
    <w:rsid w:val="00063F5A"/>
    <w:rsid w:val="000647CE"/>
    <w:rsid w:val="00064AFB"/>
    <w:rsid w:val="00065616"/>
    <w:rsid w:val="000660D0"/>
    <w:rsid w:val="000667B1"/>
    <w:rsid w:val="000675F8"/>
    <w:rsid w:val="000676F2"/>
    <w:rsid w:val="00067B03"/>
    <w:rsid w:val="0007037A"/>
    <w:rsid w:val="00070744"/>
    <w:rsid w:val="00070F79"/>
    <w:rsid w:val="00070FD5"/>
    <w:rsid w:val="000714FE"/>
    <w:rsid w:val="000732D1"/>
    <w:rsid w:val="0007336B"/>
    <w:rsid w:val="00073600"/>
    <w:rsid w:val="000758C6"/>
    <w:rsid w:val="00075E2B"/>
    <w:rsid w:val="00081C59"/>
    <w:rsid w:val="00083412"/>
    <w:rsid w:val="00083F8A"/>
    <w:rsid w:val="0008469D"/>
    <w:rsid w:val="000857F2"/>
    <w:rsid w:val="00086845"/>
    <w:rsid w:val="000868FC"/>
    <w:rsid w:val="00086AD1"/>
    <w:rsid w:val="00087131"/>
    <w:rsid w:val="000873B4"/>
    <w:rsid w:val="0009071F"/>
    <w:rsid w:val="0009087C"/>
    <w:rsid w:val="00090B20"/>
    <w:rsid w:val="00090D91"/>
    <w:rsid w:val="0009124A"/>
    <w:rsid w:val="00091BDE"/>
    <w:rsid w:val="00092E13"/>
    <w:rsid w:val="0009349B"/>
    <w:rsid w:val="000940D9"/>
    <w:rsid w:val="000953A2"/>
    <w:rsid w:val="000955FD"/>
    <w:rsid w:val="000964FC"/>
    <w:rsid w:val="00096A19"/>
    <w:rsid w:val="00096DBE"/>
    <w:rsid w:val="000A1504"/>
    <w:rsid w:val="000A281A"/>
    <w:rsid w:val="000A52C5"/>
    <w:rsid w:val="000A556E"/>
    <w:rsid w:val="000A5C67"/>
    <w:rsid w:val="000A6311"/>
    <w:rsid w:val="000A65CA"/>
    <w:rsid w:val="000A6728"/>
    <w:rsid w:val="000A6837"/>
    <w:rsid w:val="000A783F"/>
    <w:rsid w:val="000A7C46"/>
    <w:rsid w:val="000B075D"/>
    <w:rsid w:val="000B10BC"/>
    <w:rsid w:val="000B120B"/>
    <w:rsid w:val="000B12D6"/>
    <w:rsid w:val="000B182A"/>
    <w:rsid w:val="000B1A22"/>
    <w:rsid w:val="000B1E29"/>
    <w:rsid w:val="000B2DD7"/>
    <w:rsid w:val="000B31CA"/>
    <w:rsid w:val="000B3B1A"/>
    <w:rsid w:val="000B4A29"/>
    <w:rsid w:val="000B74BD"/>
    <w:rsid w:val="000B7814"/>
    <w:rsid w:val="000B79EA"/>
    <w:rsid w:val="000B7CBA"/>
    <w:rsid w:val="000C0C2F"/>
    <w:rsid w:val="000C13D4"/>
    <w:rsid w:val="000C3473"/>
    <w:rsid w:val="000C44C9"/>
    <w:rsid w:val="000C460C"/>
    <w:rsid w:val="000C48B4"/>
    <w:rsid w:val="000C52A8"/>
    <w:rsid w:val="000C7776"/>
    <w:rsid w:val="000D0058"/>
    <w:rsid w:val="000D17E5"/>
    <w:rsid w:val="000D17F8"/>
    <w:rsid w:val="000D44B8"/>
    <w:rsid w:val="000D5579"/>
    <w:rsid w:val="000D6350"/>
    <w:rsid w:val="000D6C2A"/>
    <w:rsid w:val="000D73D9"/>
    <w:rsid w:val="000D7A1F"/>
    <w:rsid w:val="000E03A0"/>
    <w:rsid w:val="000E0C30"/>
    <w:rsid w:val="000E0CBB"/>
    <w:rsid w:val="000E0EC1"/>
    <w:rsid w:val="000E2B09"/>
    <w:rsid w:val="000E444E"/>
    <w:rsid w:val="000E482E"/>
    <w:rsid w:val="000E49FB"/>
    <w:rsid w:val="000E5154"/>
    <w:rsid w:val="000E589E"/>
    <w:rsid w:val="000E5AC1"/>
    <w:rsid w:val="000F0296"/>
    <w:rsid w:val="000F14BE"/>
    <w:rsid w:val="000F1ED4"/>
    <w:rsid w:val="000F1F9B"/>
    <w:rsid w:val="000F2381"/>
    <w:rsid w:val="000F243A"/>
    <w:rsid w:val="000F30BC"/>
    <w:rsid w:val="000F414A"/>
    <w:rsid w:val="000F716A"/>
    <w:rsid w:val="000F789A"/>
    <w:rsid w:val="000F7F0B"/>
    <w:rsid w:val="00100832"/>
    <w:rsid w:val="00104520"/>
    <w:rsid w:val="001046F4"/>
    <w:rsid w:val="00104742"/>
    <w:rsid w:val="00104EDD"/>
    <w:rsid w:val="00105155"/>
    <w:rsid w:val="00105254"/>
    <w:rsid w:val="001060A4"/>
    <w:rsid w:val="0010664A"/>
    <w:rsid w:val="00110D54"/>
    <w:rsid w:val="00111410"/>
    <w:rsid w:val="001119ED"/>
    <w:rsid w:val="001128CA"/>
    <w:rsid w:val="00112F29"/>
    <w:rsid w:val="00114A7C"/>
    <w:rsid w:val="00115E68"/>
    <w:rsid w:val="0011736C"/>
    <w:rsid w:val="00117E75"/>
    <w:rsid w:val="00120315"/>
    <w:rsid w:val="00121670"/>
    <w:rsid w:val="00121AFF"/>
    <w:rsid w:val="00121B37"/>
    <w:rsid w:val="00121D3B"/>
    <w:rsid w:val="001220C3"/>
    <w:rsid w:val="00122489"/>
    <w:rsid w:val="00123D46"/>
    <w:rsid w:val="00124828"/>
    <w:rsid w:val="001259A7"/>
    <w:rsid w:val="001266AC"/>
    <w:rsid w:val="0012715F"/>
    <w:rsid w:val="00127CCF"/>
    <w:rsid w:val="001302DC"/>
    <w:rsid w:val="00131085"/>
    <w:rsid w:val="001323C6"/>
    <w:rsid w:val="00132800"/>
    <w:rsid w:val="001337F6"/>
    <w:rsid w:val="00133C68"/>
    <w:rsid w:val="0013549B"/>
    <w:rsid w:val="00135D7D"/>
    <w:rsid w:val="00135DBB"/>
    <w:rsid w:val="00137D33"/>
    <w:rsid w:val="00142D64"/>
    <w:rsid w:val="00144B7A"/>
    <w:rsid w:val="0014527D"/>
    <w:rsid w:val="001461F8"/>
    <w:rsid w:val="00146F74"/>
    <w:rsid w:val="0014774D"/>
    <w:rsid w:val="001477C9"/>
    <w:rsid w:val="0015027B"/>
    <w:rsid w:val="00151121"/>
    <w:rsid w:val="0015209D"/>
    <w:rsid w:val="001525C4"/>
    <w:rsid w:val="00152C82"/>
    <w:rsid w:val="001536F1"/>
    <w:rsid w:val="001540EA"/>
    <w:rsid w:val="0015579B"/>
    <w:rsid w:val="00156333"/>
    <w:rsid w:val="001565B9"/>
    <w:rsid w:val="00157564"/>
    <w:rsid w:val="00157653"/>
    <w:rsid w:val="001579E5"/>
    <w:rsid w:val="00160171"/>
    <w:rsid w:val="0016071D"/>
    <w:rsid w:val="0016158A"/>
    <w:rsid w:val="001616FB"/>
    <w:rsid w:val="00162468"/>
    <w:rsid w:val="00162E50"/>
    <w:rsid w:val="00163596"/>
    <w:rsid w:val="00163AE8"/>
    <w:rsid w:val="00164F2B"/>
    <w:rsid w:val="00165CF3"/>
    <w:rsid w:val="00166DE9"/>
    <w:rsid w:val="0016793C"/>
    <w:rsid w:val="001704D3"/>
    <w:rsid w:val="00170837"/>
    <w:rsid w:val="00170F4F"/>
    <w:rsid w:val="0017425A"/>
    <w:rsid w:val="00174711"/>
    <w:rsid w:val="00174E92"/>
    <w:rsid w:val="00175D32"/>
    <w:rsid w:val="001762B8"/>
    <w:rsid w:val="00176C8D"/>
    <w:rsid w:val="00177036"/>
    <w:rsid w:val="0017770B"/>
    <w:rsid w:val="00177BBF"/>
    <w:rsid w:val="0018018E"/>
    <w:rsid w:val="001802C8"/>
    <w:rsid w:val="0018045E"/>
    <w:rsid w:val="00182760"/>
    <w:rsid w:val="001831EF"/>
    <w:rsid w:val="00183C27"/>
    <w:rsid w:val="00184316"/>
    <w:rsid w:val="00184E96"/>
    <w:rsid w:val="0018584E"/>
    <w:rsid w:val="00187C46"/>
    <w:rsid w:val="00190DE9"/>
    <w:rsid w:val="00192A14"/>
    <w:rsid w:val="001943D7"/>
    <w:rsid w:val="001943F4"/>
    <w:rsid w:val="00195896"/>
    <w:rsid w:val="00195C31"/>
    <w:rsid w:val="001962D4"/>
    <w:rsid w:val="00196F4A"/>
    <w:rsid w:val="0019772B"/>
    <w:rsid w:val="00197E00"/>
    <w:rsid w:val="001A211D"/>
    <w:rsid w:val="001A245D"/>
    <w:rsid w:val="001A40C5"/>
    <w:rsid w:val="001A502C"/>
    <w:rsid w:val="001A6C59"/>
    <w:rsid w:val="001A6C82"/>
    <w:rsid w:val="001A7946"/>
    <w:rsid w:val="001A7C0A"/>
    <w:rsid w:val="001B0352"/>
    <w:rsid w:val="001B05F1"/>
    <w:rsid w:val="001B17A0"/>
    <w:rsid w:val="001B2165"/>
    <w:rsid w:val="001B442F"/>
    <w:rsid w:val="001B4B75"/>
    <w:rsid w:val="001B4DAA"/>
    <w:rsid w:val="001B537E"/>
    <w:rsid w:val="001B60D0"/>
    <w:rsid w:val="001B6796"/>
    <w:rsid w:val="001B6BE9"/>
    <w:rsid w:val="001B6ED8"/>
    <w:rsid w:val="001C0861"/>
    <w:rsid w:val="001C1907"/>
    <w:rsid w:val="001C1C32"/>
    <w:rsid w:val="001C2048"/>
    <w:rsid w:val="001C28C4"/>
    <w:rsid w:val="001C2D69"/>
    <w:rsid w:val="001C3285"/>
    <w:rsid w:val="001C3328"/>
    <w:rsid w:val="001C6D23"/>
    <w:rsid w:val="001C6EA1"/>
    <w:rsid w:val="001C75C8"/>
    <w:rsid w:val="001C7974"/>
    <w:rsid w:val="001D149B"/>
    <w:rsid w:val="001D1771"/>
    <w:rsid w:val="001D27FF"/>
    <w:rsid w:val="001D2CF1"/>
    <w:rsid w:val="001D35CB"/>
    <w:rsid w:val="001D476F"/>
    <w:rsid w:val="001D49E0"/>
    <w:rsid w:val="001D4D4D"/>
    <w:rsid w:val="001D59D0"/>
    <w:rsid w:val="001D6034"/>
    <w:rsid w:val="001D6F5D"/>
    <w:rsid w:val="001D7070"/>
    <w:rsid w:val="001D7851"/>
    <w:rsid w:val="001E099B"/>
    <w:rsid w:val="001E1134"/>
    <w:rsid w:val="001E422D"/>
    <w:rsid w:val="001E49EF"/>
    <w:rsid w:val="001E4A0F"/>
    <w:rsid w:val="001E4FAF"/>
    <w:rsid w:val="001E60AD"/>
    <w:rsid w:val="001E624E"/>
    <w:rsid w:val="001E69B5"/>
    <w:rsid w:val="001E7A02"/>
    <w:rsid w:val="001F0327"/>
    <w:rsid w:val="001F0935"/>
    <w:rsid w:val="001F2446"/>
    <w:rsid w:val="001F3698"/>
    <w:rsid w:val="001F38E5"/>
    <w:rsid w:val="001F46D5"/>
    <w:rsid w:val="001F4AD5"/>
    <w:rsid w:val="001F4F42"/>
    <w:rsid w:val="001F7861"/>
    <w:rsid w:val="002029E8"/>
    <w:rsid w:val="0020300B"/>
    <w:rsid w:val="00204EAF"/>
    <w:rsid w:val="00205F73"/>
    <w:rsid w:val="00206865"/>
    <w:rsid w:val="00206A12"/>
    <w:rsid w:val="00207852"/>
    <w:rsid w:val="00210F4C"/>
    <w:rsid w:val="00211DDC"/>
    <w:rsid w:val="00213C87"/>
    <w:rsid w:val="00216582"/>
    <w:rsid w:val="00217BD9"/>
    <w:rsid w:val="00220240"/>
    <w:rsid w:val="00220F10"/>
    <w:rsid w:val="00221368"/>
    <w:rsid w:val="00222603"/>
    <w:rsid w:val="00223AF2"/>
    <w:rsid w:val="0022410F"/>
    <w:rsid w:val="002242B1"/>
    <w:rsid w:val="0022438A"/>
    <w:rsid w:val="00224AE3"/>
    <w:rsid w:val="0022520E"/>
    <w:rsid w:val="00225DDD"/>
    <w:rsid w:val="00225F28"/>
    <w:rsid w:val="0022609F"/>
    <w:rsid w:val="002264D6"/>
    <w:rsid w:val="00231140"/>
    <w:rsid w:val="0023117C"/>
    <w:rsid w:val="00231633"/>
    <w:rsid w:val="00232673"/>
    <w:rsid w:val="00232791"/>
    <w:rsid w:val="0023326F"/>
    <w:rsid w:val="00234217"/>
    <w:rsid w:val="002349FA"/>
    <w:rsid w:val="002358E3"/>
    <w:rsid w:val="00235E5D"/>
    <w:rsid w:val="00236555"/>
    <w:rsid w:val="002369E2"/>
    <w:rsid w:val="0024051F"/>
    <w:rsid w:val="002418E6"/>
    <w:rsid w:val="00241ACC"/>
    <w:rsid w:val="00242F0B"/>
    <w:rsid w:val="0024310C"/>
    <w:rsid w:val="00243CBB"/>
    <w:rsid w:val="002447F3"/>
    <w:rsid w:val="0024547A"/>
    <w:rsid w:val="00246B78"/>
    <w:rsid w:val="00247203"/>
    <w:rsid w:val="00250010"/>
    <w:rsid w:val="00250D0B"/>
    <w:rsid w:val="00250EDA"/>
    <w:rsid w:val="00250F71"/>
    <w:rsid w:val="0025209F"/>
    <w:rsid w:val="00253ACE"/>
    <w:rsid w:val="002543F2"/>
    <w:rsid w:val="00254FEE"/>
    <w:rsid w:val="00255619"/>
    <w:rsid w:val="00257D33"/>
    <w:rsid w:val="002639C3"/>
    <w:rsid w:val="002643AC"/>
    <w:rsid w:val="0026483A"/>
    <w:rsid w:val="002659B7"/>
    <w:rsid w:val="00265E80"/>
    <w:rsid w:val="00266690"/>
    <w:rsid w:val="002666DD"/>
    <w:rsid w:val="00266AD4"/>
    <w:rsid w:val="002672EE"/>
    <w:rsid w:val="002674E3"/>
    <w:rsid w:val="00267B78"/>
    <w:rsid w:val="00270824"/>
    <w:rsid w:val="00270980"/>
    <w:rsid w:val="00271C81"/>
    <w:rsid w:val="002731BD"/>
    <w:rsid w:val="00273E5D"/>
    <w:rsid w:val="0027440B"/>
    <w:rsid w:val="00275149"/>
    <w:rsid w:val="00276749"/>
    <w:rsid w:val="002800C4"/>
    <w:rsid w:val="00281297"/>
    <w:rsid w:val="002818A9"/>
    <w:rsid w:val="00282FF9"/>
    <w:rsid w:val="00284061"/>
    <w:rsid w:val="002843F2"/>
    <w:rsid w:val="002845EB"/>
    <w:rsid w:val="00284C3A"/>
    <w:rsid w:val="00285C49"/>
    <w:rsid w:val="00285D96"/>
    <w:rsid w:val="0028616D"/>
    <w:rsid w:val="00286F67"/>
    <w:rsid w:val="002871E3"/>
    <w:rsid w:val="00287CBC"/>
    <w:rsid w:val="00291A58"/>
    <w:rsid w:val="002957F2"/>
    <w:rsid w:val="00296192"/>
    <w:rsid w:val="00296A75"/>
    <w:rsid w:val="002975FF"/>
    <w:rsid w:val="00297D15"/>
    <w:rsid w:val="002A0593"/>
    <w:rsid w:val="002A24C9"/>
    <w:rsid w:val="002A3C34"/>
    <w:rsid w:val="002A4180"/>
    <w:rsid w:val="002A5CE1"/>
    <w:rsid w:val="002A6720"/>
    <w:rsid w:val="002A67C8"/>
    <w:rsid w:val="002A6C06"/>
    <w:rsid w:val="002A7D06"/>
    <w:rsid w:val="002A7DCD"/>
    <w:rsid w:val="002A7FEF"/>
    <w:rsid w:val="002B0DEA"/>
    <w:rsid w:val="002B1589"/>
    <w:rsid w:val="002B2BC7"/>
    <w:rsid w:val="002B3AE6"/>
    <w:rsid w:val="002B446A"/>
    <w:rsid w:val="002B54D7"/>
    <w:rsid w:val="002B5E31"/>
    <w:rsid w:val="002B6896"/>
    <w:rsid w:val="002B772B"/>
    <w:rsid w:val="002C0377"/>
    <w:rsid w:val="002C04B1"/>
    <w:rsid w:val="002C0F3E"/>
    <w:rsid w:val="002C1002"/>
    <w:rsid w:val="002C3576"/>
    <w:rsid w:val="002C4648"/>
    <w:rsid w:val="002C509F"/>
    <w:rsid w:val="002C595F"/>
    <w:rsid w:val="002C5B86"/>
    <w:rsid w:val="002C66A7"/>
    <w:rsid w:val="002C66E3"/>
    <w:rsid w:val="002C6FF5"/>
    <w:rsid w:val="002C7ED8"/>
    <w:rsid w:val="002D07A2"/>
    <w:rsid w:val="002D0927"/>
    <w:rsid w:val="002D1BD1"/>
    <w:rsid w:val="002D2391"/>
    <w:rsid w:val="002D269C"/>
    <w:rsid w:val="002D31E7"/>
    <w:rsid w:val="002D3734"/>
    <w:rsid w:val="002D4133"/>
    <w:rsid w:val="002D4B0A"/>
    <w:rsid w:val="002D5100"/>
    <w:rsid w:val="002D5F24"/>
    <w:rsid w:val="002D6EF0"/>
    <w:rsid w:val="002E1CA4"/>
    <w:rsid w:val="002E1EBF"/>
    <w:rsid w:val="002E42AC"/>
    <w:rsid w:val="002E464D"/>
    <w:rsid w:val="002E48C7"/>
    <w:rsid w:val="002E60B0"/>
    <w:rsid w:val="002E725B"/>
    <w:rsid w:val="002F071A"/>
    <w:rsid w:val="002F1974"/>
    <w:rsid w:val="002F237F"/>
    <w:rsid w:val="002F2553"/>
    <w:rsid w:val="002F4677"/>
    <w:rsid w:val="002F4D3F"/>
    <w:rsid w:val="002F5169"/>
    <w:rsid w:val="002F616D"/>
    <w:rsid w:val="002F61B9"/>
    <w:rsid w:val="002F76F1"/>
    <w:rsid w:val="002F7A36"/>
    <w:rsid w:val="002F7CBA"/>
    <w:rsid w:val="002F7E65"/>
    <w:rsid w:val="00300C45"/>
    <w:rsid w:val="00300FF6"/>
    <w:rsid w:val="003019F9"/>
    <w:rsid w:val="00303ABB"/>
    <w:rsid w:val="00304045"/>
    <w:rsid w:val="003061D0"/>
    <w:rsid w:val="003065D9"/>
    <w:rsid w:val="00306FF8"/>
    <w:rsid w:val="00307B2B"/>
    <w:rsid w:val="00312FBC"/>
    <w:rsid w:val="00313546"/>
    <w:rsid w:val="00313D27"/>
    <w:rsid w:val="00316B9B"/>
    <w:rsid w:val="00316FCF"/>
    <w:rsid w:val="00317EE6"/>
    <w:rsid w:val="003206A1"/>
    <w:rsid w:val="00320D0E"/>
    <w:rsid w:val="003217CD"/>
    <w:rsid w:val="00321AB6"/>
    <w:rsid w:val="00322753"/>
    <w:rsid w:val="003229CB"/>
    <w:rsid w:val="003248C1"/>
    <w:rsid w:val="00324E56"/>
    <w:rsid w:val="00324EC8"/>
    <w:rsid w:val="00325982"/>
    <w:rsid w:val="00325DF8"/>
    <w:rsid w:val="00326445"/>
    <w:rsid w:val="00326719"/>
    <w:rsid w:val="00327613"/>
    <w:rsid w:val="00327B56"/>
    <w:rsid w:val="003300A8"/>
    <w:rsid w:val="00331496"/>
    <w:rsid w:val="0033189A"/>
    <w:rsid w:val="003329C2"/>
    <w:rsid w:val="003333C1"/>
    <w:rsid w:val="00334A57"/>
    <w:rsid w:val="00334EE2"/>
    <w:rsid w:val="00335166"/>
    <w:rsid w:val="003369D2"/>
    <w:rsid w:val="00337148"/>
    <w:rsid w:val="00337EEC"/>
    <w:rsid w:val="00341AE7"/>
    <w:rsid w:val="00342389"/>
    <w:rsid w:val="003425C5"/>
    <w:rsid w:val="003428EC"/>
    <w:rsid w:val="003430DB"/>
    <w:rsid w:val="00343B30"/>
    <w:rsid w:val="003468FF"/>
    <w:rsid w:val="003469AA"/>
    <w:rsid w:val="00346B54"/>
    <w:rsid w:val="00346C14"/>
    <w:rsid w:val="003472ED"/>
    <w:rsid w:val="00347B88"/>
    <w:rsid w:val="00347F58"/>
    <w:rsid w:val="00350E2A"/>
    <w:rsid w:val="00351150"/>
    <w:rsid w:val="0035206F"/>
    <w:rsid w:val="00352E70"/>
    <w:rsid w:val="0035418D"/>
    <w:rsid w:val="00354257"/>
    <w:rsid w:val="0035469D"/>
    <w:rsid w:val="00354E0F"/>
    <w:rsid w:val="00355675"/>
    <w:rsid w:val="003563DF"/>
    <w:rsid w:val="00357674"/>
    <w:rsid w:val="00357F3C"/>
    <w:rsid w:val="003603AB"/>
    <w:rsid w:val="00360E18"/>
    <w:rsid w:val="00361CFD"/>
    <w:rsid w:val="00362777"/>
    <w:rsid w:val="00362E68"/>
    <w:rsid w:val="00364E20"/>
    <w:rsid w:val="00365EF7"/>
    <w:rsid w:val="00365FE3"/>
    <w:rsid w:val="003667A5"/>
    <w:rsid w:val="00367187"/>
    <w:rsid w:val="0037035E"/>
    <w:rsid w:val="0037128F"/>
    <w:rsid w:val="00371DC8"/>
    <w:rsid w:val="00372783"/>
    <w:rsid w:val="003728F9"/>
    <w:rsid w:val="00374162"/>
    <w:rsid w:val="003741E4"/>
    <w:rsid w:val="003744B7"/>
    <w:rsid w:val="00375B04"/>
    <w:rsid w:val="00376AED"/>
    <w:rsid w:val="00380C1E"/>
    <w:rsid w:val="00380EC1"/>
    <w:rsid w:val="00380EDC"/>
    <w:rsid w:val="00381002"/>
    <w:rsid w:val="003810F7"/>
    <w:rsid w:val="00381971"/>
    <w:rsid w:val="00381F2E"/>
    <w:rsid w:val="00382BFE"/>
    <w:rsid w:val="00382EBF"/>
    <w:rsid w:val="00382F3D"/>
    <w:rsid w:val="00383EB8"/>
    <w:rsid w:val="0038533F"/>
    <w:rsid w:val="00385F51"/>
    <w:rsid w:val="003904EA"/>
    <w:rsid w:val="00392690"/>
    <w:rsid w:val="0039585B"/>
    <w:rsid w:val="00395FB2"/>
    <w:rsid w:val="0039760B"/>
    <w:rsid w:val="00397A67"/>
    <w:rsid w:val="003A0C29"/>
    <w:rsid w:val="003A11AD"/>
    <w:rsid w:val="003A24DF"/>
    <w:rsid w:val="003A4FD5"/>
    <w:rsid w:val="003A5BE0"/>
    <w:rsid w:val="003A5D9B"/>
    <w:rsid w:val="003A669C"/>
    <w:rsid w:val="003A6890"/>
    <w:rsid w:val="003A7163"/>
    <w:rsid w:val="003A75C9"/>
    <w:rsid w:val="003B019D"/>
    <w:rsid w:val="003B16A8"/>
    <w:rsid w:val="003B2341"/>
    <w:rsid w:val="003B2CA1"/>
    <w:rsid w:val="003B443C"/>
    <w:rsid w:val="003B4723"/>
    <w:rsid w:val="003B50FF"/>
    <w:rsid w:val="003B5268"/>
    <w:rsid w:val="003B53DB"/>
    <w:rsid w:val="003B5A42"/>
    <w:rsid w:val="003B5AD8"/>
    <w:rsid w:val="003B5E9F"/>
    <w:rsid w:val="003B63CC"/>
    <w:rsid w:val="003B6645"/>
    <w:rsid w:val="003B678A"/>
    <w:rsid w:val="003B7733"/>
    <w:rsid w:val="003B7D0F"/>
    <w:rsid w:val="003C0314"/>
    <w:rsid w:val="003C2E94"/>
    <w:rsid w:val="003C3595"/>
    <w:rsid w:val="003C4710"/>
    <w:rsid w:val="003C4E6C"/>
    <w:rsid w:val="003C5489"/>
    <w:rsid w:val="003C5841"/>
    <w:rsid w:val="003C6049"/>
    <w:rsid w:val="003C6DA0"/>
    <w:rsid w:val="003C6E7F"/>
    <w:rsid w:val="003C7E12"/>
    <w:rsid w:val="003D36C1"/>
    <w:rsid w:val="003D3927"/>
    <w:rsid w:val="003D3E58"/>
    <w:rsid w:val="003D406F"/>
    <w:rsid w:val="003D46F3"/>
    <w:rsid w:val="003D51CC"/>
    <w:rsid w:val="003D5C49"/>
    <w:rsid w:val="003D6372"/>
    <w:rsid w:val="003D7056"/>
    <w:rsid w:val="003D7BD0"/>
    <w:rsid w:val="003E0D58"/>
    <w:rsid w:val="003E2127"/>
    <w:rsid w:val="003E254A"/>
    <w:rsid w:val="003E3746"/>
    <w:rsid w:val="003E4C53"/>
    <w:rsid w:val="003E5D3E"/>
    <w:rsid w:val="003E5E22"/>
    <w:rsid w:val="003E5EB1"/>
    <w:rsid w:val="003E5EBB"/>
    <w:rsid w:val="003E6134"/>
    <w:rsid w:val="003E61CC"/>
    <w:rsid w:val="003E69C4"/>
    <w:rsid w:val="003E6C7C"/>
    <w:rsid w:val="003E7B1E"/>
    <w:rsid w:val="003F11AD"/>
    <w:rsid w:val="003F1467"/>
    <w:rsid w:val="003F1B40"/>
    <w:rsid w:val="003F2511"/>
    <w:rsid w:val="003F32E5"/>
    <w:rsid w:val="003F3954"/>
    <w:rsid w:val="003F3C68"/>
    <w:rsid w:val="003F5BF2"/>
    <w:rsid w:val="003F5E0F"/>
    <w:rsid w:val="003F6C9B"/>
    <w:rsid w:val="003F6FC6"/>
    <w:rsid w:val="003F725F"/>
    <w:rsid w:val="00400A30"/>
    <w:rsid w:val="00401615"/>
    <w:rsid w:val="004017FB"/>
    <w:rsid w:val="00401E68"/>
    <w:rsid w:val="004026B7"/>
    <w:rsid w:val="00402EEA"/>
    <w:rsid w:val="0040352D"/>
    <w:rsid w:val="00403684"/>
    <w:rsid w:val="0040395A"/>
    <w:rsid w:val="00404068"/>
    <w:rsid w:val="00404541"/>
    <w:rsid w:val="0040458F"/>
    <w:rsid w:val="00404AB3"/>
    <w:rsid w:val="00404AEE"/>
    <w:rsid w:val="004051E6"/>
    <w:rsid w:val="00405BC0"/>
    <w:rsid w:val="00405E5D"/>
    <w:rsid w:val="004066F2"/>
    <w:rsid w:val="00406C24"/>
    <w:rsid w:val="00407DA7"/>
    <w:rsid w:val="00410286"/>
    <w:rsid w:val="004130FB"/>
    <w:rsid w:val="004136D1"/>
    <w:rsid w:val="0041542C"/>
    <w:rsid w:val="004177FC"/>
    <w:rsid w:val="0042039F"/>
    <w:rsid w:val="00420A3D"/>
    <w:rsid w:val="00422236"/>
    <w:rsid w:val="004224E1"/>
    <w:rsid w:val="004239EF"/>
    <w:rsid w:val="00424071"/>
    <w:rsid w:val="00426CF1"/>
    <w:rsid w:val="004272CC"/>
    <w:rsid w:val="00427471"/>
    <w:rsid w:val="0042766C"/>
    <w:rsid w:val="0043010B"/>
    <w:rsid w:val="00430B1B"/>
    <w:rsid w:val="0043236E"/>
    <w:rsid w:val="00432590"/>
    <w:rsid w:val="00432812"/>
    <w:rsid w:val="00432A33"/>
    <w:rsid w:val="00433021"/>
    <w:rsid w:val="00433A25"/>
    <w:rsid w:val="00433F63"/>
    <w:rsid w:val="00434327"/>
    <w:rsid w:val="004376A9"/>
    <w:rsid w:val="0044078E"/>
    <w:rsid w:val="004432EE"/>
    <w:rsid w:val="0044470F"/>
    <w:rsid w:val="00444736"/>
    <w:rsid w:val="00445415"/>
    <w:rsid w:val="00446BA5"/>
    <w:rsid w:val="00446C0F"/>
    <w:rsid w:val="00446CA1"/>
    <w:rsid w:val="00447022"/>
    <w:rsid w:val="00447161"/>
    <w:rsid w:val="0044764A"/>
    <w:rsid w:val="00447D06"/>
    <w:rsid w:val="00447DA3"/>
    <w:rsid w:val="00450174"/>
    <w:rsid w:val="00451504"/>
    <w:rsid w:val="004517F7"/>
    <w:rsid w:val="00452A44"/>
    <w:rsid w:val="00452D53"/>
    <w:rsid w:val="0045637B"/>
    <w:rsid w:val="004567F7"/>
    <w:rsid w:val="00456EB6"/>
    <w:rsid w:val="00457D16"/>
    <w:rsid w:val="00462521"/>
    <w:rsid w:val="004626A4"/>
    <w:rsid w:val="004629FA"/>
    <w:rsid w:val="00463D0E"/>
    <w:rsid w:val="00465B18"/>
    <w:rsid w:val="00465FE6"/>
    <w:rsid w:val="004668C3"/>
    <w:rsid w:val="00466A63"/>
    <w:rsid w:val="00466AA2"/>
    <w:rsid w:val="00471958"/>
    <w:rsid w:val="00471B1C"/>
    <w:rsid w:val="00472F77"/>
    <w:rsid w:val="004737C9"/>
    <w:rsid w:val="00473E35"/>
    <w:rsid w:val="00474EEE"/>
    <w:rsid w:val="004753B8"/>
    <w:rsid w:val="00480336"/>
    <w:rsid w:val="0048102D"/>
    <w:rsid w:val="004812E2"/>
    <w:rsid w:val="004815E2"/>
    <w:rsid w:val="00482C5E"/>
    <w:rsid w:val="004840F7"/>
    <w:rsid w:val="00484160"/>
    <w:rsid w:val="00485112"/>
    <w:rsid w:val="0048694D"/>
    <w:rsid w:val="00491CDF"/>
    <w:rsid w:val="00492D39"/>
    <w:rsid w:val="0049372F"/>
    <w:rsid w:val="00493DBE"/>
    <w:rsid w:val="00495CA6"/>
    <w:rsid w:val="00495D29"/>
    <w:rsid w:val="004968E2"/>
    <w:rsid w:val="00496AF8"/>
    <w:rsid w:val="004974FE"/>
    <w:rsid w:val="00497BB6"/>
    <w:rsid w:val="004A1AFA"/>
    <w:rsid w:val="004A2F2B"/>
    <w:rsid w:val="004A32B8"/>
    <w:rsid w:val="004A394F"/>
    <w:rsid w:val="004A4001"/>
    <w:rsid w:val="004A42AD"/>
    <w:rsid w:val="004B0654"/>
    <w:rsid w:val="004B107C"/>
    <w:rsid w:val="004B28EC"/>
    <w:rsid w:val="004B2EA2"/>
    <w:rsid w:val="004B34AC"/>
    <w:rsid w:val="004B4045"/>
    <w:rsid w:val="004B42AC"/>
    <w:rsid w:val="004B53EF"/>
    <w:rsid w:val="004B5E90"/>
    <w:rsid w:val="004B7F2B"/>
    <w:rsid w:val="004C0290"/>
    <w:rsid w:val="004C149D"/>
    <w:rsid w:val="004C1B79"/>
    <w:rsid w:val="004C2226"/>
    <w:rsid w:val="004C25BC"/>
    <w:rsid w:val="004C2A36"/>
    <w:rsid w:val="004C39E2"/>
    <w:rsid w:val="004C3C56"/>
    <w:rsid w:val="004C53EE"/>
    <w:rsid w:val="004C581D"/>
    <w:rsid w:val="004C61CD"/>
    <w:rsid w:val="004C7BC3"/>
    <w:rsid w:val="004D04AA"/>
    <w:rsid w:val="004D0C3C"/>
    <w:rsid w:val="004D3A3C"/>
    <w:rsid w:val="004D3B82"/>
    <w:rsid w:val="004D3F0A"/>
    <w:rsid w:val="004D40E0"/>
    <w:rsid w:val="004D5AFB"/>
    <w:rsid w:val="004D5C04"/>
    <w:rsid w:val="004D6D9C"/>
    <w:rsid w:val="004E05F8"/>
    <w:rsid w:val="004E0D33"/>
    <w:rsid w:val="004E1654"/>
    <w:rsid w:val="004E2076"/>
    <w:rsid w:val="004E26D9"/>
    <w:rsid w:val="004E3127"/>
    <w:rsid w:val="004E316E"/>
    <w:rsid w:val="004E3627"/>
    <w:rsid w:val="004E5DA1"/>
    <w:rsid w:val="004E5DE8"/>
    <w:rsid w:val="004E6B9A"/>
    <w:rsid w:val="004E711B"/>
    <w:rsid w:val="004E7B55"/>
    <w:rsid w:val="004E7CC1"/>
    <w:rsid w:val="004E7F60"/>
    <w:rsid w:val="004F023B"/>
    <w:rsid w:val="004F11F4"/>
    <w:rsid w:val="004F1724"/>
    <w:rsid w:val="004F28DE"/>
    <w:rsid w:val="004F2909"/>
    <w:rsid w:val="004F4284"/>
    <w:rsid w:val="004F437A"/>
    <w:rsid w:val="004F46F1"/>
    <w:rsid w:val="004F62E9"/>
    <w:rsid w:val="004F6501"/>
    <w:rsid w:val="004F68B4"/>
    <w:rsid w:val="004F68F0"/>
    <w:rsid w:val="005014ED"/>
    <w:rsid w:val="00502213"/>
    <w:rsid w:val="00503472"/>
    <w:rsid w:val="005044F5"/>
    <w:rsid w:val="0050459E"/>
    <w:rsid w:val="00504B43"/>
    <w:rsid w:val="00505268"/>
    <w:rsid w:val="005061DC"/>
    <w:rsid w:val="00507170"/>
    <w:rsid w:val="00507291"/>
    <w:rsid w:val="005078B3"/>
    <w:rsid w:val="00507BAD"/>
    <w:rsid w:val="00507C6D"/>
    <w:rsid w:val="005106DE"/>
    <w:rsid w:val="0051290F"/>
    <w:rsid w:val="00512E08"/>
    <w:rsid w:val="00512F70"/>
    <w:rsid w:val="00513DF9"/>
    <w:rsid w:val="00514A12"/>
    <w:rsid w:val="00515701"/>
    <w:rsid w:val="00515F67"/>
    <w:rsid w:val="005201DD"/>
    <w:rsid w:val="0052147C"/>
    <w:rsid w:val="00521A52"/>
    <w:rsid w:val="00521B68"/>
    <w:rsid w:val="00523C11"/>
    <w:rsid w:val="00525EE1"/>
    <w:rsid w:val="00526457"/>
    <w:rsid w:val="00526D4A"/>
    <w:rsid w:val="00526D7B"/>
    <w:rsid w:val="00526F10"/>
    <w:rsid w:val="00527226"/>
    <w:rsid w:val="00530211"/>
    <w:rsid w:val="005305B0"/>
    <w:rsid w:val="00530961"/>
    <w:rsid w:val="0053117F"/>
    <w:rsid w:val="00531CFC"/>
    <w:rsid w:val="005327EF"/>
    <w:rsid w:val="00533DD6"/>
    <w:rsid w:val="00535042"/>
    <w:rsid w:val="00535049"/>
    <w:rsid w:val="005355FA"/>
    <w:rsid w:val="0053594F"/>
    <w:rsid w:val="00535B73"/>
    <w:rsid w:val="00537730"/>
    <w:rsid w:val="00537C60"/>
    <w:rsid w:val="00537D13"/>
    <w:rsid w:val="005427B8"/>
    <w:rsid w:val="00542C3D"/>
    <w:rsid w:val="00542EEB"/>
    <w:rsid w:val="0054336C"/>
    <w:rsid w:val="005455B1"/>
    <w:rsid w:val="005459FB"/>
    <w:rsid w:val="00546383"/>
    <w:rsid w:val="0054675D"/>
    <w:rsid w:val="00547286"/>
    <w:rsid w:val="00547F28"/>
    <w:rsid w:val="0055006A"/>
    <w:rsid w:val="00551D26"/>
    <w:rsid w:val="00552E68"/>
    <w:rsid w:val="00553100"/>
    <w:rsid w:val="0055410E"/>
    <w:rsid w:val="0055456A"/>
    <w:rsid w:val="00556C53"/>
    <w:rsid w:val="005573FA"/>
    <w:rsid w:val="0055777C"/>
    <w:rsid w:val="005621A2"/>
    <w:rsid w:val="00562DF0"/>
    <w:rsid w:val="00563811"/>
    <w:rsid w:val="00563D1B"/>
    <w:rsid w:val="00563E24"/>
    <w:rsid w:val="00564A22"/>
    <w:rsid w:val="00565175"/>
    <w:rsid w:val="00567A79"/>
    <w:rsid w:val="00567C8F"/>
    <w:rsid w:val="00571270"/>
    <w:rsid w:val="00571AA0"/>
    <w:rsid w:val="00571B70"/>
    <w:rsid w:val="00571E52"/>
    <w:rsid w:val="0057208F"/>
    <w:rsid w:val="00572CEE"/>
    <w:rsid w:val="0057314C"/>
    <w:rsid w:val="00577718"/>
    <w:rsid w:val="00577D35"/>
    <w:rsid w:val="00577F72"/>
    <w:rsid w:val="00577FBB"/>
    <w:rsid w:val="00581498"/>
    <w:rsid w:val="00583551"/>
    <w:rsid w:val="005840E8"/>
    <w:rsid w:val="00585A7B"/>
    <w:rsid w:val="00586D22"/>
    <w:rsid w:val="005870A5"/>
    <w:rsid w:val="00592BA7"/>
    <w:rsid w:val="005932C7"/>
    <w:rsid w:val="005A065B"/>
    <w:rsid w:val="005A0C89"/>
    <w:rsid w:val="005A45C6"/>
    <w:rsid w:val="005A466E"/>
    <w:rsid w:val="005A4B75"/>
    <w:rsid w:val="005A4E22"/>
    <w:rsid w:val="005A5A9B"/>
    <w:rsid w:val="005A5B95"/>
    <w:rsid w:val="005B1B66"/>
    <w:rsid w:val="005B22B8"/>
    <w:rsid w:val="005B3C9F"/>
    <w:rsid w:val="005B463B"/>
    <w:rsid w:val="005B5459"/>
    <w:rsid w:val="005B5F35"/>
    <w:rsid w:val="005B6574"/>
    <w:rsid w:val="005B691D"/>
    <w:rsid w:val="005B70AC"/>
    <w:rsid w:val="005B70AD"/>
    <w:rsid w:val="005B7192"/>
    <w:rsid w:val="005B788E"/>
    <w:rsid w:val="005B7AA4"/>
    <w:rsid w:val="005C0D6C"/>
    <w:rsid w:val="005C0ED5"/>
    <w:rsid w:val="005C16AD"/>
    <w:rsid w:val="005C1C7D"/>
    <w:rsid w:val="005C2425"/>
    <w:rsid w:val="005C36D2"/>
    <w:rsid w:val="005C458B"/>
    <w:rsid w:val="005C63F4"/>
    <w:rsid w:val="005C69E9"/>
    <w:rsid w:val="005C6E8F"/>
    <w:rsid w:val="005C7B77"/>
    <w:rsid w:val="005D0904"/>
    <w:rsid w:val="005D1314"/>
    <w:rsid w:val="005D1936"/>
    <w:rsid w:val="005D195F"/>
    <w:rsid w:val="005D21B9"/>
    <w:rsid w:val="005D37AE"/>
    <w:rsid w:val="005D4A3D"/>
    <w:rsid w:val="005D5537"/>
    <w:rsid w:val="005D56A2"/>
    <w:rsid w:val="005D6552"/>
    <w:rsid w:val="005D6E70"/>
    <w:rsid w:val="005D70E9"/>
    <w:rsid w:val="005D71C3"/>
    <w:rsid w:val="005D776F"/>
    <w:rsid w:val="005E00BB"/>
    <w:rsid w:val="005E0355"/>
    <w:rsid w:val="005E0706"/>
    <w:rsid w:val="005E251A"/>
    <w:rsid w:val="005E2CAC"/>
    <w:rsid w:val="005E3696"/>
    <w:rsid w:val="005E4586"/>
    <w:rsid w:val="005E5715"/>
    <w:rsid w:val="005E5C11"/>
    <w:rsid w:val="005E74F4"/>
    <w:rsid w:val="005F0036"/>
    <w:rsid w:val="005F099A"/>
    <w:rsid w:val="005F1399"/>
    <w:rsid w:val="005F17AA"/>
    <w:rsid w:val="005F1ADE"/>
    <w:rsid w:val="005F1C65"/>
    <w:rsid w:val="005F3054"/>
    <w:rsid w:val="005F4A6D"/>
    <w:rsid w:val="005F5323"/>
    <w:rsid w:val="005F552B"/>
    <w:rsid w:val="005F656F"/>
    <w:rsid w:val="005F68E7"/>
    <w:rsid w:val="005F6C0C"/>
    <w:rsid w:val="005F733E"/>
    <w:rsid w:val="005F747D"/>
    <w:rsid w:val="00600199"/>
    <w:rsid w:val="00600E75"/>
    <w:rsid w:val="00600FF0"/>
    <w:rsid w:val="006025CF"/>
    <w:rsid w:val="00602C4A"/>
    <w:rsid w:val="00602E27"/>
    <w:rsid w:val="00604898"/>
    <w:rsid w:val="00604C2A"/>
    <w:rsid w:val="006054DE"/>
    <w:rsid w:val="00605956"/>
    <w:rsid w:val="006061CD"/>
    <w:rsid w:val="00606A7D"/>
    <w:rsid w:val="006073CF"/>
    <w:rsid w:val="00607C01"/>
    <w:rsid w:val="00607CF2"/>
    <w:rsid w:val="0061088C"/>
    <w:rsid w:val="00610C3A"/>
    <w:rsid w:val="0061146F"/>
    <w:rsid w:val="00611A8C"/>
    <w:rsid w:val="00612248"/>
    <w:rsid w:val="006122EF"/>
    <w:rsid w:val="006128F7"/>
    <w:rsid w:val="00612D26"/>
    <w:rsid w:val="00613C9E"/>
    <w:rsid w:val="00615722"/>
    <w:rsid w:val="00615818"/>
    <w:rsid w:val="00616585"/>
    <w:rsid w:val="00616771"/>
    <w:rsid w:val="00616924"/>
    <w:rsid w:val="0061709D"/>
    <w:rsid w:val="00617D5C"/>
    <w:rsid w:val="00620259"/>
    <w:rsid w:val="0062064A"/>
    <w:rsid w:val="00620867"/>
    <w:rsid w:val="0062251C"/>
    <w:rsid w:val="006227CF"/>
    <w:rsid w:val="00622DAC"/>
    <w:rsid w:val="00623BBD"/>
    <w:rsid w:val="00623ED1"/>
    <w:rsid w:val="006242A6"/>
    <w:rsid w:val="006247CF"/>
    <w:rsid w:val="00624A9A"/>
    <w:rsid w:val="00624C85"/>
    <w:rsid w:val="00624D27"/>
    <w:rsid w:val="006256E2"/>
    <w:rsid w:val="006259E9"/>
    <w:rsid w:val="00626110"/>
    <w:rsid w:val="00627011"/>
    <w:rsid w:val="0062740A"/>
    <w:rsid w:val="006278FA"/>
    <w:rsid w:val="00627C0C"/>
    <w:rsid w:val="00627EDE"/>
    <w:rsid w:val="00630F76"/>
    <w:rsid w:val="00631534"/>
    <w:rsid w:val="006318F8"/>
    <w:rsid w:val="00632B2E"/>
    <w:rsid w:val="006332B6"/>
    <w:rsid w:val="00633D3E"/>
    <w:rsid w:val="006356E4"/>
    <w:rsid w:val="00635DA2"/>
    <w:rsid w:val="00636D19"/>
    <w:rsid w:val="00637CD8"/>
    <w:rsid w:val="00640096"/>
    <w:rsid w:val="00640122"/>
    <w:rsid w:val="00640166"/>
    <w:rsid w:val="00641101"/>
    <w:rsid w:val="00641427"/>
    <w:rsid w:val="00641B5B"/>
    <w:rsid w:val="00642D4F"/>
    <w:rsid w:val="00642DD0"/>
    <w:rsid w:val="00645A2E"/>
    <w:rsid w:val="006467FC"/>
    <w:rsid w:val="006468AA"/>
    <w:rsid w:val="006469C7"/>
    <w:rsid w:val="006517D6"/>
    <w:rsid w:val="00652186"/>
    <w:rsid w:val="006532A6"/>
    <w:rsid w:val="00653486"/>
    <w:rsid w:val="00653E82"/>
    <w:rsid w:val="00654425"/>
    <w:rsid w:val="00655C19"/>
    <w:rsid w:val="00656769"/>
    <w:rsid w:val="00657A00"/>
    <w:rsid w:val="006611D9"/>
    <w:rsid w:val="0066122B"/>
    <w:rsid w:val="006614A0"/>
    <w:rsid w:val="0066188A"/>
    <w:rsid w:val="006631A8"/>
    <w:rsid w:val="00664023"/>
    <w:rsid w:val="006648DA"/>
    <w:rsid w:val="00664ED7"/>
    <w:rsid w:val="00666B6F"/>
    <w:rsid w:val="00667680"/>
    <w:rsid w:val="00670069"/>
    <w:rsid w:val="00670551"/>
    <w:rsid w:val="00670A78"/>
    <w:rsid w:val="0067112F"/>
    <w:rsid w:val="00671F9A"/>
    <w:rsid w:val="00671FB4"/>
    <w:rsid w:val="006721C4"/>
    <w:rsid w:val="0067424B"/>
    <w:rsid w:val="00675338"/>
    <w:rsid w:val="00675543"/>
    <w:rsid w:val="00675AC1"/>
    <w:rsid w:val="00676296"/>
    <w:rsid w:val="00676E1D"/>
    <w:rsid w:val="00677CAA"/>
    <w:rsid w:val="00680863"/>
    <w:rsid w:val="006808C9"/>
    <w:rsid w:val="006820B4"/>
    <w:rsid w:val="006824D2"/>
    <w:rsid w:val="00682829"/>
    <w:rsid w:val="00683CF7"/>
    <w:rsid w:val="006840D1"/>
    <w:rsid w:val="00686588"/>
    <w:rsid w:val="00687233"/>
    <w:rsid w:val="0068731A"/>
    <w:rsid w:val="00687B24"/>
    <w:rsid w:val="006908E6"/>
    <w:rsid w:val="006909D8"/>
    <w:rsid w:val="00691F9C"/>
    <w:rsid w:val="00693694"/>
    <w:rsid w:val="00693A17"/>
    <w:rsid w:val="00693F07"/>
    <w:rsid w:val="0069677D"/>
    <w:rsid w:val="0069757A"/>
    <w:rsid w:val="00697A69"/>
    <w:rsid w:val="006A059F"/>
    <w:rsid w:val="006A0DB8"/>
    <w:rsid w:val="006A2B87"/>
    <w:rsid w:val="006A2EED"/>
    <w:rsid w:val="006A3C01"/>
    <w:rsid w:val="006A4288"/>
    <w:rsid w:val="006A42F5"/>
    <w:rsid w:val="006A5C6F"/>
    <w:rsid w:val="006A75AC"/>
    <w:rsid w:val="006A79C1"/>
    <w:rsid w:val="006B0E44"/>
    <w:rsid w:val="006B1073"/>
    <w:rsid w:val="006B21F7"/>
    <w:rsid w:val="006B2696"/>
    <w:rsid w:val="006B2AEE"/>
    <w:rsid w:val="006B4203"/>
    <w:rsid w:val="006B49A3"/>
    <w:rsid w:val="006B4CCD"/>
    <w:rsid w:val="006B4F4F"/>
    <w:rsid w:val="006B54D7"/>
    <w:rsid w:val="006B5A9F"/>
    <w:rsid w:val="006B635D"/>
    <w:rsid w:val="006B68EC"/>
    <w:rsid w:val="006B6FF2"/>
    <w:rsid w:val="006B7161"/>
    <w:rsid w:val="006B7679"/>
    <w:rsid w:val="006B7C67"/>
    <w:rsid w:val="006C2786"/>
    <w:rsid w:val="006C2BB1"/>
    <w:rsid w:val="006C3F7F"/>
    <w:rsid w:val="006C435D"/>
    <w:rsid w:val="006C55A5"/>
    <w:rsid w:val="006C5EB6"/>
    <w:rsid w:val="006C6B81"/>
    <w:rsid w:val="006D0EB8"/>
    <w:rsid w:val="006D0FC8"/>
    <w:rsid w:val="006D10FD"/>
    <w:rsid w:val="006D1462"/>
    <w:rsid w:val="006D50BF"/>
    <w:rsid w:val="006D6281"/>
    <w:rsid w:val="006D67FA"/>
    <w:rsid w:val="006D684C"/>
    <w:rsid w:val="006D6AE9"/>
    <w:rsid w:val="006D7504"/>
    <w:rsid w:val="006D7A20"/>
    <w:rsid w:val="006D7DA7"/>
    <w:rsid w:val="006D7FC0"/>
    <w:rsid w:val="006E0197"/>
    <w:rsid w:val="006E0259"/>
    <w:rsid w:val="006E088D"/>
    <w:rsid w:val="006E21F3"/>
    <w:rsid w:val="006E28C3"/>
    <w:rsid w:val="006E31F3"/>
    <w:rsid w:val="006E3342"/>
    <w:rsid w:val="006E36A1"/>
    <w:rsid w:val="006E3843"/>
    <w:rsid w:val="006E38F2"/>
    <w:rsid w:val="006E499F"/>
    <w:rsid w:val="006E4C01"/>
    <w:rsid w:val="006E4C74"/>
    <w:rsid w:val="006E7859"/>
    <w:rsid w:val="006F0B9A"/>
    <w:rsid w:val="006F0E26"/>
    <w:rsid w:val="006F0FDE"/>
    <w:rsid w:val="006F14DA"/>
    <w:rsid w:val="006F1C0A"/>
    <w:rsid w:val="006F1D5A"/>
    <w:rsid w:val="006F2815"/>
    <w:rsid w:val="006F2E71"/>
    <w:rsid w:val="006F38DE"/>
    <w:rsid w:val="006F3CA6"/>
    <w:rsid w:val="006F5B58"/>
    <w:rsid w:val="006F6155"/>
    <w:rsid w:val="006F62EB"/>
    <w:rsid w:val="006F6879"/>
    <w:rsid w:val="006F69C4"/>
    <w:rsid w:val="006F69D1"/>
    <w:rsid w:val="006F6D7F"/>
    <w:rsid w:val="006F7F6F"/>
    <w:rsid w:val="00700EBB"/>
    <w:rsid w:val="00702C46"/>
    <w:rsid w:val="00703E35"/>
    <w:rsid w:val="00704944"/>
    <w:rsid w:val="00706075"/>
    <w:rsid w:val="007064EA"/>
    <w:rsid w:val="007074E8"/>
    <w:rsid w:val="00712010"/>
    <w:rsid w:val="007138EE"/>
    <w:rsid w:val="00714071"/>
    <w:rsid w:val="007144A5"/>
    <w:rsid w:val="007145A1"/>
    <w:rsid w:val="0071537A"/>
    <w:rsid w:val="00716B74"/>
    <w:rsid w:val="0072202B"/>
    <w:rsid w:val="0072271F"/>
    <w:rsid w:val="00722F1D"/>
    <w:rsid w:val="007252BE"/>
    <w:rsid w:val="00725A6A"/>
    <w:rsid w:val="00725AF2"/>
    <w:rsid w:val="00726300"/>
    <w:rsid w:val="00726A0C"/>
    <w:rsid w:val="00726E6A"/>
    <w:rsid w:val="00727B3F"/>
    <w:rsid w:val="00730268"/>
    <w:rsid w:val="00733B76"/>
    <w:rsid w:val="00733C6E"/>
    <w:rsid w:val="00734B6F"/>
    <w:rsid w:val="00734E28"/>
    <w:rsid w:val="00735942"/>
    <w:rsid w:val="00735AD4"/>
    <w:rsid w:val="00735F33"/>
    <w:rsid w:val="00740605"/>
    <w:rsid w:val="007411D6"/>
    <w:rsid w:val="00742860"/>
    <w:rsid w:val="00742AAE"/>
    <w:rsid w:val="00745462"/>
    <w:rsid w:val="00745EAD"/>
    <w:rsid w:val="00746EDA"/>
    <w:rsid w:val="00746F6A"/>
    <w:rsid w:val="007474AC"/>
    <w:rsid w:val="0074769C"/>
    <w:rsid w:val="00747A0E"/>
    <w:rsid w:val="0075001D"/>
    <w:rsid w:val="007500C0"/>
    <w:rsid w:val="007504D4"/>
    <w:rsid w:val="00750CEE"/>
    <w:rsid w:val="007529D7"/>
    <w:rsid w:val="00752DAD"/>
    <w:rsid w:val="00752EDE"/>
    <w:rsid w:val="00753644"/>
    <w:rsid w:val="00754393"/>
    <w:rsid w:val="00755887"/>
    <w:rsid w:val="00757BA3"/>
    <w:rsid w:val="007606CB"/>
    <w:rsid w:val="007614C8"/>
    <w:rsid w:val="0076285F"/>
    <w:rsid w:val="00763622"/>
    <w:rsid w:val="00764598"/>
    <w:rsid w:val="00765DB1"/>
    <w:rsid w:val="00765E73"/>
    <w:rsid w:val="00767513"/>
    <w:rsid w:val="00770BA6"/>
    <w:rsid w:val="00770BB0"/>
    <w:rsid w:val="007724BA"/>
    <w:rsid w:val="00772ED3"/>
    <w:rsid w:val="007755F9"/>
    <w:rsid w:val="00775E3E"/>
    <w:rsid w:val="007769DF"/>
    <w:rsid w:val="007802DE"/>
    <w:rsid w:val="00780523"/>
    <w:rsid w:val="00781AC5"/>
    <w:rsid w:val="007822B3"/>
    <w:rsid w:val="00782301"/>
    <w:rsid w:val="00783C5F"/>
    <w:rsid w:val="00783F44"/>
    <w:rsid w:val="007841EA"/>
    <w:rsid w:val="00784354"/>
    <w:rsid w:val="00785267"/>
    <w:rsid w:val="007852B6"/>
    <w:rsid w:val="00785626"/>
    <w:rsid w:val="0078690B"/>
    <w:rsid w:val="00786E80"/>
    <w:rsid w:val="007878B2"/>
    <w:rsid w:val="00787CF8"/>
    <w:rsid w:val="00790386"/>
    <w:rsid w:val="007904EA"/>
    <w:rsid w:val="00793929"/>
    <w:rsid w:val="00794ED1"/>
    <w:rsid w:val="00795514"/>
    <w:rsid w:val="00796019"/>
    <w:rsid w:val="00797AA4"/>
    <w:rsid w:val="007A03CB"/>
    <w:rsid w:val="007A0DAB"/>
    <w:rsid w:val="007A1E8D"/>
    <w:rsid w:val="007A391D"/>
    <w:rsid w:val="007A4F24"/>
    <w:rsid w:val="007A5687"/>
    <w:rsid w:val="007A5D30"/>
    <w:rsid w:val="007A6393"/>
    <w:rsid w:val="007A6CD4"/>
    <w:rsid w:val="007A6CD5"/>
    <w:rsid w:val="007A6DCE"/>
    <w:rsid w:val="007B02E6"/>
    <w:rsid w:val="007B043D"/>
    <w:rsid w:val="007B1545"/>
    <w:rsid w:val="007B1593"/>
    <w:rsid w:val="007B15D0"/>
    <w:rsid w:val="007B2D36"/>
    <w:rsid w:val="007B3168"/>
    <w:rsid w:val="007B371C"/>
    <w:rsid w:val="007B643B"/>
    <w:rsid w:val="007B6652"/>
    <w:rsid w:val="007B76B1"/>
    <w:rsid w:val="007C1DDA"/>
    <w:rsid w:val="007C2C8B"/>
    <w:rsid w:val="007C308B"/>
    <w:rsid w:val="007C30B4"/>
    <w:rsid w:val="007C30F9"/>
    <w:rsid w:val="007C338E"/>
    <w:rsid w:val="007C3D8E"/>
    <w:rsid w:val="007C5484"/>
    <w:rsid w:val="007C675B"/>
    <w:rsid w:val="007C7267"/>
    <w:rsid w:val="007C7AC7"/>
    <w:rsid w:val="007D0064"/>
    <w:rsid w:val="007D01AE"/>
    <w:rsid w:val="007D1362"/>
    <w:rsid w:val="007D1B3D"/>
    <w:rsid w:val="007D3658"/>
    <w:rsid w:val="007D439E"/>
    <w:rsid w:val="007D4991"/>
    <w:rsid w:val="007D50AC"/>
    <w:rsid w:val="007D52F0"/>
    <w:rsid w:val="007D6251"/>
    <w:rsid w:val="007D6B68"/>
    <w:rsid w:val="007D728B"/>
    <w:rsid w:val="007D77BD"/>
    <w:rsid w:val="007D78BD"/>
    <w:rsid w:val="007E2033"/>
    <w:rsid w:val="007E2C53"/>
    <w:rsid w:val="007E2E1C"/>
    <w:rsid w:val="007E3B4A"/>
    <w:rsid w:val="007E4674"/>
    <w:rsid w:val="007E475C"/>
    <w:rsid w:val="007E48F7"/>
    <w:rsid w:val="007E4AEA"/>
    <w:rsid w:val="007E4B6C"/>
    <w:rsid w:val="007E51F9"/>
    <w:rsid w:val="007E57A9"/>
    <w:rsid w:val="007E57B3"/>
    <w:rsid w:val="007E6705"/>
    <w:rsid w:val="007E6DAD"/>
    <w:rsid w:val="007E76BE"/>
    <w:rsid w:val="007F04DE"/>
    <w:rsid w:val="007F19D6"/>
    <w:rsid w:val="007F1BA4"/>
    <w:rsid w:val="007F3A38"/>
    <w:rsid w:val="007F3F27"/>
    <w:rsid w:val="007F4294"/>
    <w:rsid w:val="007F4957"/>
    <w:rsid w:val="007F4E63"/>
    <w:rsid w:val="007F6481"/>
    <w:rsid w:val="007F6FE4"/>
    <w:rsid w:val="007F75AF"/>
    <w:rsid w:val="007F7838"/>
    <w:rsid w:val="007F7C2D"/>
    <w:rsid w:val="007F7CAD"/>
    <w:rsid w:val="0080071B"/>
    <w:rsid w:val="0080138A"/>
    <w:rsid w:val="008015C2"/>
    <w:rsid w:val="00801BD8"/>
    <w:rsid w:val="00801FAA"/>
    <w:rsid w:val="00802316"/>
    <w:rsid w:val="00802A6C"/>
    <w:rsid w:val="008035F8"/>
    <w:rsid w:val="0080392F"/>
    <w:rsid w:val="00804719"/>
    <w:rsid w:val="00804958"/>
    <w:rsid w:val="00804DEF"/>
    <w:rsid w:val="00806923"/>
    <w:rsid w:val="00806E41"/>
    <w:rsid w:val="008078F1"/>
    <w:rsid w:val="008079C2"/>
    <w:rsid w:val="00807CE9"/>
    <w:rsid w:val="00810B07"/>
    <w:rsid w:val="00810C8D"/>
    <w:rsid w:val="00813097"/>
    <w:rsid w:val="00813A98"/>
    <w:rsid w:val="00814DA2"/>
    <w:rsid w:val="0081535B"/>
    <w:rsid w:val="00816952"/>
    <w:rsid w:val="00816EDE"/>
    <w:rsid w:val="008174D2"/>
    <w:rsid w:val="00817E62"/>
    <w:rsid w:val="008221B2"/>
    <w:rsid w:val="0082226F"/>
    <w:rsid w:val="008248F2"/>
    <w:rsid w:val="00826631"/>
    <w:rsid w:val="00826963"/>
    <w:rsid w:val="00827B08"/>
    <w:rsid w:val="00830389"/>
    <w:rsid w:val="0083049F"/>
    <w:rsid w:val="00830756"/>
    <w:rsid w:val="00830CAD"/>
    <w:rsid w:val="008310B1"/>
    <w:rsid w:val="00831413"/>
    <w:rsid w:val="00831526"/>
    <w:rsid w:val="008316D1"/>
    <w:rsid w:val="008325A1"/>
    <w:rsid w:val="00832D4B"/>
    <w:rsid w:val="00833CF3"/>
    <w:rsid w:val="008348A9"/>
    <w:rsid w:val="00834EAE"/>
    <w:rsid w:val="0083570E"/>
    <w:rsid w:val="00837821"/>
    <w:rsid w:val="00837846"/>
    <w:rsid w:val="00837BF7"/>
    <w:rsid w:val="008412D1"/>
    <w:rsid w:val="008417AA"/>
    <w:rsid w:val="00841E48"/>
    <w:rsid w:val="008450E1"/>
    <w:rsid w:val="00845938"/>
    <w:rsid w:val="00846B10"/>
    <w:rsid w:val="00846E0E"/>
    <w:rsid w:val="00847730"/>
    <w:rsid w:val="00850060"/>
    <w:rsid w:val="00850469"/>
    <w:rsid w:val="008516C7"/>
    <w:rsid w:val="0085173B"/>
    <w:rsid w:val="00853B02"/>
    <w:rsid w:val="008542CA"/>
    <w:rsid w:val="00854F01"/>
    <w:rsid w:val="008553B9"/>
    <w:rsid w:val="00857E28"/>
    <w:rsid w:val="00860228"/>
    <w:rsid w:val="00860229"/>
    <w:rsid w:val="008610AE"/>
    <w:rsid w:val="0086379F"/>
    <w:rsid w:val="00863DC0"/>
    <w:rsid w:val="00864651"/>
    <w:rsid w:val="00865E81"/>
    <w:rsid w:val="008668C6"/>
    <w:rsid w:val="008673FF"/>
    <w:rsid w:val="0086787B"/>
    <w:rsid w:val="00867CF7"/>
    <w:rsid w:val="00870CA5"/>
    <w:rsid w:val="008713EF"/>
    <w:rsid w:val="00871814"/>
    <w:rsid w:val="00874ACC"/>
    <w:rsid w:val="00875959"/>
    <w:rsid w:val="00876555"/>
    <w:rsid w:val="008772E3"/>
    <w:rsid w:val="00877A94"/>
    <w:rsid w:val="00880B53"/>
    <w:rsid w:val="00880DB4"/>
    <w:rsid w:val="008816DD"/>
    <w:rsid w:val="0088249E"/>
    <w:rsid w:val="00883043"/>
    <w:rsid w:val="00883D5A"/>
    <w:rsid w:val="008842F4"/>
    <w:rsid w:val="00884CED"/>
    <w:rsid w:val="0088546F"/>
    <w:rsid w:val="00885F33"/>
    <w:rsid w:val="00890100"/>
    <w:rsid w:val="00890683"/>
    <w:rsid w:val="00890A04"/>
    <w:rsid w:val="00890E83"/>
    <w:rsid w:val="00891AE9"/>
    <w:rsid w:val="008924AC"/>
    <w:rsid w:val="00892E66"/>
    <w:rsid w:val="008932A6"/>
    <w:rsid w:val="00893350"/>
    <w:rsid w:val="0089499C"/>
    <w:rsid w:val="008956FC"/>
    <w:rsid w:val="00896547"/>
    <w:rsid w:val="0089706D"/>
    <w:rsid w:val="00897901"/>
    <w:rsid w:val="00897D7F"/>
    <w:rsid w:val="008A022E"/>
    <w:rsid w:val="008A0FD4"/>
    <w:rsid w:val="008A1362"/>
    <w:rsid w:val="008A148E"/>
    <w:rsid w:val="008A1E86"/>
    <w:rsid w:val="008A364A"/>
    <w:rsid w:val="008A48D0"/>
    <w:rsid w:val="008A76D5"/>
    <w:rsid w:val="008B00A9"/>
    <w:rsid w:val="008B00AA"/>
    <w:rsid w:val="008B0708"/>
    <w:rsid w:val="008B2829"/>
    <w:rsid w:val="008B3BE3"/>
    <w:rsid w:val="008B42B2"/>
    <w:rsid w:val="008B4634"/>
    <w:rsid w:val="008B519A"/>
    <w:rsid w:val="008B53E9"/>
    <w:rsid w:val="008B56C3"/>
    <w:rsid w:val="008B5CA2"/>
    <w:rsid w:val="008B6AC0"/>
    <w:rsid w:val="008B70F4"/>
    <w:rsid w:val="008B7255"/>
    <w:rsid w:val="008B7D14"/>
    <w:rsid w:val="008C0313"/>
    <w:rsid w:val="008C1226"/>
    <w:rsid w:val="008C1B81"/>
    <w:rsid w:val="008C1D53"/>
    <w:rsid w:val="008C2CAF"/>
    <w:rsid w:val="008C2E10"/>
    <w:rsid w:val="008C3740"/>
    <w:rsid w:val="008C38DA"/>
    <w:rsid w:val="008C4F9C"/>
    <w:rsid w:val="008C6658"/>
    <w:rsid w:val="008C72FD"/>
    <w:rsid w:val="008C763E"/>
    <w:rsid w:val="008C7EF8"/>
    <w:rsid w:val="008C7F17"/>
    <w:rsid w:val="008D1292"/>
    <w:rsid w:val="008D1B4D"/>
    <w:rsid w:val="008D2667"/>
    <w:rsid w:val="008D3CD8"/>
    <w:rsid w:val="008D4450"/>
    <w:rsid w:val="008D5CEC"/>
    <w:rsid w:val="008D6876"/>
    <w:rsid w:val="008D69D5"/>
    <w:rsid w:val="008D731F"/>
    <w:rsid w:val="008D733C"/>
    <w:rsid w:val="008D76FF"/>
    <w:rsid w:val="008D78E8"/>
    <w:rsid w:val="008D7D59"/>
    <w:rsid w:val="008E058A"/>
    <w:rsid w:val="008E06D1"/>
    <w:rsid w:val="008E07A9"/>
    <w:rsid w:val="008E0F67"/>
    <w:rsid w:val="008E1279"/>
    <w:rsid w:val="008E1831"/>
    <w:rsid w:val="008E1DC0"/>
    <w:rsid w:val="008E2F30"/>
    <w:rsid w:val="008E37DE"/>
    <w:rsid w:val="008E3DC8"/>
    <w:rsid w:val="008E443C"/>
    <w:rsid w:val="008E48B1"/>
    <w:rsid w:val="008E4A72"/>
    <w:rsid w:val="008E4AD1"/>
    <w:rsid w:val="008E4C45"/>
    <w:rsid w:val="008E4E33"/>
    <w:rsid w:val="008E5DB0"/>
    <w:rsid w:val="008E7078"/>
    <w:rsid w:val="008E7F26"/>
    <w:rsid w:val="008F01E5"/>
    <w:rsid w:val="008F0424"/>
    <w:rsid w:val="008F3B71"/>
    <w:rsid w:val="008F3D21"/>
    <w:rsid w:val="008F40A3"/>
    <w:rsid w:val="008F62B2"/>
    <w:rsid w:val="008F71B5"/>
    <w:rsid w:val="008F7830"/>
    <w:rsid w:val="0090126A"/>
    <w:rsid w:val="00901B8A"/>
    <w:rsid w:val="0090420D"/>
    <w:rsid w:val="00904477"/>
    <w:rsid w:val="00904AE2"/>
    <w:rsid w:val="00904C1D"/>
    <w:rsid w:val="00905259"/>
    <w:rsid w:val="009066E6"/>
    <w:rsid w:val="00906A4D"/>
    <w:rsid w:val="00907146"/>
    <w:rsid w:val="0090738F"/>
    <w:rsid w:val="00907BA6"/>
    <w:rsid w:val="009106CF"/>
    <w:rsid w:val="00910C21"/>
    <w:rsid w:val="00911F6F"/>
    <w:rsid w:val="009120C9"/>
    <w:rsid w:val="009141B9"/>
    <w:rsid w:val="00915BDE"/>
    <w:rsid w:val="00915DCD"/>
    <w:rsid w:val="00920EFB"/>
    <w:rsid w:val="00922814"/>
    <w:rsid w:val="00923038"/>
    <w:rsid w:val="009233BD"/>
    <w:rsid w:val="00923426"/>
    <w:rsid w:val="009239A3"/>
    <w:rsid w:val="0092438A"/>
    <w:rsid w:val="00925F46"/>
    <w:rsid w:val="009265A9"/>
    <w:rsid w:val="0092692B"/>
    <w:rsid w:val="00926A6F"/>
    <w:rsid w:val="00926EF8"/>
    <w:rsid w:val="0092757C"/>
    <w:rsid w:val="0092774B"/>
    <w:rsid w:val="00931D14"/>
    <w:rsid w:val="0093226F"/>
    <w:rsid w:val="0093276F"/>
    <w:rsid w:val="00932D50"/>
    <w:rsid w:val="009333F6"/>
    <w:rsid w:val="0093434B"/>
    <w:rsid w:val="009348F7"/>
    <w:rsid w:val="00934B23"/>
    <w:rsid w:val="00936034"/>
    <w:rsid w:val="009363DC"/>
    <w:rsid w:val="00936DF5"/>
    <w:rsid w:val="00936F38"/>
    <w:rsid w:val="0093777F"/>
    <w:rsid w:val="00937E3C"/>
    <w:rsid w:val="009403DD"/>
    <w:rsid w:val="00942581"/>
    <w:rsid w:val="009435A2"/>
    <w:rsid w:val="009441F2"/>
    <w:rsid w:val="00945477"/>
    <w:rsid w:val="00946B81"/>
    <w:rsid w:val="00947076"/>
    <w:rsid w:val="009473A7"/>
    <w:rsid w:val="009477FE"/>
    <w:rsid w:val="009501AF"/>
    <w:rsid w:val="009501C0"/>
    <w:rsid w:val="0095128E"/>
    <w:rsid w:val="00951CE7"/>
    <w:rsid w:val="009564E8"/>
    <w:rsid w:val="00957110"/>
    <w:rsid w:val="0095735E"/>
    <w:rsid w:val="00957DD5"/>
    <w:rsid w:val="00957E4C"/>
    <w:rsid w:val="009615A6"/>
    <w:rsid w:val="00961FAB"/>
    <w:rsid w:val="0096209D"/>
    <w:rsid w:val="0096448D"/>
    <w:rsid w:val="00964CFB"/>
    <w:rsid w:val="009657BE"/>
    <w:rsid w:val="00965B5C"/>
    <w:rsid w:val="00966B2D"/>
    <w:rsid w:val="00970280"/>
    <w:rsid w:val="00970BCE"/>
    <w:rsid w:val="00970ED4"/>
    <w:rsid w:val="00971035"/>
    <w:rsid w:val="00971210"/>
    <w:rsid w:val="00972226"/>
    <w:rsid w:val="00972AB4"/>
    <w:rsid w:val="00972DB5"/>
    <w:rsid w:val="00973554"/>
    <w:rsid w:val="00974756"/>
    <w:rsid w:val="00974974"/>
    <w:rsid w:val="00974FB7"/>
    <w:rsid w:val="0097553D"/>
    <w:rsid w:val="00975AF4"/>
    <w:rsid w:val="00976473"/>
    <w:rsid w:val="00976C86"/>
    <w:rsid w:val="009771DC"/>
    <w:rsid w:val="0097779D"/>
    <w:rsid w:val="00977E26"/>
    <w:rsid w:val="00980045"/>
    <w:rsid w:val="00980401"/>
    <w:rsid w:val="00980422"/>
    <w:rsid w:val="009809B8"/>
    <w:rsid w:val="00980D9E"/>
    <w:rsid w:val="0098215B"/>
    <w:rsid w:val="00984C1C"/>
    <w:rsid w:val="00985A27"/>
    <w:rsid w:val="00985BA4"/>
    <w:rsid w:val="00986030"/>
    <w:rsid w:val="00986598"/>
    <w:rsid w:val="009866BC"/>
    <w:rsid w:val="009867AE"/>
    <w:rsid w:val="00987205"/>
    <w:rsid w:val="009876FA"/>
    <w:rsid w:val="00987937"/>
    <w:rsid w:val="00990E5D"/>
    <w:rsid w:val="00990E64"/>
    <w:rsid w:val="0099124C"/>
    <w:rsid w:val="00992024"/>
    <w:rsid w:val="009930B2"/>
    <w:rsid w:val="009933C8"/>
    <w:rsid w:val="00993685"/>
    <w:rsid w:val="0099522F"/>
    <w:rsid w:val="009956C1"/>
    <w:rsid w:val="00995749"/>
    <w:rsid w:val="00995B9F"/>
    <w:rsid w:val="0099600A"/>
    <w:rsid w:val="009969F7"/>
    <w:rsid w:val="00997F07"/>
    <w:rsid w:val="00997F52"/>
    <w:rsid w:val="009A0054"/>
    <w:rsid w:val="009A0770"/>
    <w:rsid w:val="009A08EF"/>
    <w:rsid w:val="009A34E3"/>
    <w:rsid w:val="009A4943"/>
    <w:rsid w:val="009A4D8C"/>
    <w:rsid w:val="009A4F45"/>
    <w:rsid w:val="009A5528"/>
    <w:rsid w:val="009A5834"/>
    <w:rsid w:val="009A6B3C"/>
    <w:rsid w:val="009A6D5B"/>
    <w:rsid w:val="009A7B87"/>
    <w:rsid w:val="009B0449"/>
    <w:rsid w:val="009B0C08"/>
    <w:rsid w:val="009B2650"/>
    <w:rsid w:val="009B4F83"/>
    <w:rsid w:val="009B6DBB"/>
    <w:rsid w:val="009C0308"/>
    <w:rsid w:val="009C1279"/>
    <w:rsid w:val="009C1E2D"/>
    <w:rsid w:val="009C47A7"/>
    <w:rsid w:val="009C4D67"/>
    <w:rsid w:val="009C60C6"/>
    <w:rsid w:val="009C795B"/>
    <w:rsid w:val="009C7AAB"/>
    <w:rsid w:val="009D0A5F"/>
    <w:rsid w:val="009D10A8"/>
    <w:rsid w:val="009D2207"/>
    <w:rsid w:val="009D2C49"/>
    <w:rsid w:val="009D3708"/>
    <w:rsid w:val="009D4425"/>
    <w:rsid w:val="009D461A"/>
    <w:rsid w:val="009D4ED8"/>
    <w:rsid w:val="009D5E97"/>
    <w:rsid w:val="009D63E9"/>
    <w:rsid w:val="009D6CC3"/>
    <w:rsid w:val="009E1627"/>
    <w:rsid w:val="009E17BE"/>
    <w:rsid w:val="009E2E83"/>
    <w:rsid w:val="009E443E"/>
    <w:rsid w:val="009E4503"/>
    <w:rsid w:val="009E4ADB"/>
    <w:rsid w:val="009E6055"/>
    <w:rsid w:val="009E7057"/>
    <w:rsid w:val="009E78A7"/>
    <w:rsid w:val="009F062E"/>
    <w:rsid w:val="009F2D01"/>
    <w:rsid w:val="009F3628"/>
    <w:rsid w:val="009F5709"/>
    <w:rsid w:val="009F64A1"/>
    <w:rsid w:val="009F6915"/>
    <w:rsid w:val="009F6A5C"/>
    <w:rsid w:val="009F6C1E"/>
    <w:rsid w:val="009F7710"/>
    <w:rsid w:val="009F7DD0"/>
    <w:rsid w:val="00A010A0"/>
    <w:rsid w:val="00A010FC"/>
    <w:rsid w:val="00A01EE0"/>
    <w:rsid w:val="00A02FFA"/>
    <w:rsid w:val="00A0333D"/>
    <w:rsid w:val="00A03914"/>
    <w:rsid w:val="00A0411D"/>
    <w:rsid w:val="00A053DF"/>
    <w:rsid w:val="00A05576"/>
    <w:rsid w:val="00A05C1B"/>
    <w:rsid w:val="00A0613A"/>
    <w:rsid w:val="00A06A99"/>
    <w:rsid w:val="00A078C2"/>
    <w:rsid w:val="00A07B3B"/>
    <w:rsid w:val="00A10457"/>
    <w:rsid w:val="00A1088C"/>
    <w:rsid w:val="00A10E16"/>
    <w:rsid w:val="00A11424"/>
    <w:rsid w:val="00A11D1C"/>
    <w:rsid w:val="00A120D6"/>
    <w:rsid w:val="00A121DC"/>
    <w:rsid w:val="00A13747"/>
    <w:rsid w:val="00A138F8"/>
    <w:rsid w:val="00A148BA"/>
    <w:rsid w:val="00A155D2"/>
    <w:rsid w:val="00A157C7"/>
    <w:rsid w:val="00A160DB"/>
    <w:rsid w:val="00A17622"/>
    <w:rsid w:val="00A2073B"/>
    <w:rsid w:val="00A20FC9"/>
    <w:rsid w:val="00A223AD"/>
    <w:rsid w:val="00A223D4"/>
    <w:rsid w:val="00A2265A"/>
    <w:rsid w:val="00A23178"/>
    <w:rsid w:val="00A25F9E"/>
    <w:rsid w:val="00A26AD5"/>
    <w:rsid w:val="00A27194"/>
    <w:rsid w:val="00A3014B"/>
    <w:rsid w:val="00A30A8D"/>
    <w:rsid w:val="00A31E9C"/>
    <w:rsid w:val="00A31F89"/>
    <w:rsid w:val="00A33740"/>
    <w:rsid w:val="00A342A1"/>
    <w:rsid w:val="00A34A67"/>
    <w:rsid w:val="00A36D56"/>
    <w:rsid w:val="00A37B06"/>
    <w:rsid w:val="00A40142"/>
    <w:rsid w:val="00A402BE"/>
    <w:rsid w:val="00A435D8"/>
    <w:rsid w:val="00A43D73"/>
    <w:rsid w:val="00A43EB9"/>
    <w:rsid w:val="00A452CA"/>
    <w:rsid w:val="00A47951"/>
    <w:rsid w:val="00A47E83"/>
    <w:rsid w:val="00A500AF"/>
    <w:rsid w:val="00A50D12"/>
    <w:rsid w:val="00A527B9"/>
    <w:rsid w:val="00A527FC"/>
    <w:rsid w:val="00A555C4"/>
    <w:rsid w:val="00A55833"/>
    <w:rsid w:val="00A55C95"/>
    <w:rsid w:val="00A56226"/>
    <w:rsid w:val="00A5640E"/>
    <w:rsid w:val="00A56609"/>
    <w:rsid w:val="00A578D8"/>
    <w:rsid w:val="00A57B32"/>
    <w:rsid w:val="00A57B70"/>
    <w:rsid w:val="00A57E8C"/>
    <w:rsid w:val="00A608B0"/>
    <w:rsid w:val="00A611DE"/>
    <w:rsid w:val="00A62CF6"/>
    <w:rsid w:val="00A630EC"/>
    <w:rsid w:val="00A63821"/>
    <w:rsid w:val="00A64A4B"/>
    <w:rsid w:val="00A65801"/>
    <w:rsid w:val="00A66382"/>
    <w:rsid w:val="00A66737"/>
    <w:rsid w:val="00A6745C"/>
    <w:rsid w:val="00A70495"/>
    <w:rsid w:val="00A71344"/>
    <w:rsid w:val="00A71638"/>
    <w:rsid w:val="00A72DF6"/>
    <w:rsid w:val="00A72E55"/>
    <w:rsid w:val="00A73A51"/>
    <w:rsid w:val="00A743CE"/>
    <w:rsid w:val="00A75049"/>
    <w:rsid w:val="00A76186"/>
    <w:rsid w:val="00A76328"/>
    <w:rsid w:val="00A763C9"/>
    <w:rsid w:val="00A76CAF"/>
    <w:rsid w:val="00A7731C"/>
    <w:rsid w:val="00A77989"/>
    <w:rsid w:val="00A77FD6"/>
    <w:rsid w:val="00A823E4"/>
    <w:rsid w:val="00A82F65"/>
    <w:rsid w:val="00A83CED"/>
    <w:rsid w:val="00A8498D"/>
    <w:rsid w:val="00A85C8F"/>
    <w:rsid w:val="00A85D78"/>
    <w:rsid w:val="00A86108"/>
    <w:rsid w:val="00A86CC6"/>
    <w:rsid w:val="00A86CDC"/>
    <w:rsid w:val="00A8752B"/>
    <w:rsid w:val="00A87DB7"/>
    <w:rsid w:val="00A915A5"/>
    <w:rsid w:val="00A928B4"/>
    <w:rsid w:val="00A93AF9"/>
    <w:rsid w:val="00A94382"/>
    <w:rsid w:val="00A949AC"/>
    <w:rsid w:val="00AA0F3F"/>
    <w:rsid w:val="00AA162B"/>
    <w:rsid w:val="00AA1962"/>
    <w:rsid w:val="00AA197C"/>
    <w:rsid w:val="00AA1BB2"/>
    <w:rsid w:val="00AA3FBC"/>
    <w:rsid w:val="00AA44E1"/>
    <w:rsid w:val="00AA4C47"/>
    <w:rsid w:val="00AA6F0F"/>
    <w:rsid w:val="00AB18B1"/>
    <w:rsid w:val="00AB1D2F"/>
    <w:rsid w:val="00AB2753"/>
    <w:rsid w:val="00AB34EA"/>
    <w:rsid w:val="00AB3FB0"/>
    <w:rsid w:val="00AB4512"/>
    <w:rsid w:val="00AB501E"/>
    <w:rsid w:val="00AB5202"/>
    <w:rsid w:val="00AB6C09"/>
    <w:rsid w:val="00AB7706"/>
    <w:rsid w:val="00AB792A"/>
    <w:rsid w:val="00AC1632"/>
    <w:rsid w:val="00AC27C4"/>
    <w:rsid w:val="00AC2A69"/>
    <w:rsid w:val="00AC32F9"/>
    <w:rsid w:val="00AC3D86"/>
    <w:rsid w:val="00AC4A3C"/>
    <w:rsid w:val="00AC5DCB"/>
    <w:rsid w:val="00AC7667"/>
    <w:rsid w:val="00AD0E8F"/>
    <w:rsid w:val="00AD1179"/>
    <w:rsid w:val="00AD1BB4"/>
    <w:rsid w:val="00AD34EE"/>
    <w:rsid w:val="00AD4D46"/>
    <w:rsid w:val="00AD4EBF"/>
    <w:rsid w:val="00AD59D5"/>
    <w:rsid w:val="00AD6249"/>
    <w:rsid w:val="00AD6475"/>
    <w:rsid w:val="00AD67F6"/>
    <w:rsid w:val="00AD6D7F"/>
    <w:rsid w:val="00AD7F49"/>
    <w:rsid w:val="00AE0EEA"/>
    <w:rsid w:val="00AE11CB"/>
    <w:rsid w:val="00AE3753"/>
    <w:rsid w:val="00AE51F1"/>
    <w:rsid w:val="00AE7F9C"/>
    <w:rsid w:val="00AF03C7"/>
    <w:rsid w:val="00AF0485"/>
    <w:rsid w:val="00AF0A7A"/>
    <w:rsid w:val="00AF0D08"/>
    <w:rsid w:val="00AF1E58"/>
    <w:rsid w:val="00AF26C9"/>
    <w:rsid w:val="00AF26F8"/>
    <w:rsid w:val="00AF2BE4"/>
    <w:rsid w:val="00AF39DD"/>
    <w:rsid w:val="00AF6A52"/>
    <w:rsid w:val="00AF6CE4"/>
    <w:rsid w:val="00AF6ED1"/>
    <w:rsid w:val="00AF7374"/>
    <w:rsid w:val="00AF7DFF"/>
    <w:rsid w:val="00B0011A"/>
    <w:rsid w:val="00B001BD"/>
    <w:rsid w:val="00B01381"/>
    <w:rsid w:val="00B01834"/>
    <w:rsid w:val="00B0271D"/>
    <w:rsid w:val="00B02865"/>
    <w:rsid w:val="00B02B40"/>
    <w:rsid w:val="00B02E44"/>
    <w:rsid w:val="00B034B1"/>
    <w:rsid w:val="00B0364E"/>
    <w:rsid w:val="00B03B26"/>
    <w:rsid w:val="00B0453A"/>
    <w:rsid w:val="00B05C66"/>
    <w:rsid w:val="00B062E6"/>
    <w:rsid w:val="00B11081"/>
    <w:rsid w:val="00B11E74"/>
    <w:rsid w:val="00B12A22"/>
    <w:rsid w:val="00B1407A"/>
    <w:rsid w:val="00B14D5B"/>
    <w:rsid w:val="00B15802"/>
    <w:rsid w:val="00B158CB"/>
    <w:rsid w:val="00B1674A"/>
    <w:rsid w:val="00B168DF"/>
    <w:rsid w:val="00B17A4B"/>
    <w:rsid w:val="00B20637"/>
    <w:rsid w:val="00B20A44"/>
    <w:rsid w:val="00B2120D"/>
    <w:rsid w:val="00B2219E"/>
    <w:rsid w:val="00B233D1"/>
    <w:rsid w:val="00B239DB"/>
    <w:rsid w:val="00B23CBE"/>
    <w:rsid w:val="00B24C36"/>
    <w:rsid w:val="00B24E07"/>
    <w:rsid w:val="00B24F00"/>
    <w:rsid w:val="00B24F63"/>
    <w:rsid w:val="00B2576A"/>
    <w:rsid w:val="00B271F2"/>
    <w:rsid w:val="00B30753"/>
    <w:rsid w:val="00B30B1D"/>
    <w:rsid w:val="00B30C9A"/>
    <w:rsid w:val="00B3168D"/>
    <w:rsid w:val="00B317B3"/>
    <w:rsid w:val="00B31C75"/>
    <w:rsid w:val="00B33AE2"/>
    <w:rsid w:val="00B3455D"/>
    <w:rsid w:val="00B34DD2"/>
    <w:rsid w:val="00B36460"/>
    <w:rsid w:val="00B36871"/>
    <w:rsid w:val="00B3716A"/>
    <w:rsid w:val="00B37280"/>
    <w:rsid w:val="00B378C5"/>
    <w:rsid w:val="00B37909"/>
    <w:rsid w:val="00B37EEA"/>
    <w:rsid w:val="00B4023C"/>
    <w:rsid w:val="00B424CA"/>
    <w:rsid w:val="00B429E6"/>
    <w:rsid w:val="00B43F05"/>
    <w:rsid w:val="00B44638"/>
    <w:rsid w:val="00B44927"/>
    <w:rsid w:val="00B44B40"/>
    <w:rsid w:val="00B458DF"/>
    <w:rsid w:val="00B45BAA"/>
    <w:rsid w:val="00B45D3C"/>
    <w:rsid w:val="00B46299"/>
    <w:rsid w:val="00B46381"/>
    <w:rsid w:val="00B463CA"/>
    <w:rsid w:val="00B46B8D"/>
    <w:rsid w:val="00B47904"/>
    <w:rsid w:val="00B47CA2"/>
    <w:rsid w:val="00B47FCF"/>
    <w:rsid w:val="00B5081C"/>
    <w:rsid w:val="00B50C19"/>
    <w:rsid w:val="00B51773"/>
    <w:rsid w:val="00B517F0"/>
    <w:rsid w:val="00B51EB4"/>
    <w:rsid w:val="00B532B3"/>
    <w:rsid w:val="00B54E38"/>
    <w:rsid w:val="00B55C12"/>
    <w:rsid w:val="00B56616"/>
    <w:rsid w:val="00B567B5"/>
    <w:rsid w:val="00B6076B"/>
    <w:rsid w:val="00B60905"/>
    <w:rsid w:val="00B616BA"/>
    <w:rsid w:val="00B61D24"/>
    <w:rsid w:val="00B6284F"/>
    <w:rsid w:val="00B66067"/>
    <w:rsid w:val="00B67B71"/>
    <w:rsid w:val="00B67FE8"/>
    <w:rsid w:val="00B703E3"/>
    <w:rsid w:val="00B705D9"/>
    <w:rsid w:val="00B70D2F"/>
    <w:rsid w:val="00B713FB"/>
    <w:rsid w:val="00B71DCA"/>
    <w:rsid w:val="00B73342"/>
    <w:rsid w:val="00B733B4"/>
    <w:rsid w:val="00B73B4D"/>
    <w:rsid w:val="00B76218"/>
    <w:rsid w:val="00B77690"/>
    <w:rsid w:val="00B802D5"/>
    <w:rsid w:val="00B804E3"/>
    <w:rsid w:val="00B811CA"/>
    <w:rsid w:val="00B81BEA"/>
    <w:rsid w:val="00B81C38"/>
    <w:rsid w:val="00B82156"/>
    <w:rsid w:val="00B8239E"/>
    <w:rsid w:val="00B82BDF"/>
    <w:rsid w:val="00B86D2F"/>
    <w:rsid w:val="00B87B70"/>
    <w:rsid w:val="00B90860"/>
    <w:rsid w:val="00B9120E"/>
    <w:rsid w:val="00B91397"/>
    <w:rsid w:val="00B92865"/>
    <w:rsid w:val="00B929E6"/>
    <w:rsid w:val="00B92B4E"/>
    <w:rsid w:val="00B93D0A"/>
    <w:rsid w:val="00B94239"/>
    <w:rsid w:val="00B94C16"/>
    <w:rsid w:val="00B96541"/>
    <w:rsid w:val="00B9680F"/>
    <w:rsid w:val="00B973AB"/>
    <w:rsid w:val="00B977F2"/>
    <w:rsid w:val="00B97857"/>
    <w:rsid w:val="00B978AB"/>
    <w:rsid w:val="00BA0F32"/>
    <w:rsid w:val="00BA14AF"/>
    <w:rsid w:val="00BA21CB"/>
    <w:rsid w:val="00BA25C7"/>
    <w:rsid w:val="00BA2762"/>
    <w:rsid w:val="00BA2AF0"/>
    <w:rsid w:val="00BA2E36"/>
    <w:rsid w:val="00BA41F0"/>
    <w:rsid w:val="00BA4DA8"/>
    <w:rsid w:val="00BA5FDC"/>
    <w:rsid w:val="00BA70B8"/>
    <w:rsid w:val="00BA7FD6"/>
    <w:rsid w:val="00BB0B4A"/>
    <w:rsid w:val="00BB19B2"/>
    <w:rsid w:val="00BB36CB"/>
    <w:rsid w:val="00BB40C8"/>
    <w:rsid w:val="00BB4E9B"/>
    <w:rsid w:val="00BB59FD"/>
    <w:rsid w:val="00BB646B"/>
    <w:rsid w:val="00BB6938"/>
    <w:rsid w:val="00BB6A74"/>
    <w:rsid w:val="00BB77FC"/>
    <w:rsid w:val="00BB7B0E"/>
    <w:rsid w:val="00BC0F54"/>
    <w:rsid w:val="00BC226C"/>
    <w:rsid w:val="00BC2A0C"/>
    <w:rsid w:val="00BC350D"/>
    <w:rsid w:val="00BC3E4D"/>
    <w:rsid w:val="00BC3EAA"/>
    <w:rsid w:val="00BC4034"/>
    <w:rsid w:val="00BC40B0"/>
    <w:rsid w:val="00BC41A1"/>
    <w:rsid w:val="00BC5539"/>
    <w:rsid w:val="00BC56B0"/>
    <w:rsid w:val="00BC655A"/>
    <w:rsid w:val="00BC6DA1"/>
    <w:rsid w:val="00BD055A"/>
    <w:rsid w:val="00BD0F7B"/>
    <w:rsid w:val="00BD11CF"/>
    <w:rsid w:val="00BD2089"/>
    <w:rsid w:val="00BD33EA"/>
    <w:rsid w:val="00BD46AF"/>
    <w:rsid w:val="00BD5556"/>
    <w:rsid w:val="00BD6151"/>
    <w:rsid w:val="00BD685C"/>
    <w:rsid w:val="00BD73C1"/>
    <w:rsid w:val="00BE0521"/>
    <w:rsid w:val="00BE2B0A"/>
    <w:rsid w:val="00BE320F"/>
    <w:rsid w:val="00BE3A6C"/>
    <w:rsid w:val="00BE47B6"/>
    <w:rsid w:val="00BE48F0"/>
    <w:rsid w:val="00BE6826"/>
    <w:rsid w:val="00BE745A"/>
    <w:rsid w:val="00BE783D"/>
    <w:rsid w:val="00BF0D9B"/>
    <w:rsid w:val="00BF0FDB"/>
    <w:rsid w:val="00BF105E"/>
    <w:rsid w:val="00BF1464"/>
    <w:rsid w:val="00BF161B"/>
    <w:rsid w:val="00BF4A22"/>
    <w:rsid w:val="00BF4C3A"/>
    <w:rsid w:val="00BF4ED8"/>
    <w:rsid w:val="00BF5A6E"/>
    <w:rsid w:val="00BF5FF8"/>
    <w:rsid w:val="00BF64C6"/>
    <w:rsid w:val="00BF6712"/>
    <w:rsid w:val="00BF6C36"/>
    <w:rsid w:val="00BF722E"/>
    <w:rsid w:val="00BF7DE2"/>
    <w:rsid w:val="00C00A9B"/>
    <w:rsid w:val="00C02048"/>
    <w:rsid w:val="00C03D07"/>
    <w:rsid w:val="00C04B94"/>
    <w:rsid w:val="00C04F68"/>
    <w:rsid w:val="00C05197"/>
    <w:rsid w:val="00C06EE9"/>
    <w:rsid w:val="00C071D1"/>
    <w:rsid w:val="00C07743"/>
    <w:rsid w:val="00C10979"/>
    <w:rsid w:val="00C13111"/>
    <w:rsid w:val="00C1497D"/>
    <w:rsid w:val="00C1564E"/>
    <w:rsid w:val="00C15EFA"/>
    <w:rsid w:val="00C21FD1"/>
    <w:rsid w:val="00C242D0"/>
    <w:rsid w:val="00C24A9F"/>
    <w:rsid w:val="00C24FA3"/>
    <w:rsid w:val="00C25908"/>
    <w:rsid w:val="00C2652F"/>
    <w:rsid w:val="00C26876"/>
    <w:rsid w:val="00C268E5"/>
    <w:rsid w:val="00C26934"/>
    <w:rsid w:val="00C274A0"/>
    <w:rsid w:val="00C27DC9"/>
    <w:rsid w:val="00C27FFB"/>
    <w:rsid w:val="00C308D5"/>
    <w:rsid w:val="00C31FAB"/>
    <w:rsid w:val="00C329F2"/>
    <w:rsid w:val="00C335ED"/>
    <w:rsid w:val="00C33BD4"/>
    <w:rsid w:val="00C33DF4"/>
    <w:rsid w:val="00C35E4E"/>
    <w:rsid w:val="00C36406"/>
    <w:rsid w:val="00C36A45"/>
    <w:rsid w:val="00C37A79"/>
    <w:rsid w:val="00C40234"/>
    <w:rsid w:val="00C402F0"/>
    <w:rsid w:val="00C41668"/>
    <w:rsid w:val="00C423DE"/>
    <w:rsid w:val="00C42639"/>
    <w:rsid w:val="00C42EE0"/>
    <w:rsid w:val="00C431CC"/>
    <w:rsid w:val="00C436FB"/>
    <w:rsid w:val="00C43A1C"/>
    <w:rsid w:val="00C43AB7"/>
    <w:rsid w:val="00C456C5"/>
    <w:rsid w:val="00C465DD"/>
    <w:rsid w:val="00C467A0"/>
    <w:rsid w:val="00C50058"/>
    <w:rsid w:val="00C5033E"/>
    <w:rsid w:val="00C505AD"/>
    <w:rsid w:val="00C51A8E"/>
    <w:rsid w:val="00C540FC"/>
    <w:rsid w:val="00C543B4"/>
    <w:rsid w:val="00C54814"/>
    <w:rsid w:val="00C549CB"/>
    <w:rsid w:val="00C5576B"/>
    <w:rsid w:val="00C5607E"/>
    <w:rsid w:val="00C560CC"/>
    <w:rsid w:val="00C56100"/>
    <w:rsid w:val="00C564E8"/>
    <w:rsid w:val="00C574FD"/>
    <w:rsid w:val="00C57D36"/>
    <w:rsid w:val="00C61569"/>
    <w:rsid w:val="00C618F8"/>
    <w:rsid w:val="00C61D44"/>
    <w:rsid w:val="00C62079"/>
    <w:rsid w:val="00C622A9"/>
    <w:rsid w:val="00C62C9D"/>
    <w:rsid w:val="00C62F8C"/>
    <w:rsid w:val="00C62FC5"/>
    <w:rsid w:val="00C63AE1"/>
    <w:rsid w:val="00C6499A"/>
    <w:rsid w:val="00C64B1E"/>
    <w:rsid w:val="00C70BBD"/>
    <w:rsid w:val="00C70E55"/>
    <w:rsid w:val="00C71681"/>
    <w:rsid w:val="00C778F7"/>
    <w:rsid w:val="00C77EDB"/>
    <w:rsid w:val="00C8197C"/>
    <w:rsid w:val="00C81AF2"/>
    <w:rsid w:val="00C827AC"/>
    <w:rsid w:val="00C82F1C"/>
    <w:rsid w:val="00C83066"/>
    <w:rsid w:val="00C833D7"/>
    <w:rsid w:val="00C8349F"/>
    <w:rsid w:val="00C839C5"/>
    <w:rsid w:val="00C84076"/>
    <w:rsid w:val="00C84D6A"/>
    <w:rsid w:val="00C84E3B"/>
    <w:rsid w:val="00C85CD9"/>
    <w:rsid w:val="00C85CE4"/>
    <w:rsid w:val="00C86059"/>
    <w:rsid w:val="00C90147"/>
    <w:rsid w:val="00C9042D"/>
    <w:rsid w:val="00C92234"/>
    <w:rsid w:val="00C925F3"/>
    <w:rsid w:val="00C943F3"/>
    <w:rsid w:val="00C94479"/>
    <w:rsid w:val="00C95258"/>
    <w:rsid w:val="00C9535D"/>
    <w:rsid w:val="00C96C01"/>
    <w:rsid w:val="00C96CD4"/>
    <w:rsid w:val="00C97358"/>
    <w:rsid w:val="00C97A88"/>
    <w:rsid w:val="00CA06E8"/>
    <w:rsid w:val="00CA1B59"/>
    <w:rsid w:val="00CA244C"/>
    <w:rsid w:val="00CA2AFF"/>
    <w:rsid w:val="00CA2D5B"/>
    <w:rsid w:val="00CA2E61"/>
    <w:rsid w:val="00CA3C9B"/>
    <w:rsid w:val="00CA4B84"/>
    <w:rsid w:val="00CA4CF1"/>
    <w:rsid w:val="00CA5779"/>
    <w:rsid w:val="00CB15A5"/>
    <w:rsid w:val="00CB1B69"/>
    <w:rsid w:val="00CB1C69"/>
    <w:rsid w:val="00CB22FC"/>
    <w:rsid w:val="00CB294C"/>
    <w:rsid w:val="00CB3D2B"/>
    <w:rsid w:val="00CB3F92"/>
    <w:rsid w:val="00CB42DF"/>
    <w:rsid w:val="00CB46B5"/>
    <w:rsid w:val="00CB604B"/>
    <w:rsid w:val="00CB6C49"/>
    <w:rsid w:val="00CB6C81"/>
    <w:rsid w:val="00CB7250"/>
    <w:rsid w:val="00CC08F7"/>
    <w:rsid w:val="00CC1367"/>
    <w:rsid w:val="00CC265A"/>
    <w:rsid w:val="00CC39B5"/>
    <w:rsid w:val="00CC3DE8"/>
    <w:rsid w:val="00CC43E2"/>
    <w:rsid w:val="00CC4FD3"/>
    <w:rsid w:val="00CC62F1"/>
    <w:rsid w:val="00CC6446"/>
    <w:rsid w:val="00CC7234"/>
    <w:rsid w:val="00CC787C"/>
    <w:rsid w:val="00CC7A71"/>
    <w:rsid w:val="00CC7BE8"/>
    <w:rsid w:val="00CC7E2F"/>
    <w:rsid w:val="00CD39D9"/>
    <w:rsid w:val="00CD4295"/>
    <w:rsid w:val="00CD4487"/>
    <w:rsid w:val="00CD5134"/>
    <w:rsid w:val="00CD57FE"/>
    <w:rsid w:val="00CD59BB"/>
    <w:rsid w:val="00CD6456"/>
    <w:rsid w:val="00CE0589"/>
    <w:rsid w:val="00CE0AC3"/>
    <w:rsid w:val="00CE0CC2"/>
    <w:rsid w:val="00CE1A01"/>
    <w:rsid w:val="00CE2301"/>
    <w:rsid w:val="00CE23AD"/>
    <w:rsid w:val="00CE2425"/>
    <w:rsid w:val="00CE3FB3"/>
    <w:rsid w:val="00CE4271"/>
    <w:rsid w:val="00CE5289"/>
    <w:rsid w:val="00CE543D"/>
    <w:rsid w:val="00CE6780"/>
    <w:rsid w:val="00CE68CD"/>
    <w:rsid w:val="00CE7078"/>
    <w:rsid w:val="00CE73EC"/>
    <w:rsid w:val="00CE7443"/>
    <w:rsid w:val="00CF017E"/>
    <w:rsid w:val="00CF038E"/>
    <w:rsid w:val="00CF066C"/>
    <w:rsid w:val="00CF1859"/>
    <w:rsid w:val="00CF2F25"/>
    <w:rsid w:val="00CF39E8"/>
    <w:rsid w:val="00CF4982"/>
    <w:rsid w:val="00CF55A8"/>
    <w:rsid w:val="00CF64FB"/>
    <w:rsid w:val="00CF666E"/>
    <w:rsid w:val="00CF7A8E"/>
    <w:rsid w:val="00D00029"/>
    <w:rsid w:val="00D00A50"/>
    <w:rsid w:val="00D02058"/>
    <w:rsid w:val="00D02FAD"/>
    <w:rsid w:val="00D04480"/>
    <w:rsid w:val="00D04D19"/>
    <w:rsid w:val="00D06626"/>
    <w:rsid w:val="00D06B2B"/>
    <w:rsid w:val="00D07158"/>
    <w:rsid w:val="00D07664"/>
    <w:rsid w:val="00D07C9E"/>
    <w:rsid w:val="00D10453"/>
    <w:rsid w:val="00D106A4"/>
    <w:rsid w:val="00D1295B"/>
    <w:rsid w:val="00D129A2"/>
    <w:rsid w:val="00D1406F"/>
    <w:rsid w:val="00D1634F"/>
    <w:rsid w:val="00D1655E"/>
    <w:rsid w:val="00D16B5D"/>
    <w:rsid w:val="00D17248"/>
    <w:rsid w:val="00D1786C"/>
    <w:rsid w:val="00D21F41"/>
    <w:rsid w:val="00D24DBB"/>
    <w:rsid w:val="00D25936"/>
    <w:rsid w:val="00D25AFD"/>
    <w:rsid w:val="00D26333"/>
    <w:rsid w:val="00D272EC"/>
    <w:rsid w:val="00D27F6C"/>
    <w:rsid w:val="00D30EBF"/>
    <w:rsid w:val="00D31DA8"/>
    <w:rsid w:val="00D3393A"/>
    <w:rsid w:val="00D33BA6"/>
    <w:rsid w:val="00D3452D"/>
    <w:rsid w:val="00D36782"/>
    <w:rsid w:val="00D377D9"/>
    <w:rsid w:val="00D41B5D"/>
    <w:rsid w:val="00D423BF"/>
    <w:rsid w:val="00D42A8E"/>
    <w:rsid w:val="00D43526"/>
    <w:rsid w:val="00D45A19"/>
    <w:rsid w:val="00D468D5"/>
    <w:rsid w:val="00D47706"/>
    <w:rsid w:val="00D47CDD"/>
    <w:rsid w:val="00D50224"/>
    <w:rsid w:val="00D50379"/>
    <w:rsid w:val="00D50908"/>
    <w:rsid w:val="00D5107A"/>
    <w:rsid w:val="00D5234F"/>
    <w:rsid w:val="00D52ADA"/>
    <w:rsid w:val="00D533E0"/>
    <w:rsid w:val="00D56305"/>
    <w:rsid w:val="00D5740A"/>
    <w:rsid w:val="00D5790C"/>
    <w:rsid w:val="00D57F4E"/>
    <w:rsid w:val="00D60C2B"/>
    <w:rsid w:val="00D60CAD"/>
    <w:rsid w:val="00D60DC1"/>
    <w:rsid w:val="00D6200A"/>
    <w:rsid w:val="00D6297B"/>
    <w:rsid w:val="00D647A4"/>
    <w:rsid w:val="00D64D20"/>
    <w:rsid w:val="00D65B42"/>
    <w:rsid w:val="00D66029"/>
    <w:rsid w:val="00D66160"/>
    <w:rsid w:val="00D6709C"/>
    <w:rsid w:val="00D67301"/>
    <w:rsid w:val="00D70AAA"/>
    <w:rsid w:val="00D718F8"/>
    <w:rsid w:val="00D734A0"/>
    <w:rsid w:val="00D744DE"/>
    <w:rsid w:val="00D74817"/>
    <w:rsid w:val="00D765D7"/>
    <w:rsid w:val="00D7713E"/>
    <w:rsid w:val="00D807C7"/>
    <w:rsid w:val="00D8092C"/>
    <w:rsid w:val="00D80CCE"/>
    <w:rsid w:val="00D80D33"/>
    <w:rsid w:val="00D81CE7"/>
    <w:rsid w:val="00D81ECE"/>
    <w:rsid w:val="00D82921"/>
    <w:rsid w:val="00D83230"/>
    <w:rsid w:val="00D839DA"/>
    <w:rsid w:val="00D839EA"/>
    <w:rsid w:val="00D85999"/>
    <w:rsid w:val="00D860FC"/>
    <w:rsid w:val="00D86EB9"/>
    <w:rsid w:val="00D9378E"/>
    <w:rsid w:val="00D96467"/>
    <w:rsid w:val="00DA0219"/>
    <w:rsid w:val="00DA0918"/>
    <w:rsid w:val="00DA1486"/>
    <w:rsid w:val="00DA14A4"/>
    <w:rsid w:val="00DA17A3"/>
    <w:rsid w:val="00DA208D"/>
    <w:rsid w:val="00DA2376"/>
    <w:rsid w:val="00DA3308"/>
    <w:rsid w:val="00DA4343"/>
    <w:rsid w:val="00DA4848"/>
    <w:rsid w:val="00DA49D0"/>
    <w:rsid w:val="00DA53EF"/>
    <w:rsid w:val="00DA5519"/>
    <w:rsid w:val="00DA5593"/>
    <w:rsid w:val="00DA6ADA"/>
    <w:rsid w:val="00DA7654"/>
    <w:rsid w:val="00DA7674"/>
    <w:rsid w:val="00DA7B01"/>
    <w:rsid w:val="00DB08FF"/>
    <w:rsid w:val="00DB17A6"/>
    <w:rsid w:val="00DB17CC"/>
    <w:rsid w:val="00DB1FB1"/>
    <w:rsid w:val="00DB27F0"/>
    <w:rsid w:val="00DB35B9"/>
    <w:rsid w:val="00DB5189"/>
    <w:rsid w:val="00DB533F"/>
    <w:rsid w:val="00DB5451"/>
    <w:rsid w:val="00DB5C8B"/>
    <w:rsid w:val="00DB706C"/>
    <w:rsid w:val="00DB7594"/>
    <w:rsid w:val="00DB76FF"/>
    <w:rsid w:val="00DB7D39"/>
    <w:rsid w:val="00DB7D44"/>
    <w:rsid w:val="00DC18A3"/>
    <w:rsid w:val="00DC25C3"/>
    <w:rsid w:val="00DC26C4"/>
    <w:rsid w:val="00DC2BBB"/>
    <w:rsid w:val="00DC3A01"/>
    <w:rsid w:val="00DC3E26"/>
    <w:rsid w:val="00DC3E84"/>
    <w:rsid w:val="00DC4053"/>
    <w:rsid w:val="00DC4541"/>
    <w:rsid w:val="00DC5358"/>
    <w:rsid w:val="00DC5691"/>
    <w:rsid w:val="00DC5B5D"/>
    <w:rsid w:val="00DC5BB2"/>
    <w:rsid w:val="00DC6A6D"/>
    <w:rsid w:val="00DD060C"/>
    <w:rsid w:val="00DD23A4"/>
    <w:rsid w:val="00DD32CE"/>
    <w:rsid w:val="00DD3E8E"/>
    <w:rsid w:val="00DD45F8"/>
    <w:rsid w:val="00DD54DB"/>
    <w:rsid w:val="00DD5519"/>
    <w:rsid w:val="00DD5DE4"/>
    <w:rsid w:val="00DE0A2D"/>
    <w:rsid w:val="00DE333D"/>
    <w:rsid w:val="00DE5B16"/>
    <w:rsid w:val="00DE6484"/>
    <w:rsid w:val="00DE6695"/>
    <w:rsid w:val="00DE689F"/>
    <w:rsid w:val="00DE68D0"/>
    <w:rsid w:val="00DE6CE4"/>
    <w:rsid w:val="00DF0409"/>
    <w:rsid w:val="00DF09EC"/>
    <w:rsid w:val="00DF0A44"/>
    <w:rsid w:val="00DF0C9A"/>
    <w:rsid w:val="00DF2C82"/>
    <w:rsid w:val="00DF3339"/>
    <w:rsid w:val="00DF57B2"/>
    <w:rsid w:val="00DF66D5"/>
    <w:rsid w:val="00DF6A92"/>
    <w:rsid w:val="00DF6AE1"/>
    <w:rsid w:val="00DF6C14"/>
    <w:rsid w:val="00DF6F25"/>
    <w:rsid w:val="00DF73D6"/>
    <w:rsid w:val="00DF74C5"/>
    <w:rsid w:val="00E00085"/>
    <w:rsid w:val="00E0033B"/>
    <w:rsid w:val="00E01102"/>
    <w:rsid w:val="00E034AA"/>
    <w:rsid w:val="00E0478C"/>
    <w:rsid w:val="00E048C2"/>
    <w:rsid w:val="00E05183"/>
    <w:rsid w:val="00E06AD7"/>
    <w:rsid w:val="00E0757D"/>
    <w:rsid w:val="00E0777B"/>
    <w:rsid w:val="00E078BF"/>
    <w:rsid w:val="00E12457"/>
    <w:rsid w:val="00E12BF7"/>
    <w:rsid w:val="00E149EA"/>
    <w:rsid w:val="00E14FF8"/>
    <w:rsid w:val="00E15110"/>
    <w:rsid w:val="00E155F6"/>
    <w:rsid w:val="00E17392"/>
    <w:rsid w:val="00E17C28"/>
    <w:rsid w:val="00E17E36"/>
    <w:rsid w:val="00E205D6"/>
    <w:rsid w:val="00E20624"/>
    <w:rsid w:val="00E20B65"/>
    <w:rsid w:val="00E218E2"/>
    <w:rsid w:val="00E21D40"/>
    <w:rsid w:val="00E222B8"/>
    <w:rsid w:val="00E22C8C"/>
    <w:rsid w:val="00E23B54"/>
    <w:rsid w:val="00E23B91"/>
    <w:rsid w:val="00E23BE2"/>
    <w:rsid w:val="00E24E1F"/>
    <w:rsid w:val="00E26A70"/>
    <w:rsid w:val="00E27896"/>
    <w:rsid w:val="00E27EB2"/>
    <w:rsid w:val="00E303D6"/>
    <w:rsid w:val="00E30B8C"/>
    <w:rsid w:val="00E34227"/>
    <w:rsid w:val="00E3530B"/>
    <w:rsid w:val="00E36CA9"/>
    <w:rsid w:val="00E37410"/>
    <w:rsid w:val="00E37C30"/>
    <w:rsid w:val="00E37C6B"/>
    <w:rsid w:val="00E37CD9"/>
    <w:rsid w:val="00E37E48"/>
    <w:rsid w:val="00E402A8"/>
    <w:rsid w:val="00E4053E"/>
    <w:rsid w:val="00E40812"/>
    <w:rsid w:val="00E40876"/>
    <w:rsid w:val="00E4119F"/>
    <w:rsid w:val="00E41DDB"/>
    <w:rsid w:val="00E42B87"/>
    <w:rsid w:val="00E43039"/>
    <w:rsid w:val="00E4333A"/>
    <w:rsid w:val="00E43354"/>
    <w:rsid w:val="00E43B05"/>
    <w:rsid w:val="00E447EE"/>
    <w:rsid w:val="00E44C37"/>
    <w:rsid w:val="00E4539D"/>
    <w:rsid w:val="00E45578"/>
    <w:rsid w:val="00E45DC4"/>
    <w:rsid w:val="00E45DE8"/>
    <w:rsid w:val="00E4614C"/>
    <w:rsid w:val="00E46F43"/>
    <w:rsid w:val="00E472E6"/>
    <w:rsid w:val="00E47466"/>
    <w:rsid w:val="00E501E4"/>
    <w:rsid w:val="00E50793"/>
    <w:rsid w:val="00E51AFC"/>
    <w:rsid w:val="00E52604"/>
    <w:rsid w:val="00E535A7"/>
    <w:rsid w:val="00E54C4F"/>
    <w:rsid w:val="00E55831"/>
    <w:rsid w:val="00E559D8"/>
    <w:rsid w:val="00E55DCB"/>
    <w:rsid w:val="00E55F21"/>
    <w:rsid w:val="00E568DC"/>
    <w:rsid w:val="00E56E28"/>
    <w:rsid w:val="00E5746C"/>
    <w:rsid w:val="00E57FCA"/>
    <w:rsid w:val="00E60009"/>
    <w:rsid w:val="00E60311"/>
    <w:rsid w:val="00E60913"/>
    <w:rsid w:val="00E61BD2"/>
    <w:rsid w:val="00E61C19"/>
    <w:rsid w:val="00E63E86"/>
    <w:rsid w:val="00E679BD"/>
    <w:rsid w:val="00E70CA5"/>
    <w:rsid w:val="00E7232D"/>
    <w:rsid w:val="00E723DE"/>
    <w:rsid w:val="00E729F3"/>
    <w:rsid w:val="00E73764"/>
    <w:rsid w:val="00E76E56"/>
    <w:rsid w:val="00E80422"/>
    <w:rsid w:val="00E8079E"/>
    <w:rsid w:val="00E80B7F"/>
    <w:rsid w:val="00E81861"/>
    <w:rsid w:val="00E82070"/>
    <w:rsid w:val="00E84A7B"/>
    <w:rsid w:val="00E84FEA"/>
    <w:rsid w:val="00E857CA"/>
    <w:rsid w:val="00E859F3"/>
    <w:rsid w:val="00E85A7A"/>
    <w:rsid w:val="00E85F82"/>
    <w:rsid w:val="00E861B6"/>
    <w:rsid w:val="00E903E5"/>
    <w:rsid w:val="00E911CE"/>
    <w:rsid w:val="00E91464"/>
    <w:rsid w:val="00E93093"/>
    <w:rsid w:val="00E9366F"/>
    <w:rsid w:val="00E938B1"/>
    <w:rsid w:val="00E95C9B"/>
    <w:rsid w:val="00EA0B2E"/>
    <w:rsid w:val="00EA11ED"/>
    <w:rsid w:val="00EA2008"/>
    <w:rsid w:val="00EA2144"/>
    <w:rsid w:val="00EA2A6A"/>
    <w:rsid w:val="00EA3D87"/>
    <w:rsid w:val="00EA4DE3"/>
    <w:rsid w:val="00EA4EB4"/>
    <w:rsid w:val="00EA5213"/>
    <w:rsid w:val="00EA5B48"/>
    <w:rsid w:val="00EA69D0"/>
    <w:rsid w:val="00EA6CE1"/>
    <w:rsid w:val="00EA7CFC"/>
    <w:rsid w:val="00EB0848"/>
    <w:rsid w:val="00EB0899"/>
    <w:rsid w:val="00EB12BE"/>
    <w:rsid w:val="00EB28CF"/>
    <w:rsid w:val="00EB3768"/>
    <w:rsid w:val="00EB5293"/>
    <w:rsid w:val="00EB5631"/>
    <w:rsid w:val="00EB5F9C"/>
    <w:rsid w:val="00EB6E1D"/>
    <w:rsid w:val="00EB7AAF"/>
    <w:rsid w:val="00EB7C5A"/>
    <w:rsid w:val="00EC017C"/>
    <w:rsid w:val="00EC02FB"/>
    <w:rsid w:val="00EC05FF"/>
    <w:rsid w:val="00EC090E"/>
    <w:rsid w:val="00EC0A01"/>
    <w:rsid w:val="00EC0A5A"/>
    <w:rsid w:val="00EC1554"/>
    <w:rsid w:val="00EC2924"/>
    <w:rsid w:val="00EC2BA1"/>
    <w:rsid w:val="00EC3127"/>
    <w:rsid w:val="00EC4C60"/>
    <w:rsid w:val="00EC5597"/>
    <w:rsid w:val="00EC6423"/>
    <w:rsid w:val="00EC6B91"/>
    <w:rsid w:val="00EC7CD3"/>
    <w:rsid w:val="00ED1546"/>
    <w:rsid w:val="00ED3506"/>
    <w:rsid w:val="00ED3F02"/>
    <w:rsid w:val="00ED44F4"/>
    <w:rsid w:val="00ED5B61"/>
    <w:rsid w:val="00ED5D7A"/>
    <w:rsid w:val="00ED6E1F"/>
    <w:rsid w:val="00ED6EC1"/>
    <w:rsid w:val="00EE0675"/>
    <w:rsid w:val="00EE0796"/>
    <w:rsid w:val="00EE2822"/>
    <w:rsid w:val="00EE283D"/>
    <w:rsid w:val="00EE3D4C"/>
    <w:rsid w:val="00EE576E"/>
    <w:rsid w:val="00EE585A"/>
    <w:rsid w:val="00EE6542"/>
    <w:rsid w:val="00EE7083"/>
    <w:rsid w:val="00EE71BE"/>
    <w:rsid w:val="00EF1072"/>
    <w:rsid w:val="00EF453D"/>
    <w:rsid w:val="00EF509D"/>
    <w:rsid w:val="00EF61E3"/>
    <w:rsid w:val="00EF65A0"/>
    <w:rsid w:val="00EF6E0F"/>
    <w:rsid w:val="00EF767B"/>
    <w:rsid w:val="00F0108C"/>
    <w:rsid w:val="00F010BF"/>
    <w:rsid w:val="00F0195B"/>
    <w:rsid w:val="00F0223D"/>
    <w:rsid w:val="00F02705"/>
    <w:rsid w:val="00F02F0A"/>
    <w:rsid w:val="00F03482"/>
    <w:rsid w:val="00F05F51"/>
    <w:rsid w:val="00F0628D"/>
    <w:rsid w:val="00F06CA7"/>
    <w:rsid w:val="00F106CE"/>
    <w:rsid w:val="00F10D8D"/>
    <w:rsid w:val="00F116D7"/>
    <w:rsid w:val="00F11B81"/>
    <w:rsid w:val="00F11F93"/>
    <w:rsid w:val="00F126EC"/>
    <w:rsid w:val="00F1390B"/>
    <w:rsid w:val="00F13946"/>
    <w:rsid w:val="00F139F3"/>
    <w:rsid w:val="00F13B5E"/>
    <w:rsid w:val="00F13BA7"/>
    <w:rsid w:val="00F13BCC"/>
    <w:rsid w:val="00F14397"/>
    <w:rsid w:val="00F148B3"/>
    <w:rsid w:val="00F16322"/>
    <w:rsid w:val="00F17A2D"/>
    <w:rsid w:val="00F17F64"/>
    <w:rsid w:val="00F24307"/>
    <w:rsid w:val="00F269E9"/>
    <w:rsid w:val="00F27C1D"/>
    <w:rsid w:val="00F27D6B"/>
    <w:rsid w:val="00F30B91"/>
    <w:rsid w:val="00F314C6"/>
    <w:rsid w:val="00F31F66"/>
    <w:rsid w:val="00F33189"/>
    <w:rsid w:val="00F33455"/>
    <w:rsid w:val="00F33F71"/>
    <w:rsid w:val="00F34248"/>
    <w:rsid w:val="00F35240"/>
    <w:rsid w:val="00F35398"/>
    <w:rsid w:val="00F35613"/>
    <w:rsid w:val="00F36309"/>
    <w:rsid w:val="00F364C4"/>
    <w:rsid w:val="00F377F9"/>
    <w:rsid w:val="00F37B95"/>
    <w:rsid w:val="00F403B4"/>
    <w:rsid w:val="00F416B2"/>
    <w:rsid w:val="00F41BD9"/>
    <w:rsid w:val="00F426C6"/>
    <w:rsid w:val="00F42B36"/>
    <w:rsid w:val="00F43A65"/>
    <w:rsid w:val="00F44A85"/>
    <w:rsid w:val="00F46DFC"/>
    <w:rsid w:val="00F476CC"/>
    <w:rsid w:val="00F5008E"/>
    <w:rsid w:val="00F5088A"/>
    <w:rsid w:val="00F51147"/>
    <w:rsid w:val="00F51319"/>
    <w:rsid w:val="00F52726"/>
    <w:rsid w:val="00F5432C"/>
    <w:rsid w:val="00F54BDA"/>
    <w:rsid w:val="00F55AA9"/>
    <w:rsid w:val="00F56F3A"/>
    <w:rsid w:val="00F57B0E"/>
    <w:rsid w:val="00F57E84"/>
    <w:rsid w:val="00F60721"/>
    <w:rsid w:val="00F612BD"/>
    <w:rsid w:val="00F6148A"/>
    <w:rsid w:val="00F61899"/>
    <w:rsid w:val="00F64B5B"/>
    <w:rsid w:val="00F64D8A"/>
    <w:rsid w:val="00F67405"/>
    <w:rsid w:val="00F67723"/>
    <w:rsid w:val="00F7020C"/>
    <w:rsid w:val="00F7020F"/>
    <w:rsid w:val="00F70740"/>
    <w:rsid w:val="00F709EB"/>
    <w:rsid w:val="00F71C64"/>
    <w:rsid w:val="00F71CB4"/>
    <w:rsid w:val="00F71D41"/>
    <w:rsid w:val="00F72571"/>
    <w:rsid w:val="00F72D68"/>
    <w:rsid w:val="00F72D8E"/>
    <w:rsid w:val="00F7332B"/>
    <w:rsid w:val="00F73DED"/>
    <w:rsid w:val="00F76254"/>
    <w:rsid w:val="00F7636C"/>
    <w:rsid w:val="00F76396"/>
    <w:rsid w:val="00F76985"/>
    <w:rsid w:val="00F76D56"/>
    <w:rsid w:val="00F77E61"/>
    <w:rsid w:val="00F80B20"/>
    <w:rsid w:val="00F81BA2"/>
    <w:rsid w:val="00F82DD7"/>
    <w:rsid w:val="00F83B31"/>
    <w:rsid w:val="00F84276"/>
    <w:rsid w:val="00F84403"/>
    <w:rsid w:val="00F8453E"/>
    <w:rsid w:val="00F848E2"/>
    <w:rsid w:val="00F85E62"/>
    <w:rsid w:val="00F86259"/>
    <w:rsid w:val="00F862E2"/>
    <w:rsid w:val="00F86999"/>
    <w:rsid w:val="00F869A7"/>
    <w:rsid w:val="00F8726F"/>
    <w:rsid w:val="00F8736C"/>
    <w:rsid w:val="00F87612"/>
    <w:rsid w:val="00F877FC"/>
    <w:rsid w:val="00F87D90"/>
    <w:rsid w:val="00F90F51"/>
    <w:rsid w:val="00F92434"/>
    <w:rsid w:val="00F92A01"/>
    <w:rsid w:val="00F95979"/>
    <w:rsid w:val="00F95BEB"/>
    <w:rsid w:val="00F95E01"/>
    <w:rsid w:val="00F977A3"/>
    <w:rsid w:val="00F977C7"/>
    <w:rsid w:val="00F97B94"/>
    <w:rsid w:val="00F97E65"/>
    <w:rsid w:val="00FA017B"/>
    <w:rsid w:val="00FA0AE3"/>
    <w:rsid w:val="00FA1A55"/>
    <w:rsid w:val="00FA4860"/>
    <w:rsid w:val="00FA5CF2"/>
    <w:rsid w:val="00FA650B"/>
    <w:rsid w:val="00FA656E"/>
    <w:rsid w:val="00FA6729"/>
    <w:rsid w:val="00FA79D8"/>
    <w:rsid w:val="00FA7AB9"/>
    <w:rsid w:val="00FB0BC5"/>
    <w:rsid w:val="00FB1421"/>
    <w:rsid w:val="00FB14A6"/>
    <w:rsid w:val="00FB19CB"/>
    <w:rsid w:val="00FB2146"/>
    <w:rsid w:val="00FB2D5C"/>
    <w:rsid w:val="00FB451A"/>
    <w:rsid w:val="00FB4E00"/>
    <w:rsid w:val="00FB6618"/>
    <w:rsid w:val="00FB791E"/>
    <w:rsid w:val="00FC0CFD"/>
    <w:rsid w:val="00FC1B47"/>
    <w:rsid w:val="00FC327A"/>
    <w:rsid w:val="00FC714C"/>
    <w:rsid w:val="00FC71A7"/>
    <w:rsid w:val="00FD1706"/>
    <w:rsid w:val="00FD3B51"/>
    <w:rsid w:val="00FD6D2C"/>
    <w:rsid w:val="00FD769F"/>
    <w:rsid w:val="00FD7995"/>
    <w:rsid w:val="00FE29E6"/>
    <w:rsid w:val="00FE2CD3"/>
    <w:rsid w:val="00FE31B3"/>
    <w:rsid w:val="00FE3E27"/>
    <w:rsid w:val="00FE427E"/>
    <w:rsid w:val="00FE4CDA"/>
    <w:rsid w:val="00FE4FD2"/>
    <w:rsid w:val="00FE5D9E"/>
    <w:rsid w:val="00FE6038"/>
    <w:rsid w:val="00FE6DF3"/>
    <w:rsid w:val="00FF04B1"/>
    <w:rsid w:val="00FF088C"/>
    <w:rsid w:val="00FF1E41"/>
    <w:rsid w:val="00FF3326"/>
    <w:rsid w:val="00FF3506"/>
    <w:rsid w:val="00FF4812"/>
    <w:rsid w:val="00FF4A3A"/>
    <w:rsid w:val="00FF4F0E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22C65-9E51-4924-8503-306D2D90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E4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97901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96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03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7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962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F034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zproreda">
    <w:name w:val="No Spacing"/>
    <w:uiPriority w:val="1"/>
    <w:qFormat/>
    <w:rsid w:val="003741E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3741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741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7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41E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74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41E4"/>
    <w:rPr>
      <w:rFonts w:ascii="Calibri" w:eastAsia="Calibri" w:hAnsi="Calibri" w:cs="Times New Roma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741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3741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5EBB"/>
    <w:rPr>
      <w:rFonts w:ascii="Tahoma" w:eastAsia="Calibri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7138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485112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eetkatablice11">
    <w:name w:val="Rešetka tablice11"/>
    <w:basedOn w:val="Obinatablica"/>
    <w:next w:val="Reetkatablice"/>
    <w:uiPriority w:val="59"/>
    <w:rsid w:val="003D5C49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964CFB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EA214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A7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A4B84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A4B84"/>
    <w:rPr>
      <w:rFonts w:ascii="Calibri" w:eastAsia="Calibri" w:hAnsi="Calibri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CA4B84"/>
    <w:rPr>
      <w:vertAlign w:val="superscript"/>
    </w:rPr>
  </w:style>
  <w:style w:type="table" w:customStyle="1" w:styleId="Reetkatablice2">
    <w:name w:val="Rešetka tablice2"/>
    <w:basedOn w:val="Obinatablica"/>
    <w:next w:val="Reetkatablice"/>
    <w:uiPriority w:val="59"/>
    <w:rsid w:val="005731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DAFAE-06A4-4771-B308-73E7A3C4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29061</TotalTime>
  <Pages>32</Pages>
  <Words>11980</Words>
  <Characters>68290</Characters>
  <Application>Microsoft Office Word</Application>
  <DocSecurity>0</DocSecurity>
  <Lines>569</Lines>
  <Paragraphs>160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Bagadur</dc:creator>
  <cp:keywords/>
  <dc:description/>
  <cp:lastModifiedBy>Ljubica Horvat</cp:lastModifiedBy>
  <cp:revision>1791</cp:revision>
  <cp:lastPrinted>2024-01-31T07:52:00Z</cp:lastPrinted>
  <dcterms:created xsi:type="dcterms:W3CDTF">2017-01-24T11:56:00Z</dcterms:created>
  <dcterms:modified xsi:type="dcterms:W3CDTF">2024-02-01T11:24:00Z</dcterms:modified>
</cp:coreProperties>
</file>