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9A" w:rsidRPr="0025129A" w:rsidRDefault="0025129A" w:rsidP="0025129A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</w:pPr>
      <w:r w:rsidRPr="0025129A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944880" cy="944880"/>
            <wp:effectExtent l="0" t="0" r="7620" b="7620"/>
            <wp:docPr id="1" name="Slika 1" descr="Logo nym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nymf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lang w:eastAsia="hr-HR"/>
        </w:rPr>
      </w:pPr>
      <w:r w:rsidRPr="00E60B2F">
        <w:rPr>
          <w:rFonts w:eastAsia="Times New Roman" w:cs="Arial"/>
          <w:b/>
          <w:lang w:eastAsia="hr-HR"/>
        </w:rPr>
        <w:t>SPECIJALNA BOLNICA ZA MEDICINSKU REHABILITACIJU VARAŽDINSKE TOPLICE</w:t>
      </w:r>
    </w:p>
    <w:p w:rsidR="0025129A" w:rsidRPr="00E60B2F" w:rsidRDefault="0025129A" w:rsidP="0025129A">
      <w:pPr>
        <w:spacing w:after="0" w:line="240" w:lineRule="auto"/>
        <w:rPr>
          <w:rFonts w:eastAsia="Times New Roman" w:cs="Arial"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4841A2" w:rsidRDefault="004841A2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4841A2" w:rsidRDefault="004841A2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4841A2" w:rsidRDefault="004841A2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4841A2" w:rsidRDefault="004841A2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4841A2" w:rsidRDefault="004841A2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4841A2" w:rsidRDefault="004841A2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4841A2" w:rsidRDefault="004841A2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4841A2" w:rsidRPr="00E60B2F" w:rsidRDefault="004841A2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4841A2" w:rsidRDefault="0043207A" w:rsidP="0025129A">
      <w:pPr>
        <w:spacing w:after="0" w:line="240" w:lineRule="auto"/>
        <w:jc w:val="center"/>
        <w:rPr>
          <w:rFonts w:eastAsia="Times New Roman" w:cs="Arial"/>
          <w:bCs/>
          <w:sz w:val="44"/>
          <w:szCs w:val="44"/>
          <w:lang w:eastAsia="hr-HR"/>
        </w:rPr>
      </w:pPr>
      <w:r>
        <w:rPr>
          <w:rFonts w:eastAsia="Times New Roman" w:cs="Arial"/>
          <w:bCs/>
          <w:sz w:val="44"/>
          <w:szCs w:val="44"/>
          <w:lang w:eastAsia="hr-HR"/>
        </w:rPr>
        <w:t>I. IZMJENE PLANA</w:t>
      </w:r>
      <w:r w:rsidR="0025129A" w:rsidRPr="004841A2">
        <w:rPr>
          <w:rFonts w:eastAsia="Times New Roman" w:cs="Arial"/>
          <w:bCs/>
          <w:sz w:val="44"/>
          <w:szCs w:val="44"/>
          <w:lang w:eastAsia="hr-HR"/>
        </w:rPr>
        <w:t xml:space="preserve"> I PROGRAM</w:t>
      </w:r>
      <w:r>
        <w:rPr>
          <w:rFonts w:eastAsia="Times New Roman" w:cs="Arial"/>
          <w:bCs/>
          <w:sz w:val="44"/>
          <w:szCs w:val="44"/>
          <w:lang w:eastAsia="hr-HR"/>
        </w:rPr>
        <w:t>A</w:t>
      </w:r>
      <w:r w:rsidR="0025129A" w:rsidRPr="004841A2">
        <w:rPr>
          <w:rFonts w:eastAsia="Times New Roman" w:cs="Arial"/>
          <w:bCs/>
          <w:sz w:val="44"/>
          <w:szCs w:val="44"/>
          <w:lang w:eastAsia="hr-HR"/>
        </w:rPr>
        <w:t xml:space="preserve"> RADA </w:t>
      </w:r>
    </w:p>
    <w:p w:rsidR="0025129A" w:rsidRPr="004841A2" w:rsidRDefault="0025129A" w:rsidP="0025129A">
      <w:pPr>
        <w:spacing w:after="0" w:line="240" w:lineRule="auto"/>
        <w:jc w:val="center"/>
        <w:rPr>
          <w:rFonts w:eastAsia="Times New Roman" w:cs="Arial"/>
          <w:bCs/>
          <w:sz w:val="44"/>
          <w:szCs w:val="44"/>
          <w:lang w:eastAsia="hr-HR"/>
        </w:rPr>
      </w:pPr>
      <w:r w:rsidRPr="004841A2">
        <w:rPr>
          <w:rFonts w:eastAsia="Times New Roman" w:cs="Arial"/>
          <w:bCs/>
          <w:sz w:val="44"/>
          <w:szCs w:val="44"/>
          <w:lang w:eastAsia="hr-HR"/>
        </w:rPr>
        <w:t xml:space="preserve">SPECIJALNE BOLNICE ZA MEDICINSKU REHABILITACIJU VARAŽDINSKE TOPLICE </w:t>
      </w:r>
    </w:p>
    <w:p w:rsidR="0025129A" w:rsidRPr="004841A2" w:rsidRDefault="0025129A" w:rsidP="0025129A">
      <w:pPr>
        <w:spacing w:after="0" w:line="240" w:lineRule="auto"/>
        <w:jc w:val="center"/>
        <w:rPr>
          <w:rFonts w:eastAsia="Times New Roman" w:cs="Arial"/>
          <w:bCs/>
          <w:sz w:val="44"/>
          <w:szCs w:val="44"/>
          <w:lang w:eastAsia="hr-HR"/>
        </w:rPr>
      </w:pPr>
      <w:r w:rsidRPr="004841A2">
        <w:rPr>
          <w:rFonts w:eastAsia="Times New Roman" w:cs="Arial"/>
          <w:bCs/>
          <w:sz w:val="44"/>
          <w:szCs w:val="44"/>
          <w:lang w:eastAsia="hr-HR"/>
        </w:rPr>
        <w:t xml:space="preserve">ZA 2022. GODINU </w:t>
      </w: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E60B2F" w:rsidRDefault="00E60B2F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E60B2F" w:rsidRDefault="00E60B2F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E60B2F" w:rsidRDefault="00E60B2F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E60B2F" w:rsidRDefault="00E60B2F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E60B2F" w:rsidRDefault="00E60B2F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E60B2F" w:rsidRDefault="00E60B2F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E60B2F" w:rsidRDefault="00E60B2F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b/>
          <w:bCs/>
          <w:lang w:eastAsia="hr-HR"/>
        </w:rPr>
      </w:pPr>
    </w:p>
    <w:p w:rsidR="0025129A" w:rsidRPr="00E60B2F" w:rsidRDefault="0025129A" w:rsidP="0025129A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E60B2F">
        <w:rPr>
          <w:rFonts w:eastAsia="Times New Roman" w:cs="Arial"/>
          <w:lang w:eastAsia="hr-HR"/>
        </w:rPr>
        <w:t xml:space="preserve">Varaždinske Toplice, </w:t>
      </w:r>
      <w:r w:rsidR="00DC0BCD">
        <w:rPr>
          <w:rFonts w:eastAsia="Times New Roman" w:cs="Arial"/>
          <w:lang w:eastAsia="hr-HR"/>
        </w:rPr>
        <w:t xml:space="preserve">kolovoz </w:t>
      </w:r>
      <w:r w:rsidR="0043207A">
        <w:rPr>
          <w:rFonts w:eastAsia="Times New Roman" w:cs="Arial"/>
          <w:lang w:eastAsia="hr-HR"/>
        </w:rPr>
        <w:t>2022</w:t>
      </w:r>
      <w:r w:rsidRPr="00E60B2F">
        <w:rPr>
          <w:rFonts w:eastAsia="Times New Roman" w:cs="Arial"/>
          <w:lang w:eastAsia="hr-HR"/>
        </w:rPr>
        <w:t>. godine</w:t>
      </w:r>
    </w:p>
    <w:p w:rsidR="00B03ECE" w:rsidRPr="00964017" w:rsidRDefault="0018179F" w:rsidP="00964017">
      <w:pPr>
        <w:pStyle w:val="StandardWeb"/>
        <w:spacing w:before="0" w:beforeAutospacing="0" w:after="360" w:afterAutospacing="0"/>
        <w:jc w:val="both"/>
        <w:rPr>
          <w:rFonts w:asciiTheme="minorHAnsi" w:hAnsiTheme="minorHAnsi" w:cs="Arial"/>
          <w:b/>
          <w:color w:val="44546A" w:themeColor="text2"/>
          <w:sz w:val="22"/>
          <w:szCs w:val="22"/>
        </w:rPr>
      </w:pPr>
      <w:r w:rsidRPr="00964017">
        <w:rPr>
          <w:rFonts w:asciiTheme="minorHAnsi" w:hAnsiTheme="minorHAnsi" w:cs="Arial"/>
          <w:b/>
          <w:color w:val="44546A" w:themeColor="text2"/>
          <w:sz w:val="22"/>
          <w:szCs w:val="22"/>
        </w:rPr>
        <w:lastRenderedPageBreak/>
        <w:t>PROGRAMI RADA PLANIRANI</w:t>
      </w:r>
      <w:r w:rsidR="0043207A">
        <w:rPr>
          <w:rFonts w:asciiTheme="minorHAnsi" w:hAnsiTheme="minorHAnsi" w:cs="Arial"/>
          <w:b/>
          <w:color w:val="44546A" w:themeColor="text2"/>
          <w:sz w:val="22"/>
          <w:szCs w:val="22"/>
        </w:rPr>
        <w:t xml:space="preserve"> PRVIM IZMJENAMA</w:t>
      </w:r>
      <w:r w:rsidRPr="00964017">
        <w:rPr>
          <w:rFonts w:asciiTheme="minorHAnsi" w:hAnsiTheme="minorHAnsi" w:cs="Arial"/>
          <w:b/>
          <w:color w:val="44546A" w:themeColor="text2"/>
          <w:sz w:val="22"/>
          <w:szCs w:val="22"/>
        </w:rPr>
        <w:t xml:space="preserve"> U 2022. GODINI</w:t>
      </w:r>
    </w:p>
    <w:p w:rsidR="00205F28" w:rsidRPr="00205F28" w:rsidRDefault="0018179F" w:rsidP="00AD6B57">
      <w:pPr>
        <w:shd w:val="clear" w:color="auto" w:fill="E2EFD9" w:themeFill="accent6" w:themeFillTint="33"/>
        <w:spacing w:after="0" w:line="240" w:lineRule="auto"/>
        <w:rPr>
          <w:rFonts w:eastAsia="Times New Roman" w:cs="Arial"/>
          <w:b/>
          <w:lang w:eastAsia="hr-HR"/>
        </w:rPr>
      </w:pPr>
      <w:r>
        <w:rPr>
          <w:rFonts w:cs="Arial"/>
          <w:b/>
          <w:lang w:eastAsia="hr-HR"/>
        </w:rPr>
        <w:t xml:space="preserve">REDOVNI PROGRAM </w:t>
      </w:r>
      <w:r w:rsidR="00205F28" w:rsidRPr="00205F28">
        <w:rPr>
          <w:rFonts w:cs="Arial"/>
          <w:b/>
          <w:lang w:eastAsia="hr-HR"/>
        </w:rPr>
        <w:t>JAVNE USTANOVE U ZDRAVSTVU</w:t>
      </w:r>
    </w:p>
    <w:p w:rsidR="00205F28" w:rsidRPr="00E60B2F" w:rsidRDefault="00205F28" w:rsidP="00205F28">
      <w:pPr>
        <w:spacing w:after="0" w:line="240" w:lineRule="auto"/>
        <w:rPr>
          <w:rFonts w:eastAsia="Times New Roman" w:cs="Arial"/>
          <w:lang w:eastAsia="hr-HR"/>
        </w:rPr>
      </w:pPr>
    </w:p>
    <w:p w:rsidR="00205F28" w:rsidRPr="00E60B2F" w:rsidRDefault="00205F28" w:rsidP="00205F28">
      <w:pPr>
        <w:spacing w:before="120"/>
        <w:rPr>
          <w:rFonts w:cs="Arial"/>
          <w:b/>
          <w:bCs/>
        </w:rPr>
      </w:pPr>
      <w:r w:rsidRPr="00E60B2F">
        <w:rPr>
          <w:rFonts w:cs="Arial"/>
          <w:b/>
          <w:bCs/>
        </w:rPr>
        <w:t>OPIS PROGRAMA:</w:t>
      </w:r>
    </w:p>
    <w:p w:rsidR="00205F28" w:rsidRPr="00E60B2F" w:rsidRDefault="00205F28" w:rsidP="00205F28">
      <w:pPr>
        <w:spacing w:after="120"/>
        <w:rPr>
          <w:rFonts w:cs="Arial"/>
        </w:rPr>
      </w:pPr>
      <w:r w:rsidRPr="00E60B2F">
        <w:rPr>
          <w:rFonts w:cs="Arial"/>
        </w:rPr>
        <w:t>Specijalna bolnica za medicinsku rehabilitaciju Varaždinske Toplice u okviru svoje redovne djelatnosti pruža usluge bolničke i specijalističko-konzilijarne zdravstvene zaštite u djelatnosti fizikalne medicine i rehabilitacije, te pruža turističko ugostiteljske usluge.</w:t>
      </w:r>
    </w:p>
    <w:p w:rsidR="00205F28" w:rsidRPr="00E60B2F" w:rsidRDefault="00205F28" w:rsidP="00205F28">
      <w:pPr>
        <w:numPr>
          <w:ilvl w:val="0"/>
          <w:numId w:val="11"/>
        </w:numPr>
        <w:spacing w:after="120" w:line="240" w:lineRule="auto"/>
        <w:jc w:val="both"/>
        <w:rPr>
          <w:rFonts w:cs="Arial"/>
        </w:rPr>
      </w:pPr>
      <w:r w:rsidRPr="00E60B2F">
        <w:rPr>
          <w:rFonts w:cs="Arial"/>
        </w:rPr>
        <w:t xml:space="preserve">Bolnička i specijalističko-konzilijarna zdravstvena zaštita – cilj programa je pružanje usluga svim korisnicima HZZO-a s područja cijele Hrvatske putem obveznog osiguranja (limita) i dopunskog osiguranja i naplaćenog pokrića sudjelovanja u troškovima zdravstvene zaštite koju plaćaju sami osiguranici. Zdravstvenu zaštitu ostvaruju osnovnom uputnice ugovornog doktora primarne zaštite, a na temelju ugovornog odnosa zdravstvene ustanove s HZZO-om.  Bolnička i specijalističko-konzilijarna </w:t>
      </w:r>
      <w:proofErr w:type="spellStart"/>
      <w:r w:rsidRPr="00E60B2F">
        <w:rPr>
          <w:rFonts w:cs="Arial"/>
        </w:rPr>
        <w:t>zdr</w:t>
      </w:r>
      <w:proofErr w:type="spellEnd"/>
      <w:r w:rsidRPr="00E60B2F">
        <w:rPr>
          <w:rFonts w:cs="Arial"/>
        </w:rPr>
        <w:t xml:space="preserve">. </w:t>
      </w:r>
      <w:r w:rsidR="008146F8">
        <w:rPr>
          <w:rFonts w:cs="Arial"/>
        </w:rPr>
        <w:t>z</w:t>
      </w:r>
      <w:r w:rsidRPr="00E60B2F">
        <w:rPr>
          <w:rFonts w:cs="Arial"/>
        </w:rPr>
        <w:t>aštita s dijagnostikom (RTG usluge, med.</w:t>
      </w:r>
      <w:r w:rsidR="008146F8">
        <w:rPr>
          <w:rFonts w:cs="Arial"/>
        </w:rPr>
        <w:t xml:space="preserve"> </w:t>
      </w:r>
      <w:r w:rsidRPr="00E60B2F">
        <w:rPr>
          <w:rFonts w:cs="Arial"/>
        </w:rPr>
        <w:t xml:space="preserve">biokemijski laboratorij, EMNG, Centar zdravlja) pruža se korisnicima koji usluge podmiruju osobno, a koriste kompletne usluge bolničkog liječenja, pansiona, polupansiona, usluge fizikalne terapije. </w:t>
      </w:r>
    </w:p>
    <w:p w:rsidR="00205F28" w:rsidRDefault="00205F28" w:rsidP="00205F28">
      <w:pPr>
        <w:numPr>
          <w:ilvl w:val="0"/>
          <w:numId w:val="11"/>
        </w:numPr>
        <w:spacing w:after="120" w:line="240" w:lineRule="auto"/>
        <w:jc w:val="both"/>
        <w:rPr>
          <w:rFonts w:cs="Arial"/>
        </w:rPr>
      </w:pPr>
      <w:r w:rsidRPr="00E60B2F">
        <w:rPr>
          <w:rFonts w:cs="Arial"/>
        </w:rPr>
        <w:t xml:space="preserve">Turističko-ugostiteljske usluge – cilj programa je pružanje ugostiteljskih usluga (točenje pića, posluživanja, turističko-rekreativnih usluga). U smještajnom dijelu pružaju se usluge pansiona, polupansiona, noćenja, iznajmljivanja prostora. Korisnici dolaze u naše objekte u vlastitom angažmanu, putem turističkih agencija, raznih udruga i u najvećem dijelu koriste usluge smještaja i prehrane u kombinaciji s pružanjem fizikalnih terapija putem specijalističko-konzilijarne </w:t>
      </w:r>
      <w:proofErr w:type="spellStart"/>
      <w:r w:rsidRPr="00E60B2F">
        <w:rPr>
          <w:rFonts w:cs="Arial"/>
        </w:rPr>
        <w:t>zdr</w:t>
      </w:r>
      <w:proofErr w:type="spellEnd"/>
      <w:r w:rsidRPr="00E60B2F">
        <w:rPr>
          <w:rFonts w:cs="Arial"/>
        </w:rPr>
        <w:t>. zaštite.</w:t>
      </w:r>
    </w:p>
    <w:p w:rsidR="00964017" w:rsidRPr="00E60B2F" w:rsidRDefault="00964017" w:rsidP="00964017">
      <w:pPr>
        <w:spacing w:after="120" w:line="240" w:lineRule="auto"/>
        <w:ind w:left="720"/>
        <w:jc w:val="both"/>
        <w:rPr>
          <w:rFonts w:cs="Arial"/>
        </w:rPr>
      </w:pPr>
    </w:p>
    <w:p w:rsidR="00205F28" w:rsidRPr="00E60B2F" w:rsidRDefault="00205F28" w:rsidP="00205F28">
      <w:pPr>
        <w:pStyle w:val="Tijeloteksta"/>
        <w:spacing w:before="120"/>
        <w:rPr>
          <w:rFonts w:asciiTheme="minorHAnsi" w:hAnsiTheme="minorHAnsi" w:cs="Arial"/>
          <w:sz w:val="22"/>
          <w:szCs w:val="22"/>
          <w:lang w:val="hr-HR" w:eastAsia="hr-HR"/>
        </w:rPr>
      </w:pPr>
      <w:r w:rsidRPr="00E60B2F">
        <w:rPr>
          <w:rFonts w:asciiTheme="minorHAnsi" w:hAnsiTheme="minorHAnsi" w:cs="Arial"/>
          <w:sz w:val="22"/>
          <w:szCs w:val="22"/>
          <w:lang w:val="hr-HR" w:eastAsia="hr-HR"/>
        </w:rPr>
        <w:t xml:space="preserve">PROCJENA I ISHODIŠTE POTREBNIH SREDSTAVA: </w:t>
      </w:r>
    </w:p>
    <w:p w:rsidR="00205F28" w:rsidRPr="00E60B2F" w:rsidRDefault="00205F28" w:rsidP="00205F28">
      <w:pPr>
        <w:spacing w:before="120" w:after="120"/>
        <w:rPr>
          <w:rFonts w:cs="Arial"/>
        </w:rPr>
      </w:pPr>
      <w:r w:rsidRPr="00E60B2F">
        <w:rPr>
          <w:rFonts w:cs="Arial"/>
        </w:rPr>
        <w:t>Za izvršenje aktivnosti sadržanih u ovom programu planirana su sredstva u iznosu kako slijedi:</w:t>
      </w: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2972"/>
        <w:gridCol w:w="1134"/>
        <w:gridCol w:w="1134"/>
        <w:gridCol w:w="1134"/>
        <w:gridCol w:w="1134"/>
        <w:gridCol w:w="1134"/>
      </w:tblGrid>
      <w:tr w:rsidR="00B44BBE" w:rsidRPr="00EA4304" w:rsidTr="00E51A9D">
        <w:trPr>
          <w:trHeight w:hRule="exact" w:val="614"/>
        </w:trPr>
        <w:tc>
          <w:tcPr>
            <w:tcW w:w="510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B03ECE">
              <w:rPr>
                <w:rFonts w:cs="Arial"/>
                <w:b/>
                <w:bCs/>
                <w:sz w:val="18"/>
                <w:szCs w:val="18"/>
              </w:rPr>
              <w:t>R.b</w:t>
            </w:r>
            <w:proofErr w:type="spellEnd"/>
            <w:r w:rsidRPr="00B03ECE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89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pStyle w:val="Naslov3"/>
              <w:jc w:val="center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03ECE">
              <w:rPr>
                <w:rFonts w:asciiTheme="minorHAnsi" w:hAnsiTheme="minorHAnsi" w:cs="Arial"/>
                <w:szCs w:val="18"/>
                <w:lang w:val="hr-HR" w:eastAsia="hr-HR"/>
              </w:rPr>
              <w:t>Naziv aktivnosti/projekta</w:t>
            </w:r>
          </w:p>
        </w:tc>
        <w:tc>
          <w:tcPr>
            <w:tcW w:w="1132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pStyle w:val="Naslov7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03ECE">
              <w:rPr>
                <w:rFonts w:asciiTheme="minorHAnsi" w:hAnsiTheme="minorHAnsi" w:cs="Arial"/>
                <w:szCs w:val="18"/>
                <w:lang w:val="hr-HR" w:eastAsia="hr-HR"/>
              </w:rPr>
              <w:t xml:space="preserve">Plan </w:t>
            </w:r>
          </w:p>
          <w:p w:rsidR="00B44BBE" w:rsidRPr="00B03ECE" w:rsidRDefault="00B44BBE" w:rsidP="008250A1">
            <w:pPr>
              <w:pStyle w:val="Naslov7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03ECE">
              <w:rPr>
                <w:rFonts w:asciiTheme="minorHAnsi" w:hAnsiTheme="minorHAnsi" w:cs="Arial"/>
                <w:szCs w:val="18"/>
                <w:lang w:val="hr-HR" w:eastAsia="hr-HR"/>
              </w:rPr>
              <w:t>2021.</w:t>
            </w:r>
          </w:p>
        </w:tc>
        <w:tc>
          <w:tcPr>
            <w:tcW w:w="1132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pStyle w:val="Naslov7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03ECE">
              <w:rPr>
                <w:rFonts w:asciiTheme="minorHAnsi" w:hAnsiTheme="minorHAnsi" w:cs="Arial"/>
                <w:szCs w:val="18"/>
                <w:lang w:val="hr-HR" w:eastAsia="hr-HR"/>
              </w:rPr>
              <w:t xml:space="preserve">Plan </w:t>
            </w:r>
          </w:p>
          <w:p w:rsidR="00B44BBE" w:rsidRPr="00B03ECE" w:rsidRDefault="00B44BBE" w:rsidP="008250A1">
            <w:pPr>
              <w:pStyle w:val="Naslov7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03ECE">
              <w:rPr>
                <w:rFonts w:asciiTheme="minorHAnsi" w:hAnsiTheme="minorHAnsi" w:cs="Arial"/>
                <w:szCs w:val="18"/>
                <w:lang w:val="hr-HR" w:eastAsia="hr-HR"/>
              </w:rPr>
              <w:t>2022.</w:t>
            </w:r>
          </w:p>
        </w:tc>
        <w:tc>
          <w:tcPr>
            <w:tcW w:w="1126" w:type="dxa"/>
            <w:shd w:val="clear" w:color="auto" w:fill="E7E6E6" w:themeFill="background2"/>
            <w:vAlign w:val="bottom"/>
          </w:tcPr>
          <w:p w:rsidR="00B44BBE" w:rsidRPr="00B44BBE" w:rsidRDefault="00B44BBE" w:rsidP="00B44BBE">
            <w:pPr>
              <w:pStyle w:val="Naslov7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44BBE">
              <w:rPr>
                <w:rFonts w:asciiTheme="minorHAnsi" w:hAnsiTheme="minorHAnsi" w:cs="Arial"/>
                <w:szCs w:val="18"/>
                <w:lang w:val="hr-HR" w:eastAsia="hr-HR"/>
              </w:rPr>
              <w:t>Plan 2022</w:t>
            </w:r>
            <w:r w:rsidR="00E51A9D">
              <w:rPr>
                <w:rFonts w:asciiTheme="minorHAnsi" w:hAnsiTheme="minorHAnsi" w:cs="Arial"/>
                <w:szCs w:val="18"/>
                <w:lang w:val="hr-HR" w:eastAsia="hr-HR"/>
              </w:rPr>
              <w:t>.</w:t>
            </w:r>
          </w:p>
          <w:p w:rsidR="00B44BBE" w:rsidRPr="00B44BBE" w:rsidRDefault="00B44BBE" w:rsidP="00B44BBE">
            <w:pPr>
              <w:jc w:val="center"/>
              <w:rPr>
                <w:b/>
                <w:lang w:eastAsia="hr-HR"/>
              </w:rPr>
            </w:pPr>
            <w:r w:rsidRPr="00B44BBE">
              <w:rPr>
                <w:b/>
                <w:sz w:val="18"/>
                <w:szCs w:val="18"/>
                <w:lang w:eastAsia="hr-HR"/>
              </w:rPr>
              <w:t>I. Izmjene</w:t>
            </w:r>
          </w:p>
        </w:tc>
        <w:tc>
          <w:tcPr>
            <w:tcW w:w="1132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pStyle w:val="Naslov7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03ECE">
              <w:rPr>
                <w:rFonts w:asciiTheme="minorHAnsi" w:hAnsiTheme="minorHAnsi" w:cs="Arial"/>
                <w:szCs w:val="18"/>
                <w:lang w:val="hr-HR" w:eastAsia="hr-HR"/>
              </w:rPr>
              <w:t xml:space="preserve">Plan </w:t>
            </w:r>
          </w:p>
          <w:p w:rsidR="00B44BBE" w:rsidRPr="00B03ECE" w:rsidRDefault="00B44BBE" w:rsidP="008250A1">
            <w:pPr>
              <w:pStyle w:val="Naslov7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03ECE">
              <w:rPr>
                <w:rFonts w:asciiTheme="minorHAnsi" w:hAnsiTheme="minorHAnsi" w:cs="Arial"/>
                <w:szCs w:val="18"/>
                <w:lang w:val="hr-HR" w:eastAsia="hr-HR"/>
              </w:rPr>
              <w:t>2023.</w:t>
            </w:r>
          </w:p>
        </w:tc>
        <w:tc>
          <w:tcPr>
            <w:tcW w:w="1132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pStyle w:val="Naslov7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03ECE">
              <w:rPr>
                <w:rFonts w:asciiTheme="minorHAnsi" w:hAnsiTheme="minorHAnsi" w:cs="Arial"/>
                <w:szCs w:val="18"/>
                <w:lang w:val="hr-HR" w:eastAsia="hr-HR"/>
              </w:rPr>
              <w:t xml:space="preserve">Plan </w:t>
            </w:r>
          </w:p>
          <w:p w:rsidR="00B44BBE" w:rsidRPr="00B03ECE" w:rsidRDefault="00B44BBE" w:rsidP="008250A1">
            <w:pPr>
              <w:pStyle w:val="Naslov7"/>
              <w:rPr>
                <w:rFonts w:asciiTheme="minorHAnsi" w:hAnsiTheme="minorHAnsi" w:cs="Arial"/>
                <w:szCs w:val="18"/>
                <w:lang w:val="hr-HR" w:eastAsia="hr-HR"/>
              </w:rPr>
            </w:pPr>
            <w:r w:rsidRPr="00B03ECE">
              <w:rPr>
                <w:rFonts w:asciiTheme="minorHAnsi" w:hAnsiTheme="minorHAnsi" w:cs="Arial"/>
                <w:szCs w:val="18"/>
                <w:lang w:val="hr-HR" w:eastAsia="hr-HR"/>
              </w:rPr>
              <w:t>2024.</w:t>
            </w:r>
          </w:p>
        </w:tc>
      </w:tr>
      <w:tr w:rsidR="00B44BBE" w:rsidRPr="00EA4304" w:rsidTr="003C0710">
        <w:trPr>
          <w:trHeight w:hRule="exact" w:val="437"/>
        </w:trPr>
        <w:tc>
          <w:tcPr>
            <w:tcW w:w="510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center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01.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B44BBE" w:rsidRPr="00B03ECE" w:rsidRDefault="00B44BBE" w:rsidP="008250A1">
            <w:pPr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Redovna djelatnost ustanova u zdravstvu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106.911.000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106.996.000</w:t>
            </w:r>
          </w:p>
        </w:tc>
        <w:tc>
          <w:tcPr>
            <w:tcW w:w="1126" w:type="dxa"/>
            <w:shd w:val="clear" w:color="auto" w:fill="FFFFFF" w:themeFill="background1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122.651.418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129.907.000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129.907.000</w:t>
            </w:r>
          </w:p>
        </w:tc>
      </w:tr>
      <w:tr w:rsidR="00B44BBE" w:rsidRPr="00EA4304" w:rsidTr="003C0710">
        <w:trPr>
          <w:trHeight w:hRule="exact" w:val="437"/>
        </w:trPr>
        <w:tc>
          <w:tcPr>
            <w:tcW w:w="510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center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02.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B44BBE" w:rsidRPr="00B03ECE" w:rsidRDefault="00B44BBE" w:rsidP="008250A1">
            <w:pPr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Investicijsko ulaganje - izgradnja objekata, nabava opreme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6.777.650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6.166.260</w:t>
            </w:r>
          </w:p>
        </w:tc>
        <w:tc>
          <w:tcPr>
            <w:tcW w:w="1126" w:type="dxa"/>
            <w:shd w:val="clear" w:color="auto" w:fill="FFFFFF" w:themeFill="background1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5.572.500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10.588.000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10.588.000</w:t>
            </w:r>
          </w:p>
        </w:tc>
      </w:tr>
      <w:tr w:rsidR="00B44BBE" w:rsidRPr="00EA4304" w:rsidTr="003C0710">
        <w:trPr>
          <w:trHeight w:hRule="exact" w:val="437"/>
        </w:trPr>
        <w:tc>
          <w:tcPr>
            <w:tcW w:w="510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center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03.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B44BBE" w:rsidRPr="00B03ECE" w:rsidRDefault="00B44BBE" w:rsidP="008250A1">
            <w:pPr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Informatizacija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703.000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250.000</w:t>
            </w:r>
          </w:p>
        </w:tc>
        <w:tc>
          <w:tcPr>
            <w:tcW w:w="1126" w:type="dxa"/>
            <w:shd w:val="clear" w:color="auto" w:fill="FFFFFF" w:themeFill="background1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230.000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300.000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300.000</w:t>
            </w:r>
          </w:p>
        </w:tc>
      </w:tr>
      <w:tr w:rsidR="00B44BBE" w:rsidRPr="00EA4304" w:rsidTr="003C0710">
        <w:trPr>
          <w:trHeight w:hRule="exact" w:val="437"/>
        </w:trPr>
        <w:tc>
          <w:tcPr>
            <w:tcW w:w="510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center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04.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B44BBE" w:rsidRPr="00B03ECE" w:rsidRDefault="00B44BBE" w:rsidP="008250A1">
            <w:pPr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Investicijsko i tekuće održavanje objekata i opreme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5.110.000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4.850.000</w:t>
            </w:r>
          </w:p>
        </w:tc>
        <w:tc>
          <w:tcPr>
            <w:tcW w:w="1126" w:type="dxa"/>
            <w:shd w:val="clear" w:color="auto" w:fill="FFFFFF" w:themeFill="background1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6.592.500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5.060.000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5.060.000</w:t>
            </w:r>
          </w:p>
        </w:tc>
      </w:tr>
      <w:tr w:rsidR="00B44BBE" w:rsidRPr="00EA4304" w:rsidTr="003C0710">
        <w:trPr>
          <w:trHeight w:hRule="exact" w:val="437"/>
        </w:trPr>
        <w:tc>
          <w:tcPr>
            <w:tcW w:w="510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center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05.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B44BBE" w:rsidRPr="00B03ECE" w:rsidRDefault="00B44BBE" w:rsidP="008250A1">
            <w:pPr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Otplata kredita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260.000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3.659.000</w:t>
            </w:r>
          </w:p>
        </w:tc>
        <w:tc>
          <w:tcPr>
            <w:tcW w:w="1126" w:type="dxa"/>
            <w:shd w:val="clear" w:color="auto" w:fill="FFFFFF" w:themeFill="background1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3.659.000</w:t>
            </w:r>
          </w:p>
        </w:tc>
        <w:tc>
          <w:tcPr>
            <w:tcW w:w="1132" w:type="dxa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5.121.602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sz w:val="18"/>
                <w:szCs w:val="18"/>
              </w:rPr>
            </w:pPr>
            <w:r w:rsidRPr="00B03ECE">
              <w:rPr>
                <w:rFonts w:cs="Arial"/>
                <w:sz w:val="18"/>
                <w:szCs w:val="18"/>
              </w:rPr>
              <w:t>5.900.000</w:t>
            </w:r>
          </w:p>
        </w:tc>
      </w:tr>
      <w:tr w:rsidR="00B44BBE" w:rsidRPr="00EA4304" w:rsidTr="00E51A9D">
        <w:trPr>
          <w:trHeight w:hRule="exact" w:val="437"/>
        </w:trPr>
        <w:tc>
          <w:tcPr>
            <w:tcW w:w="510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03ECE">
              <w:rPr>
                <w:rFonts w:cs="Arial"/>
                <w:b/>
                <w:bCs/>
                <w:sz w:val="18"/>
                <w:szCs w:val="18"/>
              </w:rPr>
              <w:t>Ukupno program:</w:t>
            </w:r>
          </w:p>
        </w:tc>
        <w:tc>
          <w:tcPr>
            <w:tcW w:w="1132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03ECE">
              <w:rPr>
                <w:rFonts w:cs="Arial"/>
                <w:b/>
                <w:bCs/>
                <w:sz w:val="18"/>
                <w:szCs w:val="18"/>
              </w:rPr>
              <w:t>119.761.650</w:t>
            </w:r>
          </w:p>
        </w:tc>
        <w:tc>
          <w:tcPr>
            <w:tcW w:w="1132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03ECE">
              <w:rPr>
                <w:rFonts w:cs="Arial"/>
                <w:b/>
                <w:bCs/>
                <w:sz w:val="18"/>
                <w:szCs w:val="18"/>
              </w:rPr>
              <w:t>121.921.260</w:t>
            </w:r>
          </w:p>
        </w:tc>
        <w:tc>
          <w:tcPr>
            <w:tcW w:w="1126" w:type="dxa"/>
            <w:shd w:val="clear" w:color="auto" w:fill="E7E6E6" w:themeFill="background2"/>
          </w:tcPr>
          <w:p w:rsidR="00B44BBE" w:rsidRPr="00B03ECE" w:rsidRDefault="00B44BBE" w:rsidP="008250A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138.705.418</w:t>
            </w:r>
          </w:p>
        </w:tc>
        <w:tc>
          <w:tcPr>
            <w:tcW w:w="1132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03ECE">
              <w:rPr>
                <w:rFonts w:cs="Arial"/>
                <w:b/>
                <w:bCs/>
                <w:sz w:val="18"/>
                <w:szCs w:val="18"/>
              </w:rPr>
              <w:t>150.976.602</w:t>
            </w:r>
          </w:p>
        </w:tc>
        <w:tc>
          <w:tcPr>
            <w:tcW w:w="1132" w:type="dxa"/>
            <w:shd w:val="clear" w:color="auto" w:fill="E6E6E6"/>
            <w:vAlign w:val="center"/>
          </w:tcPr>
          <w:p w:rsidR="00B44BBE" w:rsidRPr="00B03ECE" w:rsidRDefault="00B44BBE" w:rsidP="008250A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03ECE">
              <w:rPr>
                <w:rFonts w:cs="Arial"/>
                <w:b/>
                <w:bCs/>
                <w:sz w:val="18"/>
                <w:szCs w:val="18"/>
              </w:rPr>
              <w:t>151.745.000</w:t>
            </w:r>
          </w:p>
        </w:tc>
      </w:tr>
    </w:tbl>
    <w:p w:rsidR="00205F28" w:rsidRPr="00CD33AD" w:rsidRDefault="00205F28" w:rsidP="00205F28">
      <w:pPr>
        <w:pStyle w:val="Odlomakpopisa"/>
        <w:spacing w:after="60"/>
        <w:rPr>
          <w:rFonts w:ascii="Arial" w:hAnsi="Arial" w:cs="Arial"/>
          <w:b/>
          <w:i/>
        </w:rPr>
      </w:pPr>
    </w:p>
    <w:p w:rsidR="00205F28" w:rsidRPr="00205F28" w:rsidRDefault="00205F28" w:rsidP="00205F28">
      <w:pPr>
        <w:pStyle w:val="Odlomakpopisa"/>
        <w:numPr>
          <w:ilvl w:val="0"/>
          <w:numId w:val="17"/>
        </w:numPr>
        <w:spacing w:after="60"/>
        <w:rPr>
          <w:rFonts w:cs="Arial"/>
          <w:b/>
          <w:i/>
        </w:rPr>
      </w:pPr>
      <w:r w:rsidRPr="00205F28">
        <w:rPr>
          <w:rFonts w:cs="Arial"/>
          <w:b/>
          <w:i/>
        </w:rPr>
        <w:t>Redovna djelatnost ustanova u zdravstvu</w:t>
      </w:r>
    </w:p>
    <w:p w:rsidR="008146F8" w:rsidRDefault="00B03ECE" w:rsidP="002A0966">
      <w:pPr>
        <w:pStyle w:val="Odlomakpopisa"/>
        <w:ind w:left="108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 redovnu djelatnost ustanove planiraju se sredstva u visini </w:t>
      </w:r>
      <w:r w:rsidR="00B44BBE">
        <w:rPr>
          <w:rFonts w:cs="Arial"/>
          <w:color w:val="000000"/>
        </w:rPr>
        <w:t>122.651.418</w:t>
      </w:r>
      <w:r>
        <w:rPr>
          <w:rFonts w:cs="Arial"/>
          <w:color w:val="000000"/>
        </w:rPr>
        <w:t xml:space="preserve"> kuna.</w:t>
      </w:r>
    </w:p>
    <w:p w:rsidR="00205F28" w:rsidRDefault="00205F28" w:rsidP="002A0966">
      <w:pPr>
        <w:pStyle w:val="Odlomakpopisa"/>
        <w:ind w:left="1080"/>
        <w:jc w:val="both"/>
        <w:rPr>
          <w:rFonts w:cs="Arial"/>
          <w:color w:val="000000"/>
        </w:rPr>
      </w:pPr>
      <w:r w:rsidRPr="002A0966">
        <w:rPr>
          <w:rFonts w:cs="Arial"/>
          <w:color w:val="000000"/>
        </w:rPr>
        <w:t xml:space="preserve">U rashodima za zaposlene uključene su naknade za zaposlene poput sredstava za božićnice i regres u iznosu </w:t>
      </w:r>
      <w:r w:rsidR="00B44BBE" w:rsidRPr="002A0966">
        <w:rPr>
          <w:rFonts w:cs="Arial"/>
          <w:color w:val="000000"/>
        </w:rPr>
        <w:t xml:space="preserve">3.000,00 kn godišnje po zaposlenom te </w:t>
      </w:r>
      <w:proofErr w:type="spellStart"/>
      <w:r w:rsidR="00B44BBE" w:rsidRPr="002A0966">
        <w:rPr>
          <w:rFonts w:cs="Arial"/>
          <w:color w:val="000000"/>
        </w:rPr>
        <w:t>ukalkuliravanja</w:t>
      </w:r>
      <w:proofErr w:type="spellEnd"/>
      <w:r w:rsidR="00B44BBE" w:rsidRPr="002A0966">
        <w:rPr>
          <w:rFonts w:cs="Arial"/>
          <w:color w:val="000000"/>
        </w:rPr>
        <w:t xml:space="preserve"> povećanja plaće za 4% od 01.05.2022. godine. Planiraju se veći iznosi za materijale i energiju zbog trenda povećanja cijena na tržištu.</w:t>
      </w:r>
      <w:r w:rsidRPr="00205F28">
        <w:rPr>
          <w:rFonts w:cs="Arial"/>
          <w:color w:val="000000"/>
        </w:rPr>
        <w:t xml:space="preserve"> </w:t>
      </w:r>
      <w:r w:rsidR="002A0966">
        <w:rPr>
          <w:rFonts w:cs="Arial"/>
          <w:color w:val="000000"/>
        </w:rPr>
        <w:t>Kod planiranja su uzete u obzir</w:t>
      </w:r>
      <w:r w:rsidRPr="00205F28">
        <w:rPr>
          <w:rFonts w:cs="Arial"/>
          <w:color w:val="000000"/>
        </w:rPr>
        <w:t xml:space="preserve"> </w:t>
      </w:r>
      <w:r w:rsidRPr="00205F28">
        <w:rPr>
          <w:rFonts w:cs="Arial"/>
          <w:color w:val="000000"/>
        </w:rPr>
        <w:lastRenderedPageBreak/>
        <w:t>maksimalne mjere štednje, racionalnog i k</w:t>
      </w:r>
      <w:r w:rsidR="00232237">
        <w:rPr>
          <w:rFonts w:cs="Arial"/>
          <w:color w:val="000000"/>
        </w:rPr>
        <w:t>ontroliranog trošenja sredstava</w:t>
      </w:r>
      <w:r w:rsidRPr="00205F28">
        <w:rPr>
          <w:rFonts w:cs="Arial"/>
          <w:color w:val="000000"/>
        </w:rPr>
        <w:t xml:space="preserve"> te prioritetna, nužna ulaganja.</w:t>
      </w:r>
    </w:p>
    <w:p w:rsidR="002A0966" w:rsidRPr="00205F28" w:rsidRDefault="002A0966" w:rsidP="00205F28">
      <w:pPr>
        <w:pStyle w:val="Odlomakpopisa"/>
        <w:ind w:left="1080"/>
        <w:jc w:val="both"/>
        <w:rPr>
          <w:rFonts w:cs="Arial"/>
          <w:color w:val="000000"/>
        </w:rPr>
      </w:pPr>
    </w:p>
    <w:p w:rsidR="00205F28" w:rsidRPr="00205F28" w:rsidRDefault="00205F28" w:rsidP="00205F28">
      <w:pPr>
        <w:pStyle w:val="Odlomakpopisa"/>
        <w:numPr>
          <w:ilvl w:val="0"/>
          <w:numId w:val="17"/>
        </w:numPr>
        <w:spacing w:after="60"/>
        <w:rPr>
          <w:rFonts w:cs="Arial"/>
          <w:b/>
          <w:i/>
        </w:rPr>
      </w:pPr>
      <w:r w:rsidRPr="00205F28">
        <w:rPr>
          <w:rFonts w:cs="Arial"/>
          <w:b/>
          <w:i/>
        </w:rPr>
        <w:t>Investicijsko ulaganje - izgradnja objekata, nabava opreme</w:t>
      </w:r>
    </w:p>
    <w:p w:rsidR="00205F28" w:rsidRPr="00205F28" w:rsidRDefault="008146F8" w:rsidP="003C0710">
      <w:pPr>
        <w:pStyle w:val="Odlomakpopisa"/>
        <w:ind w:left="108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 investicijsko ulaganje u izgradnju objekata i nabavu oprema planira se iznos u visini </w:t>
      </w:r>
      <w:r w:rsidR="003C0F38">
        <w:rPr>
          <w:rFonts w:cs="Arial"/>
          <w:color w:val="000000"/>
        </w:rPr>
        <w:t>5.572.500,00</w:t>
      </w:r>
      <w:r>
        <w:rPr>
          <w:rFonts w:cs="Arial"/>
          <w:color w:val="000000"/>
        </w:rPr>
        <w:t xml:space="preserve"> kuna</w:t>
      </w:r>
      <w:r w:rsidR="002A0966">
        <w:rPr>
          <w:rFonts w:cs="Arial"/>
          <w:color w:val="000000"/>
        </w:rPr>
        <w:t xml:space="preserve">. U odnosu na prvotni Financijski plan za 2022. godinu isti su manji za 593.760,00 kuna, odnosno evidentirano je povećanje na kontu 422 – postrojenje i oprema za 336.240,00 kuna zbog planiranja dodatne medicinske opreme, te na kontu 423 – prijevozna sredstva povećanje za 370.000,00 kuna za nabavu novog sanitetskog vozila. Na kontu 451 - dodatna ulaganja na građevinskim objektima </w:t>
      </w:r>
      <w:r w:rsidR="00086B8F">
        <w:rPr>
          <w:rFonts w:cs="Arial"/>
          <w:color w:val="000000"/>
        </w:rPr>
        <w:t xml:space="preserve">evidentirano umanjenje </w:t>
      </w:r>
      <w:r w:rsidR="002A0966">
        <w:rPr>
          <w:rFonts w:cs="Arial"/>
          <w:color w:val="000000"/>
        </w:rPr>
        <w:t>za 1.300.000,00 kuna.</w:t>
      </w:r>
      <w:r w:rsidR="003C0F38">
        <w:rPr>
          <w:rFonts w:cs="Arial"/>
          <w:color w:val="000000"/>
        </w:rPr>
        <w:t xml:space="preserve"> </w:t>
      </w:r>
      <w:r w:rsidR="00205F28" w:rsidRPr="00205F28">
        <w:rPr>
          <w:rFonts w:cs="Arial"/>
          <w:color w:val="000000"/>
        </w:rPr>
        <w:t xml:space="preserve"> </w:t>
      </w:r>
      <w:r w:rsidR="003C0F38">
        <w:rPr>
          <w:rFonts w:cs="Arial"/>
          <w:color w:val="000000"/>
        </w:rPr>
        <w:t>Iz dodatnih ulaganja na građevinskim objektima maknut je prvotno planirani iznos iz razloga što smo prethodnih godina imali ulaganja kroz energetsku obnovu objekata.</w:t>
      </w:r>
    </w:p>
    <w:p w:rsidR="00205F28" w:rsidRPr="00205F28" w:rsidRDefault="00205F28" w:rsidP="00205F28">
      <w:pPr>
        <w:pStyle w:val="Odlomakpopisa"/>
        <w:numPr>
          <w:ilvl w:val="0"/>
          <w:numId w:val="17"/>
        </w:numPr>
        <w:spacing w:after="60"/>
        <w:rPr>
          <w:rFonts w:cs="Arial"/>
          <w:b/>
          <w:i/>
        </w:rPr>
      </w:pPr>
      <w:r w:rsidRPr="00205F28">
        <w:rPr>
          <w:rFonts w:cs="Arial"/>
          <w:b/>
          <w:i/>
        </w:rPr>
        <w:t>Informatizacija</w:t>
      </w:r>
    </w:p>
    <w:p w:rsidR="00205F28" w:rsidRPr="00205F28" w:rsidRDefault="00205F28" w:rsidP="00205F28">
      <w:pPr>
        <w:pStyle w:val="Odlomakpopisa"/>
        <w:ind w:left="1080"/>
        <w:jc w:val="both"/>
        <w:rPr>
          <w:rFonts w:cs="Arial"/>
          <w:color w:val="000000"/>
        </w:rPr>
      </w:pPr>
      <w:r w:rsidRPr="003C0710">
        <w:rPr>
          <w:rFonts w:cs="Arial"/>
          <w:color w:val="000000"/>
        </w:rPr>
        <w:t xml:space="preserve">U 2022. godini za implementaciju laboratorijskog sustava koji će biti povezan kroz PIS sustav planira se ulaganje u iznosu </w:t>
      </w:r>
      <w:r w:rsidR="00F34A29" w:rsidRPr="003C0710">
        <w:rPr>
          <w:rFonts w:cs="Arial"/>
          <w:color w:val="000000"/>
        </w:rPr>
        <w:t>180.000,00</w:t>
      </w:r>
      <w:r w:rsidRPr="003C0710">
        <w:rPr>
          <w:rFonts w:cs="Arial"/>
          <w:color w:val="000000"/>
        </w:rPr>
        <w:t xml:space="preserve"> kn, a za licence planira se iznos od 50.000,00 kuna. </w:t>
      </w:r>
      <w:r w:rsidR="003C0710" w:rsidRPr="003C0710">
        <w:rPr>
          <w:rFonts w:cs="Arial"/>
          <w:color w:val="000000"/>
        </w:rPr>
        <w:t>U</w:t>
      </w:r>
      <w:r w:rsidR="003C0710">
        <w:rPr>
          <w:rFonts w:cs="Arial"/>
          <w:color w:val="000000"/>
        </w:rPr>
        <w:t xml:space="preserve"> odnosu na prvotno usvojeni Financijski plan manje je za 20.000,00 kuna, dobivena povoljnija ponuda za implementaciju laboratorijskog sustava.</w:t>
      </w:r>
    </w:p>
    <w:p w:rsidR="00205F28" w:rsidRPr="00205F28" w:rsidRDefault="00205F28" w:rsidP="00205F28">
      <w:pPr>
        <w:pStyle w:val="Odlomakpopisa"/>
        <w:numPr>
          <w:ilvl w:val="0"/>
          <w:numId w:val="17"/>
        </w:numPr>
        <w:spacing w:after="60"/>
        <w:rPr>
          <w:rFonts w:cs="Arial"/>
          <w:b/>
          <w:i/>
          <w:color w:val="000000"/>
        </w:rPr>
      </w:pPr>
      <w:r w:rsidRPr="00205F28">
        <w:rPr>
          <w:rFonts w:cs="Arial"/>
          <w:b/>
          <w:i/>
          <w:color w:val="000000"/>
        </w:rPr>
        <w:t>Investicijsko i tekuće održavanje objekata i opreme</w:t>
      </w:r>
    </w:p>
    <w:p w:rsidR="00086B8F" w:rsidRDefault="00205F28" w:rsidP="00086B8F">
      <w:pPr>
        <w:pStyle w:val="Odlomakpopisa"/>
        <w:spacing w:after="60"/>
        <w:ind w:left="1080"/>
        <w:jc w:val="both"/>
        <w:rPr>
          <w:rFonts w:cs="Arial"/>
          <w:color w:val="000000"/>
        </w:rPr>
      </w:pPr>
      <w:r w:rsidRPr="00205F28">
        <w:rPr>
          <w:rFonts w:cs="Arial"/>
          <w:color w:val="000000"/>
        </w:rPr>
        <w:t xml:space="preserve">Za tekuće i investicijsko održavanje u 2022. godini planirani iznos iznosi </w:t>
      </w:r>
      <w:r w:rsidR="00F34A29">
        <w:rPr>
          <w:rFonts w:cs="Arial"/>
          <w:color w:val="000000"/>
        </w:rPr>
        <w:t>6.592.500,00</w:t>
      </w:r>
      <w:r w:rsidRPr="00205F28">
        <w:rPr>
          <w:rFonts w:cs="Arial"/>
          <w:color w:val="000000"/>
        </w:rPr>
        <w:t xml:space="preserve"> kuna, a odnosi se na razne usluge tekućeg investicijsk</w:t>
      </w:r>
      <w:r w:rsidR="00086B8F">
        <w:rPr>
          <w:rFonts w:cs="Arial"/>
          <w:color w:val="000000"/>
        </w:rPr>
        <w:t xml:space="preserve">og održavanja na nivou Bolnice. </w:t>
      </w:r>
      <w:r w:rsidR="003C0710">
        <w:rPr>
          <w:rFonts w:cs="Arial"/>
          <w:color w:val="000000"/>
        </w:rPr>
        <w:t>U odnosu na usvojeni Financijski plan isti su veći za 1.742.500,00 kuna, zbog starosti opreme potrebna su stalna ulaganja kako bi oprema bila funkcionalna</w:t>
      </w:r>
      <w:r w:rsidR="00086B8F">
        <w:rPr>
          <w:rFonts w:cs="Arial"/>
          <w:color w:val="000000"/>
        </w:rPr>
        <w:t>.</w:t>
      </w:r>
      <w:r w:rsidR="00DC0BCD">
        <w:rPr>
          <w:rFonts w:cs="Arial"/>
          <w:color w:val="000000"/>
        </w:rPr>
        <w:t xml:space="preserve"> </w:t>
      </w:r>
    </w:p>
    <w:p w:rsidR="00205F28" w:rsidRPr="00205F28" w:rsidRDefault="00205F28" w:rsidP="00217DFB">
      <w:pPr>
        <w:pStyle w:val="Odlomakpopisa"/>
        <w:numPr>
          <w:ilvl w:val="0"/>
          <w:numId w:val="17"/>
        </w:numPr>
        <w:spacing w:after="60"/>
        <w:jc w:val="both"/>
        <w:rPr>
          <w:rFonts w:cs="Arial"/>
          <w:b/>
          <w:i/>
          <w:color w:val="000000"/>
        </w:rPr>
      </w:pPr>
      <w:bookmarkStart w:id="0" w:name="_GoBack"/>
      <w:bookmarkEnd w:id="0"/>
      <w:r w:rsidRPr="00205F28">
        <w:rPr>
          <w:rFonts w:cs="Arial"/>
          <w:b/>
          <w:i/>
          <w:color w:val="000000"/>
        </w:rPr>
        <w:t>Otplata kredita</w:t>
      </w:r>
    </w:p>
    <w:p w:rsidR="00205F28" w:rsidRPr="00205F28" w:rsidRDefault="00205F28" w:rsidP="00205F28">
      <w:pPr>
        <w:pStyle w:val="Odlomakpopisa"/>
        <w:spacing w:after="60"/>
        <w:ind w:left="1080"/>
        <w:jc w:val="both"/>
        <w:rPr>
          <w:rFonts w:cs="Arial"/>
        </w:rPr>
      </w:pPr>
      <w:r w:rsidRPr="00205F28">
        <w:rPr>
          <w:rFonts w:eastAsia="Calibri" w:cs="Arial"/>
        </w:rPr>
        <w:t xml:space="preserve">Odlukom o davanju suglasnosti za preuzimanje obveza na teret sredstava za decentralizirane funkcije (klasa: 421-02/20-01/15, </w:t>
      </w:r>
      <w:proofErr w:type="spellStart"/>
      <w:r w:rsidRPr="00205F28">
        <w:rPr>
          <w:rFonts w:eastAsia="Calibri" w:cs="Arial"/>
        </w:rPr>
        <w:t>ur</w:t>
      </w:r>
      <w:proofErr w:type="spellEnd"/>
      <w:r w:rsidRPr="00205F28">
        <w:rPr>
          <w:rFonts w:eastAsia="Calibri" w:cs="Arial"/>
        </w:rPr>
        <w:t xml:space="preserve">. broj: 2186/1-02/1-20-6 od 8. srpnja 2020. godine) predviđeno je da će se u proračunu Varaždinske županije za 2022. godinu osigurati sredstva u iznosu od  3.559.000,00 kuna za otplatu kreditnog zaduženja. Za 2023. i 2024. godinu planira se financiranje sukladno Odluci o dobivenoj suglasnosti za preuzimanje obveza na teret sredstava za decentralizirane funkcije Varaždinske županije u razdoblju 2021-2035. godine (klasa: 421-02/20-01/15, </w:t>
      </w:r>
      <w:proofErr w:type="spellStart"/>
      <w:r w:rsidRPr="00205F28">
        <w:rPr>
          <w:rFonts w:eastAsia="Calibri" w:cs="Arial"/>
        </w:rPr>
        <w:t>ur</w:t>
      </w:r>
      <w:proofErr w:type="spellEnd"/>
      <w:r w:rsidRPr="00205F28">
        <w:rPr>
          <w:rFonts w:eastAsia="Calibri" w:cs="Arial"/>
        </w:rPr>
        <w:t>. broj: 2186/1-02/1-20-6 od 8. srpnja 2020. godine), odnosno u iznosu od 4.000.000,00 kuna. Preostala razlika do punog planiranog iznosa financirati će se iz vlastitih</w:t>
      </w:r>
      <w:r w:rsidR="00217DFB">
        <w:rPr>
          <w:rFonts w:eastAsia="Calibri" w:cs="Arial"/>
        </w:rPr>
        <w:t>.</w:t>
      </w:r>
    </w:p>
    <w:p w:rsidR="00964017" w:rsidRDefault="00964017" w:rsidP="00980A72">
      <w:pPr>
        <w:jc w:val="both"/>
        <w:rPr>
          <w:rFonts w:eastAsia="Times New Roman" w:cs="Arial"/>
          <w:b/>
          <w:bCs/>
          <w:lang w:eastAsia="hr-HR"/>
        </w:rPr>
      </w:pPr>
    </w:p>
    <w:p w:rsidR="00AD6B57" w:rsidRDefault="00980A72" w:rsidP="00AD6B57">
      <w:pPr>
        <w:shd w:val="clear" w:color="auto" w:fill="E2EFD9" w:themeFill="accent6" w:themeFillTint="33"/>
        <w:jc w:val="both"/>
        <w:rPr>
          <w:rFonts w:eastAsia="Times New Roman" w:cs="Arial"/>
          <w:b/>
          <w:bCs/>
          <w:lang w:eastAsia="hr-HR"/>
        </w:rPr>
      </w:pPr>
      <w:r w:rsidRPr="00E60B2F">
        <w:rPr>
          <w:rFonts w:eastAsia="Times New Roman" w:cs="Arial"/>
          <w:b/>
          <w:bCs/>
          <w:lang w:eastAsia="hr-HR"/>
        </w:rPr>
        <w:t>PROGRAMI EUROPSKIH POSLOVA</w:t>
      </w:r>
      <w:r w:rsidR="00AD6B57">
        <w:rPr>
          <w:rFonts w:eastAsia="Times New Roman" w:cs="Arial"/>
          <w:b/>
          <w:bCs/>
          <w:lang w:eastAsia="hr-HR"/>
        </w:rPr>
        <w:t xml:space="preserve"> - EU PROJEKT IZGRADNJE I OPREMANJA NACIONALNOG REHABILITACIJSKOG CENTRA ZA OSOBE S BOLESTIMA I OŠTEĆENJIMA KRALJEŽNIČNE MOŽDINE</w:t>
      </w:r>
    </w:p>
    <w:p w:rsidR="00980A72" w:rsidRPr="00E60B2F" w:rsidRDefault="00980A72" w:rsidP="00980A72">
      <w:pPr>
        <w:spacing w:before="120" w:after="0" w:line="240" w:lineRule="auto"/>
        <w:jc w:val="both"/>
        <w:rPr>
          <w:rFonts w:eastAsia="Times New Roman" w:cs="Arial"/>
          <w:b/>
          <w:bCs/>
          <w:lang w:eastAsia="hr-HR"/>
        </w:rPr>
      </w:pPr>
      <w:r w:rsidRPr="00E60B2F">
        <w:rPr>
          <w:rFonts w:eastAsia="Times New Roman" w:cs="Arial"/>
          <w:b/>
          <w:bCs/>
          <w:lang w:eastAsia="hr-HR"/>
        </w:rPr>
        <w:t>OPIS PROGRAMA:</w:t>
      </w:r>
    </w:p>
    <w:p w:rsidR="00980A72" w:rsidRDefault="00980A72" w:rsidP="00980A72">
      <w:pPr>
        <w:spacing w:before="120" w:after="0" w:line="240" w:lineRule="auto"/>
        <w:jc w:val="both"/>
        <w:rPr>
          <w:rFonts w:eastAsia="Times New Roman" w:cs="Arial"/>
          <w:lang w:eastAsia="hr-HR"/>
        </w:rPr>
      </w:pPr>
      <w:r w:rsidRPr="00E60B2F">
        <w:rPr>
          <w:rFonts w:eastAsia="Times New Roman" w:cs="Arial"/>
          <w:lang w:eastAsia="hr-HR"/>
        </w:rPr>
        <w:t>U okviru ovog programa planirana su sredstva za izgradnju i opremanje Nacionalnog rehabilitacijskog cen</w:t>
      </w:r>
      <w:r w:rsidR="00232237">
        <w:rPr>
          <w:rFonts w:eastAsia="Times New Roman" w:cs="Arial"/>
          <w:lang w:eastAsia="hr-HR"/>
        </w:rPr>
        <w:t>tra za osobe s bolestima i ošteć</w:t>
      </w:r>
      <w:r w:rsidRPr="00E60B2F">
        <w:rPr>
          <w:rFonts w:eastAsia="Times New Roman" w:cs="Arial"/>
          <w:lang w:eastAsia="hr-HR"/>
        </w:rPr>
        <w:t xml:space="preserve">enjima </w:t>
      </w:r>
      <w:proofErr w:type="spellStart"/>
      <w:r w:rsidRPr="00E60B2F">
        <w:rPr>
          <w:rFonts w:eastAsia="Times New Roman" w:cs="Arial"/>
          <w:lang w:eastAsia="hr-HR"/>
        </w:rPr>
        <w:t>kralježnične</w:t>
      </w:r>
      <w:proofErr w:type="spellEnd"/>
      <w:r w:rsidRPr="00E60B2F">
        <w:rPr>
          <w:rFonts w:eastAsia="Times New Roman" w:cs="Arial"/>
          <w:lang w:eastAsia="hr-HR"/>
        </w:rPr>
        <w:t xml:space="preserve"> moždine (referentni broj projekta: KK.08.1.2.04.0002).</w:t>
      </w:r>
    </w:p>
    <w:p w:rsidR="003C0710" w:rsidRDefault="003C0710" w:rsidP="00980A72">
      <w:pPr>
        <w:spacing w:before="120" w:after="0" w:line="240" w:lineRule="auto"/>
        <w:jc w:val="both"/>
        <w:rPr>
          <w:rFonts w:eastAsia="Times New Roman" w:cs="Arial"/>
          <w:lang w:eastAsia="hr-HR"/>
        </w:rPr>
      </w:pPr>
    </w:p>
    <w:p w:rsidR="003C0710" w:rsidRDefault="003C0710" w:rsidP="00980A72">
      <w:pPr>
        <w:spacing w:before="120" w:after="0" w:line="240" w:lineRule="auto"/>
        <w:jc w:val="both"/>
        <w:rPr>
          <w:rFonts w:eastAsia="Times New Roman" w:cs="Arial"/>
          <w:lang w:eastAsia="hr-HR"/>
        </w:rPr>
      </w:pPr>
    </w:p>
    <w:p w:rsidR="003C0710" w:rsidRDefault="003C0710" w:rsidP="00980A72">
      <w:pPr>
        <w:spacing w:before="120" w:after="0" w:line="240" w:lineRule="auto"/>
        <w:jc w:val="both"/>
        <w:rPr>
          <w:rFonts w:eastAsia="Times New Roman" w:cs="Arial"/>
          <w:lang w:eastAsia="hr-HR"/>
        </w:rPr>
      </w:pPr>
    </w:p>
    <w:p w:rsidR="003C0710" w:rsidRDefault="003C0710" w:rsidP="00980A72">
      <w:pPr>
        <w:spacing w:before="120" w:after="0" w:line="240" w:lineRule="auto"/>
        <w:jc w:val="both"/>
        <w:rPr>
          <w:rFonts w:eastAsia="Times New Roman" w:cs="Arial"/>
          <w:lang w:eastAsia="hr-HR"/>
        </w:rPr>
      </w:pPr>
    </w:p>
    <w:p w:rsidR="00086B8F" w:rsidRDefault="00086B8F" w:rsidP="00980A72">
      <w:pPr>
        <w:spacing w:before="120" w:after="0" w:line="240" w:lineRule="auto"/>
        <w:jc w:val="both"/>
        <w:rPr>
          <w:rFonts w:eastAsia="Times New Roman" w:cs="Arial"/>
          <w:lang w:eastAsia="hr-HR"/>
        </w:rPr>
      </w:pPr>
    </w:p>
    <w:p w:rsidR="00086B8F" w:rsidRDefault="00086B8F" w:rsidP="00980A72">
      <w:pPr>
        <w:spacing w:before="120" w:after="0" w:line="240" w:lineRule="auto"/>
        <w:jc w:val="both"/>
        <w:rPr>
          <w:rFonts w:eastAsia="Times New Roman" w:cs="Arial"/>
          <w:lang w:eastAsia="hr-HR"/>
        </w:rPr>
      </w:pPr>
    </w:p>
    <w:p w:rsidR="003C0710" w:rsidRPr="00E60B2F" w:rsidRDefault="003C0710" w:rsidP="00980A72">
      <w:pPr>
        <w:spacing w:before="120" w:after="0" w:line="240" w:lineRule="auto"/>
        <w:jc w:val="both"/>
        <w:rPr>
          <w:rFonts w:eastAsia="Times New Roman" w:cs="Arial"/>
          <w:lang w:eastAsia="hr-HR"/>
        </w:rPr>
      </w:pPr>
    </w:p>
    <w:p w:rsidR="00980A72" w:rsidRPr="00E60B2F" w:rsidRDefault="00980A72" w:rsidP="00980A72">
      <w:pPr>
        <w:spacing w:before="120" w:after="0" w:line="240" w:lineRule="auto"/>
        <w:rPr>
          <w:rFonts w:eastAsia="Times New Roman" w:cs="Arial"/>
          <w:b/>
          <w:bCs/>
          <w:lang w:eastAsia="hr-HR"/>
        </w:rPr>
      </w:pPr>
      <w:r w:rsidRPr="00E60B2F">
        <w:rPr>
          <w:rFonts w:eastAsia="Times New Roman" w:cs="Arial"/>
          <w:b/>
          <w:bCs/>
          <w:lang w:eastAsia="hr-HR"/>
        </w:rPr>
        <w:t xml:space="preserve">PROCJENA I ISHODIŠTE POTREBNIH SREDSTAVA: </w:t>
      </w:r>
    </w:p>
    <w:p w:rsidR="00980A72" w:rsidRPr="00E60B2F" w:rsidRDefault="00980A72" w:rsidP="00980A72">
      <w:pPr>
        <w:spacing w:before="120" w:after="120" w:line="240" w:lineRule="auto"/>
        <w:jc w:val="both"/>
        <w:rPr>
          <w:rFonts w:eastAsia="Times New Roman" w:cs="Arial"/>
          <w:lang w:eastAsia="hr-HR"/>
        </w:rPr>
      </w:pPr>
      <w:r w:rsidRPr="00E60B2F">
        <w:rPr>
          <w:rFonts w:eastAsia="Times New Roman" w:cs="Arial"/>
          <w:lang w:eastAsia="hr-HR"/>
        </w:rPr>
        <w:t>Za izvršenje aktivnosti sadržanih u ovom programu planirana su sredstva u iznosu kako slijedi: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483"/>
        <w:gridCol w:w="1271"/>
        <w:gridCol w:w="1135"/>
        <w:gridCol w:w="1277"/>
        <w:gridCol w:w="851"/>
        <w:gridCol w:w="852"/>
      </w:tblGrid>
      <w:tr w:rsidR="00D57597" w:rsidRPr="00980A72" w:rsidTr="00E51A9D">
        <w:trPr>
          <w:trHeight w:hRule="exact" w:val="639"/>
        </w:trPr>
        <w:tc>
          <w:tcPr>
            <w:tcW w:w="633" w:type="dxa"/>
            <w:shd w:val="clear" w:color="auto" w:fill="E6E6E6"/>
            <w:vAlign w:val="center"/>
          </w:tcPr>
          <w:p w:rsidR="00D57597" w:rsidRPr="0018179F" w:rsidRDefault="00D57597" w:rsidP="008250A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83" w:type="dxa"/>
            <w:shd w:val="clear" w:color="auto" w:fill="E6E6E6"/>
            <w:vAlign w:val="center"/>
          </w:tcPr>
          <w:p w:rsidR="00D57597" w:rsidRPr="0018179F" w:rsidRDefault="00D57597" w:rsidP="008250A1">
            <w:pPr>
              <w:keepNext/>
              <w:spacing w:after="0" w:line="240" w:lineRule="auto"/>
              <w:jc w:val="both"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Naziv aktivnosti/projekta</w:t>
            </w:r>
          </w:p>
        </w:tc>
        <w:tc>
          <w:tcPr>
            <w:tcW w:w="1271" w:type="dxa"/>
            <w:shd w:val="clear" w:color="auto" w:fill="E6E6E6"/>
            <w:vAlign w:val="center"/>
          </w:tcPr>
          <w:p w:rsidR="00D57597" w:rsidRPr="0018179F" w:rsidRDefault="00D57597" w:rsidP="0018179F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Plan</w:t>
            </w:r>
          </w:p>
          <w:p w:rsidR="00D57597" w:rsidRPr="0018179F" w:rsidRDefault="00D57597" w:rsidP="0018179F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00D57597" w:rsidRPr="0018179F" w:rsidRDefault="00D57597" w:rsidP="0018179F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Plan</w:t>
            </w:r>
          </w:p>
          <w:p w:rsidR="00D57597" w:rsidRPr="0018179F" w:rsidRDefault="00D57597" w:rsidP="0018179F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:rsidR="00D57597" w:rsidRDefault="00D57597" w:rsidP="00D57597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Plan 2022</w:t>
            </w:r>
            <w:r w:rsidR="00E51A9D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.</w:t>
            </w:r>
          </w:p>
          <w:p w:rsidR="00D57597" w:rsidRPr="0018179F" w:rsidRDefault="00D57597" w:rsidP="00D57597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I Izmjene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D57597" w:rsidRPr="0018179F" w:rsidRDefault="00D57597" w:rsidP="0018179F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Plan</w:t>
            </w:r>
          </w:p>
          <w:p w:rsidR="00D57597" w:rsidRPr="0018179F" w:rsidRDefault="00D57597" w:rsidP="0018179F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852" w:type="dxa"/>
            <w:shd w:val="clear" w:color="auto" w:fill="E6E6E6"/>
            <w:vAlign w:val="center"/>
          </w:tcPr>
          <w:p w:rsidR="00D57597" w:rsidRPr="0018179F" w:rsidRDefault="00D57597" w:rsidP="0018179F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Plan</w:t>
            </w:r>
          </w:p>
          <w:p w:rsidR="00D57597" w:rsidRPr="0018179F" w:rsidRDefault="00D57597" w:rsidP="0018179F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18179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</w:tr>
      <w:tr w:rsidR="00D57597" w:rsidRPr="00980A72" w:rsidTr="00E51A9D">
        <w:trPr>
          <w:trHeight w:hRule="exact" w:val="436"/>
        </w:trPr>
        <w:tc>
          <w:tcPr>
            <w:tcW w:w="633" w:type="dxa"/>
            <w:shd w:val="clear" w:color="auto" w:fill="auto"/>
            <w:vAlign w:val="center"/>
          </w:tcPr>
          <w:p w:rsidR="00D57597" w:rsidRDefault="00D57597" w:rsidP="008250A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sz w:val="20"/>
                <w:szCs w:val="20"/>
                <w:lang w:eastAsia="hr-HR"/>
              </w:rPr>
              <w:t>02.</w:t>
            </w:r>
          </w:p>
          <w:p w:rsidR="00D57597" w:rsidRPr="00E60B2F" w:rsidRDefault="00D57597" w:rsidP="008250A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D57597" w:rsidRDefault="00D57597" w:rsidP="00205F2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sz w:val="20"/>
                <w:szCs w:val="20"/>
                <w:lang w:eastAsia="hr-HR"/>
              </w:rPr>
              <w:t>Spinalni centar SB za medicinsku rehabilitaciju</w:t>
            </w:r>
          </w:p>
          <w:p w:rsidR="00D57597" w:rsidRDefault="00D57597" w:rsidP="008250A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D57597" w:rsidRPr="00E60B2F" w:rsidRDefault="00D57597" w:rsidP="008250A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vAlign w:val="center"/>
          </w:tcPr>
          <w:p w:rsidR="00D57597" w:rsidRPr="00E60B2F" w:rsidRDefault="00D57597" w:rsidP="0018179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sz w:val="20"/>
                <w:szCs w:val="20"/>
                <w:lang w:eastAsia="hr-HR"/>
              </w:rPr>
              <w:t>90.400.000</w:t>
            </w:r>
          </w:p>
        </w:tc>
        <w:tc>
          <w:tcPr>
            <w:tcW w:w="1135" w:type="dxa"/>
            <w:vAlign w:val="center"/>
          </w:tcPr>
          <w:p w:rsidR="00D57597" w:rsidRPr="00E60B2F" w:rsidRDefault="00D57597" w:rsidP="0018179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sz w:val="20"/>
                <w:szCs w:val="20"/>
                <w:lang w:eastAsia="hr-HR"/>
              </w:rPr>
              <w:t>77.094.263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57597" w:rsidRPr="00E60B2F" w:rsidRDefault="00D57597" w:rsidP="00D5759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sz w:val="20"/>
                <w:szCs w:val="20"/>
                <w:lang w:eastAsia="hr-HR"/>
              </w:rPr>
              <w:t>80.094.263</w:t>
            </w:r>
          </w:p>
        </w:tc>
        <w:tc>
          <w:tcPr>
            <w:tcW w:w="851" w:type="dxa"/>
            <w:vAlign w:val="center"/>
          </w:tcPr>
          <w:p w:rsidR="00D57597" w:rsidRPr="00E60B2F" w:rsidRDefault="00D57597" w:rsidP="00980A7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57597" w:rsidRPr="00E60B2F" w:rsidRDefault="00D57597" w:rsidP="00980A7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</w:p>
        </w:tc>
      </w:tr>
      <w:tr w:rsidR="00D57597" w:rsidRPr="00980A72" w:rsidTr="00E51A9D">
        <w:trPr>
          <w:trHeight w:hRule="exact" w:val="371"/>
        </w:trPr>
        <w:tc>
          <w:tcPr>
            <w:tcW w:w="633" w:type="dxa"/>
            <w:shd w:val="clear" w:color="auto" w:fill="E6E6E6"/>
            <w:vAlign w:val="center"/>
          </w:tcPr>
          <w:p w:rsidR="00D57597" w:rsidRPr="00E60B2F" w:rsidRDefault="00D57597" w:rsidP="008250A1">
            <w:pPr>
              <w:spacing w:after="0" w:line="240" w:lineRule="auto"/>
              <w:ind w:firstLine="709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83" w:type="dxa"/>
            <w:shd w:val="clear" w:color="auto" w:fill="E6E6E6"/>
            <w:vAlign w:val="center"/>
          </w:tcPr>
          <w:p w:rsidR="00D57597" w:rsidRPr="00E60B2F" w:rsidRDefault="00D57597" w:rsidP="008250A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271" w:type="dxa"/>
            <w:shd w:val="clear" w:color="auto" w:fill="E6E6E6"/>
            <w:vAlign w:val="center"/>
          </w:tcPr>
          <w:p w:rsidR="00D57597" w:rsidRPr="00E60B2F" w:rsidRDefault="00E51A9D" w:rsidP="001817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90.400.000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00D57597" w:rsidRPr="00E60B2F" w:rsidRDefault="00D57597" w:rsidP="001817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77.094.263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:rsidR="00D57597" w:rsidRPr="00E60B2F" w:rsidRDefault="00D57597" w:rsidP="00D575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80.094.263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D57597" w:rsidRPr="00E60B2F" w:rsidRDefault="00D57597" w:rsidP="00980A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2" w:type="dxa"/>
            <w:shd w:val="clear" w:color="auto" w:fill="E6E6E6"/>
            <w:vAlign w:val="center"/>
          </w:tcPr>
          <w:p w:rsidR="00D57597" w:rsidRPr="00E60B2F" w:rsidRDefault="00D57597" w:rsidP="00980A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E60B2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</w:tbl>
    <w:p w:rsidR="00980A72" w:rsidRPr="00980A72" w:rsidRDefault="00980A72" w:rsidP="00980A72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r-HR"/>
        </w:rPr>
      </w:pPr>
    </w:p>
    <w:p w:rsidR="00980A72" w:rsidRDefault="00980A72" w:rsidP="00980A72">
      <w:pPr>
        <w:spacing w:after="60" w:line="240" w:lineRule="auto"/>
        <w:jc w:val="both"/>
        <w:rPr>
          <w:rFonts w:eastAsia="Times New Roman" w:cs="Arial"/>
          <w:b/>
          <w:i/>
          <w:color w:val="000000"/>
          <w:lang w:eastAsia="hr-HR"/>
        </w:rPr>
      </w:pPr>
      <w:r w:rsidRPr="00E60B2F">
        <w:rPr>
          <w:rFonts w:eastAsia="Times New Roman" w:cs="Arial"/>
          <w:b/>
          <w:i/>
          <w:color w:val="000000"/>
          <w:lang w:eastAsia="hr-HR"/>
        </w:rPr>
        <w:t>Spinalni centar SB za medicinsku rehabilitaciju</w:t>
      </w:r>
    </w:p>
    <w:p w:rsidR="00D57597" w:rsidRPr="00D57597" w:rsidRDefault="00D57597" w:rsidP="003C0710">
      <w:pPr>
        <w:spacing w:after="60" w:line="240" w:lineRule="auto"/>
        <w:jc w:val="both"/>
        <w:rPr>
          <w:rFonts w:eastAsia="Times New Roman" w:cs="Arial"/>
          <w:color w:val="000000"/>
          <w:lang w:eastAsia="hr-HR"/>
        </w:rPr>
      </w:pPr>
      <w:r w:rsidRPr="00D57597">
        <w:rPr>
          <w:rFonts w:eastAsia="Times New Roman" w:cs="Arial"/>
          <w:color w:val="000000"/>
          <w:lang w:eastAsia="hr-HR"/>
        </w:rPr>
        <w:t>U odnosu na usvojeni Financijski plan za 2022. godinu, I</w:t>
      </w:r>
      <w:r w:rsidR="00E51A9D">
        <w:rPr>
          <w:rFonts w:eastAsia="Times New Roman" w:cs="Arial"/>
          <w:color w:val="000000"/>
          <w:lang w:eastAsia="hr-HR"/>
        </w:rPr>
        <w:t>.</w:t>
      </w:r>
      <w:r w:rsidRPr="00D57597">
        <w:rPr>
          <w:rFonts w:eastAsia="Times New Roman" w:cs="Arial"/>
          <w:color w:val="000000"/>
          <w:lang w:eastAsia="hr-HR"/>
        </w:rPr>
        <w:t xml:space="preserve"> Izmjenama Financijskog plana isti se povećavaju za 3.000.000,00 kuna radi osiguranja dodatnih sredstava potrebnih za pokretanje postupka nabave za nabavu opreme na novom Nacionalnom rehabilitacijskom centru za osobe s bolestima </w:t>
      </w:r>
      <w:proofErr w:type="spellStart"/>
      <w:r w:rsidRPr="00D57597">
        <w:rPr>
          <w:rFonts w:eastAsia="Times New Roman" w:cs="Arial"/>
          <w:color w:val="000000"/>
          <w:lang w:eastAsia="hr-HR"/>
        </w:rPr>
        <w:t>kralježnične</w:t>
      </w:r>
      <w:proofErr w:type="spellEnd"/>
      <w:r w:rsidRPr="00D57597">
        <w:rPr>
          <w:rFonts w:eastAsia="Times New Roman" w:cs="Arial"/>
          <w:color w:val="000000"/>
          <w:lang w:eastAsia="hr-HR"/>
        </w:rPr>
        <w:t xml:space="preserve"> moždine (prvotno planirani iznos nije dovoljan).</w:t>
      </w:r>
    </w:p>
    <w:p w:rsidR="004803FB" w:rsidRPr="00E51A9D" w:rsidRDefault="00980A72" w:rsidP="00E51A9D">
      <w:pPr>
        <w:spacing w:line="256" w:lineRule="auto"/>
        <w:jc w:val="both"/>
        <w:rPr>
          <w:rFonts w:eastAsia="Calibri" w:cs="Arial"/>
        </w:rPr>
      </w:pPr>
      <w:r w:rsidRPr="00E60B2F">
        <w:rPr>
          <w:rFonts w:eastAsia="Calibri" w:cs="Arial"/>
        </w:rPr>
        <w:t xml:space="preserve">U okviru projekta planirane su sljedeće aktivnosti : </w:t>
      </w:r>
    </w:p>
    <w:p w:rsidR="00980A72" w:rsidRPr="00E60B2F" w:rsidRDefault="00980A72" w:rsidP="00AD6B57">
      <w:pPr>
        <w:shd w:val="clear" w:color="auto" w:fill="E2EFD9" w:themeFill="accent6" w:themeFillTint="33"/>
        <w:spacing w:after="0" w:line="240" w:lineRule="auto"/>
        <w:rPr>
          <w:rFonts w:eastAsia="Times New Roman" w:cs="Arial"/>
          <w:b/>
          <w:lang w:eastAsia="hr-HR"/>
        </w:rPr>
      </w:pPr>
      <w:r w:rsidRPr="00E60B2F">
        <w:rPr>
          <w:rFonts w:cs="Arial"/>
          <w:b/>
        </w:rPr>
        <w:lastRenderedPageBreak/>
        <w:t>PROGRAMI U ZDRAVSTVENOJ ZAŠTITI IZNAD ZAKONSKOG STANDARDA</w:t>
      </w:r>
    </w:p>
    <w:p w:rsidR="00980A72" w:rsidRPr="00E60B2F" w:rsidRDefault="00980A72" w:rsidP="000579EE">
      <w:pPr>
        <w:spacing w:after="0" w:line="240" w:lineRule="auto"/>
        <w:rPr>
          <w:rFonts w:eastAsia="Times New Roman" w:cs="Arial"/>
          <w:lang w:eastAsia="hr-HR"/>
        </w:rPr>
      </w:pPr>
    </w:p>
    <w:p w:rsidR="00E60B2F" w:rsidRPr="00E51A9D" w:rsidRDefault="00E60B2F" w:rsidP="00E60B2F">
      <w:pPr>
        <w:spacing w:after="120"/>
        <w:rPr>
          <w:rFonts w:cs="Arial"/>
          <w:b/>
          <w:bCs/>
          <w:i/>
        </w:rPr>
      </w:pPr>
      <w:r w:rsidRPr="00E60B2F">
        <w:rPr>
          <w:rFonts w:cs="Arial"/>
          <w:b/>
          <w:bCs/>
          <w:i/>
        </w:rPr>
        <w:t xml:space="preserve">Investicijsko ulaganje – izgradnja objekata, nabava opreme </w:t>
      </w:r>
    </w:p>
    <w:p w:rsidR="00980A72" w:rsidRPr="00E60B2F" w:rsidRDefault="00E60B2F" w:rsidP="00E60B2F">
      <w:pPr>
        <w:spacing w:after="0" w:line="240" w:lineRule="auto"/>
        <w:rPr>
          <w:rFonts w:eastAsia="Times New Roman" w:cs="Arial"/>
          <w:lang w:eastAsia="hr-HR"/>
        </w:rPr>
      </w:pPr>
      <w:r w:rsidRPr="00E60B2F">
        <w:rPr>
          <w:rFonts w:cs="Arial"/>
          <w:bCs/>
        </w:rPr>
        <w:t>Sanacija i rekonstrukcija vanjskog bazena Minerva</w:t>
      </w:r>
    </w:p>
    <w:p w:rsidR="00980A72" w:rsidRPr="00E60B2F" w:rsidRDefault="00980A72" w:rsidP="000579EE">
      <w:pPr>
        <w:spacing w:after="0" w:line="240" w:lineRule="auto"/>
        <w:rPr>
          <w:rFonts w:eastAsia="Times New Roman" w:cs="Arial"/>
          <w:lang w:eastAsia="hr-HR"/>
        </w:rPr>
      </w:pPr>
    </w:p>
    <w:p w:rsidR="00E60B2F" w:rsidRPr="00E60B2F" w:rsidRDefault="00E60B2F" w:rsidP="00E60B2F">
      <w:pPr>
        <w:pStyle w:val="Tijeloteksta"/>
        <w:spacing w:before="120"/>
        <w:rPr>
          <w:rFonts w:asciiTheme="minorHAnsi" w:hAnsiTheme="minorHAnsi" w:cs="Arial"/>
          <w:sz w:val="22"/>
          <w:szCs w:val="22"/>
          <w:lang w:val="hr-HR" w:eastAsia="hr-HR"/>
        </w:rPr>
      </w:pPr>
      <w:r w:rsidRPr="00E60B2F">
        <w:rPr>
          <w:rFonts w:asciiTheme="minorHAnsi" w:hAnsiTheme="minorHAnsi" w:cs="Arial"/>
          <w:sz w:val="22"/>
          <w:szCs w:val="22"/>
          <w:lang w:val="hr-HR" w:eastAsia="hr-HR"/>
        </w:rPr>
        <w:t>PROCJENA I ISHODIŠTE POTREBNIH SREDSTAVA:</w:t>
      </w:r>
    </w:p>
    <w:p w:rsidR="00E60B2F" w:rsidRPr="00E60B2F" w:rsidRDefault="00E60B2F" w:rsidP="00E60B2F">
      <w:pPr>
        <w:spacing w:before="120" w:after="120"/>
        <w:rPr>
          <w:rFonts w:cs="Arial"/>
          <w:color w:val="000000"/>
        </w:rPr>
      </w:pPr>
      <w:r w:rsidRPr="00E60B2F">
        <w:rPr>
          <w:rFonts w:cs="Arial"/>
          <w:color w:val="000000"/>
        </w:rPr>
        <w:t>Za izvršenje aktivnosti sadržanih u ovom programu planirana su sredstva u iznosima kako slijedi: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780"/>
        <w:gridCol w:w="1132"/>
        <w:gridCol w:w="1189"/>
        <w:gridCol w:w="1033"/>
        <w:gridCol w:w="1189"/>
        <w:gridCol w:w="1188"/>
      </w:tblGrid>
      <w:tr w:rsidR="00825B52" w:rsidRPr="00EA4304" w:rsidTr="00E51A9D">
        <w:trPr>
          <w:trHeight w:hRule="exact" w:val="1185"/>
          <w:jc w:val="center"/>
        </w:trPr>
        <w:tc>
          <w:tcPr>
            <w:tcW w:w="551" w:type="dxa"/>
            <w:shd w:val="clear" w:color="auto" w:fill="E6E6E6"/>
            <w:vAlign w:val="center"/>
          </w:tcPr>
          <w:p w:rsidR="00825B52" w:rsidRPr="0018179F" w:rsidRDefault="00825B52" w:rsidP="0018179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179F">
              <w:rPr>
                <w:rFonts w:cs="Arial"/>
                <w:b/>
                <w:bCs/>
                <w:color w:val="000000"/>
                <w:sz w:val="20"/>
                <w:szCs w:val="20"/>
              </w:rPr>
              <w:t>R.b</w:t>
            </w:r>
            <w:proofErr w:type="spellEnd"/>
            <w:r w:rsidRPr="0018179F"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825B52" w:rsidRPr="0018179F" w:rsidRDefault="00825B52" w:rsidP="008250A1">
            <w:pPr>
              <w:pStyle w:val="Naslov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r-HR" w:eastAsia="hr-HR"/>
              </w:rPr>
            </w:pPr>
            <w:r w:rsidRPr="0018179F">
              <w:rPr>
                <w:rFonts w:asciiTheme="minorHAnsi" w:hAnsiTheme="minorHAnsi" w:cs="Arial"/>
                <w:color w:val="000000"/>
                <w:sz w:val="20"/>
                <w:szCs w:val="20"/>
                <w:lang w:val="hr-HR" w:eastAsia="hr-HR"/>
              </w:rPr>
              <w:t>Naziv aktivnosti/projekta</w:t>
            </w:r>
          </w:p>
        </w:tc>
        <w:tc>
          <w:tcPr>
            <w:tcW w:w="1147" w:type="dxa"/>
            <w:shd w:val="clear" w:color="auto" w:fill="E6E6E6"/>
            <w:vAlign w:val="center"/>
          </w:tcPr>
          <w:p w:rsidR="00825B52" w:rsidRPr="0018179F" w:rsidRDefault="00825B52" w:rsidP="008250A1">
            <w:pPr>
              <w:pStyle w:val="Naslov7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 w:rsidRPr="0018179F"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 xml:space="preserve">Plan </w:t>
            </w:r>
          </w:p>
          <w:p w:rsidR="00825B52" w:rsidRPr="0018179F" w:rsidRDefault="00825B52" w:rsidP="008250A1">
            <w:pPr>
              <w:pStyle w:val="Naslov7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 w:rsidRPr="0018179F"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>2021.</w:t>
            </w:r>
          </w:p>
        </w:tc>
        <w:tc>
          <w:tcPr>
            <w:tcW w:w="1198" w:type="dxa"/>
            <w:shd w:val="clear" w:color="auto" w:fill="E6E6E6"/>
            <w:vAlign w:val="center"/>
          </w:tcPr>
          <w:p w:rsidR="00825B52" w:rsidRPr="0018179F" w:rsidRDefault="00825B52" w:rsidP="008250A1">
            <w:pPr>
              <w:pStyle w:val="Naslov7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 w:rsidRPr="0018179F"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 xml:space="preserve">Plan </w:t>
            </w:r>
          </w:p>
          <w:p w:rsidR="00825B52" w:rsidRPr="0018179F" w:rsidRDefault="00825B52" w:rsidP="008250A1">
            <w:pPr>
              <w:pStyle w:val="Naslov7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 w:rsidRPr="0018179F"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>2022.</w:t>
            </w: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:rsidR="00825B52" w:rsidRDefault="00825B52" w:rsidP="00825B52">
            <w:pPr>
              <w:pStyle w:val="Naslov7"/>
              <w:jc w:val="right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>Plan 2022</w:t>
            </w:r>
          </w:p>
          <w:p w:rsidR="00825B52" w:rsidRPr="0018179F" w:rsidRDefault="00825B52" w:rsidP="00825B52">
            <w:pPr>
              <w:pStyle w:val="Naslov7"/>
              <w:jc w:val="right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>I izmjene</w:t>
            </w:r>
          </w:p>
        </w:tc>
        <w:tc>
          <w:tcPr>
            <w:tcW w:w="1198" w:type="dxa"/>
            <w:shd w:val="clear" w:color="auto" w:fill="E6E6E6"/>
            <w:vAlign w:val="center"/>
          </w:tcPr>
          <w:p w:rsidR="00825B52" w:rsidRPr="0018179F" w:rsidRDefault="00825B52" w:rsidP="008250A1">
            <w:pPr>
              <w:pStyle w:val="Naslov7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 w:rsidRPr="0018179F"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 xml:space="preserve">Plan </w:t>
            </w:r>
          </w:p>
          <w:p w:rsidR="00825B52" w:rsidRPr="0018179F" w:rsidRDefault="00825B52" w:rsidP="008250A1">
            <w:pPr>
              <w:pStyle w:val="Naslov7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 w:rsidRPr="0018179F"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>2023.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825B52" w:rsidRPr="0018179F" w:rsidRDefault="00825B52" w:rsidP="008250A1">
            <w:pPr>
              <w:pStyle w:val="Naslov7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 w:rsidRPr="0018179F"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 xml:space="preserve">Plan </w:t>
            </w:r>
          </w:p>
          <w:p w:rsidR="00825B52" w:rsidRPr="0018179F" w:rsidRDefault="00825B52" w:rsidP="008250A1">
            <w:pPr>
              <w:pStyle w:val="Naslov7"/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</w:pPr>
            <w:r w:rsidRPr="0018179F">
              <w:rPr>
                <w:rFonts w:asciiTheme="minorHAnsi" w:hAnsiTheme="minorHAnsi" w:cs="Arial"/>
                <w:color w:val="000000"/>
                <w:sz w:val="20"/>
                <w:lang w:val="hr-HR" w:eastAsia="hr-HR"/>
              </w:rPr>
              <w:t>2024.</w:t>
            </w:r>
          </w:p>
        </w:tc>
      </w:tr>
      <w:tr w:rsidR="00825B52" w:rsidRPr="00EA4304" w:rsidTr="003C0710">
        <w:trPr>
          <w:trHeight w:hRule="exact" w:val="737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825B52" w:rsidRPr="00205F28" w:rsidRDefault="00825B52" w:rsidP="008250A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B52" w:rsidRPr="00205F28" w:rsidRDefault="00825B52" w:rsidP="008250A1">
            <w:pPr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Nabava opreme i dodatna ulaganja u zdravstvene objekte</w:t>
            </w:r>
          </w:p>
        </w:tc>
        <w:tc>
          <w:tcPr>
            <w:tcW w:w="1147" w:type="dxa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773.000</w:t>
            </w:r>
          </w:p>
        </w:tc>
        <w:tc>
          <w:tcPr>
            <w:tcW w:w="1198" w:type="dxa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825B52" w:rsidRPr="00205F28" w:rsidRDefault="00825B52" w:rsidP="00825B5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362.000</w:t>
            </w:r>
          </w:p>
        </w:tc>
        <w:tc>
          <w:tcPr>
            <w:tcW w:w="1197" w:type="dxa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825B52" w:rsidRPr="00EA4304" w:rsidTr="003C0710">
        <w:trPr>
          <w:trHeight w:hRule="exact" w:val="737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825B52" w:rsidRPr="00205F28" w:rsidRDefault="00825B52" w:rsidP="008250A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03.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B52" w:rsidRPr="00205F28" w:rsidRDefault="00825B52" w:rsidP="008250A1">
            <w:pPr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Sanacija i rekonstrukcija vanjskog bazena Minerva</w:t>
            </w:r>
          </w:p>
        </w:tc>
        <w:tc>
          <w:tcPr>
            <w:tcW w:w="1147" w:type="dxa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3.500.000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825B52" w:rsidRPr="00205F28" w:rsidRDefault="00825B52" w:rsidP="00825B5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98" w:type="dxa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1197" w:type="dxa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color w:val="000000"/>
                <w:sz w:val="20"/>
                <w:szCs w:val="20"/>
              </w:rPr>
              <w:t>4.000.000</w:t>
            </w:r>
          </w:p>
        </w:tc>
      </w:tr>
      <w:tr w:rsidR="00825B52" w:rsidRPr="00EA4304" w:rsidTr="00E51A9D">
        <w:trPr>
          <w:trHeight w:hRule="exact" w:val="427"/>
          <w:jc w:val="center"/>
        </w:trPr>
        <w:tc>
          <w:tcPr>
            <w:tcW w:w="551" w:type="dxa"/>
            <w:shd w:val="clear" w:color="auto" w:fill="E6E6E6"/>
            <w:vAlign w:val="center"/>
          </w:tcPr>
          <w:p w:rsidR="00825B52" w:rsidRPr="00205F28" w:rsidRDefault="00825B52" w:rsidP="008250A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825B52" w:rsidRPr="00205F28" w:rsidRDefault="00825B52" w:rsidP="008250A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b/>
                <w:bCs/>
                <w:color w:val="000000"/>
                <w:sz w:val="20"/>
                <w:szCs w:val="20"/>
              </w:rPr>
              <w:t>Ukupno program:</w:t>
            </w:r>
          </w:p>
        </w:tc>
        <w:tc>
          <w:tcPr>
            <w:tcW w:w="1147" w:type="dxa"/>
            <w:shd w:val="clear" w:color="auto" w:fill="E6E6E6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b/>
                <w:color w:val="000000"/>
                <w:sz w:val="20"/>
                <w:szCs w:val="20"/>
              </w:rPr>
              <w:t>773.000</w:t>
            </w:r>
          </w:p>
        </w:tc>
        <w:tc>
          <w:tcPr>
            <w:tcW w:w="1198" w:type="dxa"/>
            <w:shd w:val="clear" w:color="auto" w:fill="E6E6E6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b/>
                <w:color w:val="000000"/>
                <w:sz w:val="20"/>
                <w:szCs w:val="20"/>
              </w:rPr>
              <w:t>3.500.000</w:t>
            </w: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:rsidR="00825B52" w:rsidRPr="00205F28" w:rsidRDefault="00825B52" w:rsidP="00825B52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98" w:type="dxa"/>
            <w:shd w:val="clear" w:color="auto" w:fill="E6E6E6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b/>
                <w:color w:val="000000"/>
                <w:sz w:val="20"/>
                <w:szCs w:val="20"/>
              </w:rPr>
              <w:t>4.362.000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825B52" w:rsidRPr="00205F28" w:rsidRDefault="00825B52" w:rsidP="008250A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205F28">
              <w:rPr>
                <w:rFonts w:cs="Arial"/>
                <w:b/>
                <w:color w:val="000000"/>
                <w:sz w:val="20"/>
                <w:szCs w:val="20"/>
              </w:rPr>
              <w:t>4.000.000</w:t>
            </w:r>
          </w:p>
        </w:tc>
      </w:tr>
    </w:tbl>
    <w:p w:rsidR="00E60B2F" w:rsidRDefault="00E60B2F" w:rsidP="00E60B2F">
      <w:pPr>
        <w:spacing w:after="60"/>
        <w:rPr>
          <w:rFonts w:cs="Arial"/>
          <w:b/>
          <w:i/>
          <w:color w:val="000000"/>
        </w:rPr>
      </w:pPr>
    </w:p>
    <w:p w:rsidR="00964017" w:rsidRPr="00E51A9D" w:rsidRDefault="00DC0BCD" w:rsidP="00E51A9D">
      <w:pPr>
        <w:spacing w:after="60"/>
        <w:jc w:val="both"/>
        <w:rPr>
          <w:rFonts w:cs="Arial"/>
          <w:color w:val="000000"/>
        </w:rPr>
      </w:pPr>
      <w:r w:rsidRPr="00DC0BCD">
        <w:rPr>
          <w:rFonts w:cs="Arial"/>
          <w:color w:val="000000"/>
        </w:rPr>
        <w:t xml:space="preserve">Na navedenom programu planirani je </w:t>
      </w:r>
      <w:r w:rsidR="00E51A9D">
        <w:rPr>
          <w:rFonts w:cs="Arial"/>
          <w:color w:val="000000"/>
        </w:rPr>
        <w:t>iznos za sanaciju i rekonstrukci</w:t>
      </w:r>
      <w:r w:rsidRPr="00DC0BCD">
        <w:rPr>
          <w:rFonts w:cs="Arial"/>
          <w:color w:val="000000"/>
        </w:rPr>
        <w:t xml:space="preserve">ju vanjskog bazena Minerva, U sustavu Riznica pod navedenim projektom </w:t>
      </w:r>
      <w:r>
        <w:rPr>
          <w:rFonts w:cs="Arial"/>
          <w:color w:val="000000"/>
        </w:rPr>
        <w:t>otvoren je novi program</w:t>
      </w:r>
      <w:r w:rsidRPr="00DC0BCD">
        <w:rPr>
          <w:rFonts w:cs="Arial"/>
          <w:color w:val="000000"/>
        </w:rPr>
        <w:t xml:space="preserve"> „Sanacija i rekonstrukcija vanjskog bazena Minerva“, dok je sanacija AB ploča bazena Minerva stavljena pod program Javne ustanove u zdravstvu, aktivnost Investicijsko ulaganje – izgradnja objekata, nab</w:t>
      </w:r>
      <w:r>
        <w:rPr>
          <w:rFonts w:cs="Arial"/>
          <w:color w:val="000000"/>
        </w:rPr>
        <w:t>ava opreme</w:t>
      </w:r>
    </w:p>
    <w:p w:rsidR="00A65D3D" w:rsidRDefault="00A65D3D" w:rsidP="00A65D3D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A65D3D">
        <w:rPr>
          <w:rFonts w:asciiTheme="minorHAnsi" w:hAnsiTheme="minorHAnsi" w:cs="Arial"/>
          <w:b/>
          <w:i/>
          <w:color w:val="333333"/>
          <w:sz w:val="22"/>
          <w:szCs w:val="22"/>
        </w:rPr>
        <w:t xml:space="preserve">Plan i program rada Specijalne bolnice za medicinsku rehabilitaciju Varaždinske Toplice sastavni je dio </w:t>
      </w:r>
      <w:r w:rsidR="00794249">
        <w:rPr>
          <w:rFonts w:asciiTheme="minorHAnsi" w:hAnsiTheme="minorHAnsi" w:cs="Arial"/>
          <w:b/>
          <w:i/>
          <w:color w:val="333333"/>
          <w:sz w:val="22"/>
          <w:szCs w:val="22"/>
        </w:rPr>
        <w:t xml:space="preserve">I Izmjena i dopuna </w:t>
      </w:r>
      <w:r w:rsidRPr="00A65D3D">
        <w:rPr>
          <w:rFonts w:asciiTheme="minorHAnsi" w:hAnsiTheme="minorHAnsi" w:cs="Arial"/>
          <w:b/>
          <w:i/>
          <w:color w:val="333333"/>
          <w:sz w:val="22"/>
          <w:szCs w:val="22"/>
        </w:rPr>
        <w:t>Financijskog plana i Plana nabave za 2022. godinu</w:t>
      </w:r>
      <w:r w:rsidRPr="00A65D3D">
        <w:rPr>
          <w:rFonts w:asciiTheme="minorHAnsi" w:hAnsiTheme="minorHAnsi" w:cs="Arial"/>
          <w:color w:val="333333"/>
          <w:sz w:val="22"/>
          <w:szCs w:val="22"/>
        </w:rPr>
        <w:t>.</w:t>
      </w:r>
    </w:p>
    <w:p w:rsidR="00834262" w:rsidRPr="00A65D3D" w:rsidRDefault="00DC0BCD" w:rsidP="00A65D3D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Broj: 04-638/2-2022</w:t>
      </w:r>
      <w:r w:rsidR="00834262">
        <w:rPr>
          <w:rFonts w:asciiTheme="minorHAnsi" w:hAnsiTheme="minorHAnsi" w:cs="Arial"/>
          <w:color w:val="333333"/>
          <w:sz w:val="22"/>
          <w:szCs w:val="22"/>
        </w:rPr>
        <w:t>.</w:t>
      </w:r>
    </w:p>
    <w:p w:rsidR="00E60B2F" w:rsidRPr="00CD33AD" w:rsidRDefault="00E60B2F" w:rsidP="000579E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60B2F" w:rsidRPr="00E51A9D" w:rsidRDefault="00205F28" w:rsidP="00E51A9D">
      <w:pPr>
        <w:jc w:val="both"/>
        <w:rPr>
          <w:rFonts w:cs="Arial"/>
          <w:b/>
        </w:rPr>
      </w:pP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  <w:t>RAVNATELJ</w:t>
      </w:r>
      <w:r>
        <w:rPr>
          <w:rFonts w:cs="Arial"/>
        </w:rPr>
        <w:t>:</w:t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Pr="00205F28">
        <w:rPr>
          <w:rFonts w:cs="Arial"/>
        </w:rPr>
        <w:tab/>
      </w:r>
      <w:r w:rsidR="008A3660">
        <w:rPr>
          <w:rFonts w:cs="Arial"/>
        </w:rPr>
        <w:tab/>
      </w:r>
      <w:r w:rsidR="008A3660">
        <w:rPr>
          <w:rFonts w:cs="Arial"/>
        </w:rPr>
        <w:tab/>
      </w:r>
      <w:r w:rsidRPr="00205F28">
        <w:rPr>
          <w:rFonts w:cs="Arial"/>
          <w:b/>
        </w:rPr>
        <w:t>Denis Kovačić, dr.</w:t>
      </w:r>
      <w:r w:rsidR="008A3660">
        <w:rPr>
          <w:rFonts w:cs="Arial"/>
          <w:b/>
        </w:rPr>
        <w:t xml:space="preserve"> </w:t>
      </w:r>
      <w:r w:rsidRPr="00205F28">
        <w:rPr>
          <w:rFonts w:cs="Arial"/>
          <w:b/>
        </w:rPr>
        <w:t>med.</w:t>
      </w:r>
      <w:r w:rsidR="008A3660">
        <w:rPr>
          <w:rFonts w:cs="Arial"/>
          <w:b/>
        </w:rPr>
        <w:t xml:space="preserve"> </w:t>
      </w:r>
      <w:proofErr w:type="spellStart"/>
      <w:r w:rsidRPr="00205F28">
        <w:rPr>
          <w:rFonts w:cs="Arial"/>
          <w:b/>
        </w:rPr>
        <w:t>spec</w:t>
      </w:r>
      <w:proofErr w:type="spellEnd"/>
      <w:r w:rsidRPr="00205F28">
        <w:rPr>
          <w:rFonts w:cs="Arial"/>
          <w:b/>
        </w:rPr>
        <w:t>.</w:t>
      </w:r>
    </w:p>
    <w:sectPr w:rsidR="00E60B2F" w:rsidRPr="00E51A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F3" w:rsidRDefault="004F64F3" w:rsidP="00A65D3D">
      <w:pPr>
        <w:spacing w:after="0" w:line="240" w:lineRule="auto"/>
      </w:pPr>
      <w:r>
        <w:separator/>
      </w:r>
    </w:p>
  </w:endnote>
  <w:endnote w:type="continuationSeparator" w:id="0">
    <w:p w:rsidR="004F64F3" w:rsidRDefault="004F64F3" w:rsidP="00A6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750568"/>
      <w:docPartObj>
        <w:docPartGallery w:val="Page Numbers (Bottom of Page)"/>
        <w:docPartUnique/>
      </w:docPartObj>
    </w:sdtPr>
    <w:sdtEndPr/>
    <w:sdtContent>
      <w:p w:rsidR="00B44BBE" w:rsidRDefault="00B44BBE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4BBE" w:rsidRPr="00A65D3D" w:rsidRDefault="00B44BB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65D3D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A65D3D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A65D3D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17DFB">
                                <w:rPr>
                                  <w:noProof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A65D3D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JUNUfL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B44BBE" w:rsidRPr="00A65D3D" w:rsidRDefault="00B44BB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65D3D">
                          <w:rPr>
                            <w:color w:val="000000" w:themeColor="text1"/>
                            <w:sz w:val="18"/>
                            <w:szCs w:val="18"/>
                          </w:rPr>
                          <w:fldChar w:fldCharType="begin"/>
                        </w:r>
                        <w:r w:rsidRPr="00A65D3D">
                          <w:rPr>
                            <w:color w:val="000000" w:themeColor="text1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A65D3D">
                          <w:rPr>
                            <w:color w:val="000000" w:themeColor="text1"/>
                            <w:sz w:val="18"/>
                            <w:szCs w:val="18"/>
                          </w:rPr>
                          <w:fldChar w:fldCharType="separate"/>
                        </w:r>
                        <w:r w:rsidR="00217DFB">
                          <w:rPr>
                            <w:noProof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 w:rsidRPr="00A65D3D">
                          <w:rPr>
                            <w:color w:val="000000" w:themeColor="text1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F3" w:rsidRDefault="004F64F3" w:rsidP="00A65D3D">
      <w:pPr>
        <w:spacing w:after="0" w:line="240" w:lineRule="auto"/>
      </w:pPr>
      <w:r>
        <w:separator/>
      </w:r>
    </w:p>
  </w:footnote>
  <w:footnote w:type="continuationSeparator" w:id="0">
    <w:p w:rsidR="004F64F3" w:rsidRDefault="004F64F3" w:rsidP="00A65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470"/>
    <w:multiLevelType w:val="hybridMultilevel"/>
    <w:tmpl w:val="092C34E8"/>
    <w:lvl w:ilvl="0" w:tplc="4920BA40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21240"/>
    <w:multiLevelType w:val="multilevel"/>
    <w:tmpl w:val="6B2A86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6E76F1C"/>
    <w:multiLevelType w:val="hybridMultilevel"/>
    <w:tmpl w:val="029C84F8"/>
    <w:lvl w:ilvl="0" w:tplc="2FB0D77A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5F7A76"/>
    <w:multiLevelType w:val="hybridMultilevel"/>
    <w:tmpl w:val="973674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768"/>
    <w:multiLevelType w:val="multilevel"/>
    <w:tmpl w:val="6C28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21BD1653"/>
    <w:multiLevelType w:val="multilevel"/>
    <w:tmpl w:val="3566162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1800"/>
      </w:pPr>
      <w:rPr>
        <w:rFonts w:hint="default"/>
      </w:rPr>
    </w:lvl>
  </w:abstractNum>
  <w:abstractNum w:abstractNumId="6" w15:restartNumberingAfterBreak="0">
    <w:nsid w:val="27523686"/>
    <w:multiLevelType w:val="multilevel"/>
    <w:tmpl w:val="B5C03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i w:val="0"/>
      </w:rPr>
    </w:lvl>
  </w:abstractNum>
  <w:abstractNum w:abstractNumId="7" w15:restartNumberingAfterBreak="0">
    <w:nsid w:val="3A4767D8"/>
    <w:multiLevelType w:val="hybridMultilevel"/>
    <w:tmpl w:val="D1D8CAE6"/>
    <w:lvl w:ilvl="0" w:tplc="261A3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B41760C"/>
    <w:multiLevelType w:val="hybridMultilevel"/>
    <w:tmpl w:val="0930C0F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7245A"/>
    <w:multiLevelType w:val="hybridMultilevel"/>
    <w:tmpl w:val="0134A6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25473"/>
    <w:multiLevelType w:val="hybridMultilevel"/>
    <w:tmpl w:val="6396DE3E"/>
    <w:lvl w:ilvl="0" w:tplc="9F5E46F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171A4"/>
    <w:multiLevelType w:val="hybridMultilevel"/>
    <w:tmpl w:val="763EBF46"/>
    <w:lvl w:ilvl="0" w:tplc="2DEAEE6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2429A3"/>
    <w:multiLevelType w:val="hybridMultilevel"/>
    <w:tmpl w:val="664CDE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31DC8"/>
    <w:multiLevelType w:val="hybridMultilevel"/>
    <w:tmpl w:val="945AC464"/>
    <w:lvl w:ilvl="0" w:tplc="775C75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D10EC"/>
    <w:multiLevelType w:val="hybridMultilevel"/>
    <w:tmpl w:val="111235B2"/>
    <w:lvl w:ilvl="0" w:tplc="54709D68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DCE46FA"/>
    <w:multiLevelType w:val="hybridMultilevel"/>
    <w:tmpl w:val="5762A7F2"/>
    <w:lvl w:ilvl="0" w:tplc="4E1C0266">
      <w:start w:val="15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00069"/>
    <w:multiLevelType w:val="hybridMultilevel"/>
    <w:tmpl w:val="DDF8FE0C"/>
    <w:lvl w:ilvl="0" w:tplc="3918C85A">
      <w:start w:val="1"/>
      <w:numFmt w:val="decimal"/>
      <w:lvlText w:val="%1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319D7"/>
    <w:multiLevelType w:val="hybridMultilevel"/>
    <w:tmpl w:val="4B8E0AEC"/>
    <w:lvl w:ilvl="0" w:tplc="4E1C0266">
      <w:start w:val="15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6272"/>
    <w:multiLevelType w:val="hybridMultilevel"/>
    <w:tmpl w:val="D1A64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54C24"/>
    <w:multiLevelType w:val="multilevel"/>
    <w:tmpl w:val="F49C95FA"/>
    <w:lvl w:ilvl="0">
      <w:start w:val="1"/>
      <w:numFmt w:val="decimal"/>
      <w:lvlText w:val="%1.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14"/>
  </w:num>
  <w:num w:numId="9">
    <w:abstractNumId w:val="6"/>
  </w:num>
  <w:num w:numId="10">
    <w:abstractNumId w:val="4"/>
  </w:num>
  <w:num w:numId="11">
    <w:abstractNumId w:val="9"/>
  </w:num>
  <w:num w:numId="12">
    <w:abstractNumId w:val="17"/>
  </w:num>
  <w:num w:numId="13">
    <w:abstractNumId w:val="15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03"/>
    <w:rsid w:val="000309CD"/>
    <w:rsid w:val="000579EE"/>
    <w:rsid w:val="00071389"/>
    <w:rsid w:val="000801AE"/>
    <w:rsid w:val="00086B8F"/>
    <w:rsid w:val="000A74F0"/>
    <w:rsid w:val="000D2E9E"/>
    <w:rsid w:val="0018179F"/>
    <w:rsid w:val="001A2E44"/>
    <w:rsid w:val="001A67D7"/>
    <w:rsid w:val="001E23BA"/>
    <w:rsid w:val="00205F28"/>
    <w:rsid w:val="00217DFB"/>
    <w:rsid w:val="00232237"/>
    <w:rsid w:val="0025129A"/>
    <w:rsid w:val="002A0966"/>
    <w:rsid w:val="003C0710"/>
    <w:rsid w:val="003C0F38"/>
    <w:rsid w:val="0043207A"/>
    <w:rsid w:val="00457908"/>
    <w:rsid w:val="004803FB"/>
    <w:rsid w:val="004841A2"/>
    <w:rsid w:val="004E60B9"/>
    <w:rsid w:val="004F64F3"/>
    <w:rsid w:val="005653AE"/>
    <w:rsid w:val="006324DE"/>
    <w:rsid w:val="00794249"/>
    <w:rsid w:val="008146F8"/>
    <w:rsid w:val="008250A1"/>
    <w:rsid w:val="00825B52"/>
    <w:rsid w:val="00833F3C"/>
    <w:rsid w:val="00834262"/>
    <w:rsid w:val="00845055"/>
    <w:rsid w:val="008A3660"/>
    <w:rsid w:val="008E71EA"/>
    <w:rsid w:val="00964017"/>
    <w:rsid w:val="00980A72"/>
    <w:rsid w:val="009C29D4"/>
    <w:rsid w:val="00A266D7"/>
    <w:rsid w:val="00A327FF"/>
    <w:rsid w:val="00A65D3D"/>
    <w:rsid w:val="00AA3F99"/>
    <w:rsid w:val="00AD6B57"/>
    <w:rsid w:val="00AF1B8D"/>
    <w:rsid w:val="00B03ECE"/>
    <w:rsid w:val="00B0782B"/>
    <w:rsid w:val="00B07F42"/>
    <w:rsid w:val="00B44BBE"/>
    <w:rsid w:val="00BF2AE0"/>
    <w:rsid w:val="00C74BB7"/>
    <w:rsid w:val="00C90E03"/>
    <w:rsid w:val="00CD33AD"/>
    <w:rsid w:val="00D05CB6"/>
    <w:rsid w:val="00D57180"/>
    <w:rsid w:val="00D57597"/>
    <w:rsid w:val="00D96C64"/>
    <w:rsid w:val="00DC0BCD"/>
    <w:rsid w:val="00E00988"/>
    <w:rsid w:val="00E51A9D"/>
    <w:rsid w:val="00E60B2F"/>
    <w:rsid w:val="00E923AE"/>
    <w:rsid w:val="00ED0B7A"/>
    <w:rsid w:val="00F34A29"/>
    <w:rsid w:val="00F5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315E8C-CA51-48FC-BF72-99870D4F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B7"/>
  </w:style>
  <w:style w:type="paragraph" w:styleId="Naslov1">
    <w:name w:val="heading 1"/>
    <w:basedOn w:val="Normal"/>
    <w:next w:val="Normal"/>
    <w:link w:val="Naslov1Char"/>
    <w:qFormat/>
    <w:rsid w:val="001A2E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1A2E44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18"/>
      <w:szCs w:val="24"/>
      <w:lang w:val="x-none" w:eastAsia="x-none"/>
    </w:rPr>
  </w:style>
  <w:style w:type="paragraph" w:styleId="Naslov5">
    <w:name w:val="heading 5"/>
    <w:basedOn w:val="Normal"/>
    <w:next w:val="Normal"/>
    <w:link w:val="Naslov5Char"/>
    <w:qFormat/>
    <w:rsid w:val="001A2E44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Naslov7">
    <w:name w:val="heading 7"/>
    <w:basedOn w:val="Normal"/>
    <w:next w:val="Normal"/>
    <w:link w:val="Naslov7Char"/>
    <w:qFormat/>
    <w:rsid w:val="001A2E44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18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2E44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1A2E44"/>
    <w:rPr>
      <w:rFonts w:ascii="Arial" w:eastAsia="Times New Roman" w:hAnsi="Arial" w:cs="Times New Roman"/>
      <w:b/>
      <w:bCs/>
      <w:sz w:val="18"/>
      <w:szCs w:val="24"/>
      <w:lang w:val="x-none" w:eastAsia="x-none"/>
    </w:rPr>
  </w:style>
  <w:style w:type="character" w:customStyle="1" w:styleId="Naslov5Char">
    <w:name w:val="Naslov 5 Char"/>
    <w:basedOn w:val="Zadanifontodlomka"/>
    <w:link w:val="Naslov5"/>
    <w:rsid w:val="001A2E44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Naslov7Char">
    <w:name w:val="Naslov 7 Char"/>
    <w:basedOn w:val="Zadanifontodlomka"/>
    <w:link w:val="Naslov7"/>
    <w:rsid w:val="001A2E44"/>
    <w:rPr>
      <w:rFonts w:ascii="Arial" w:eastAsia="Times New Roman" w:hAnsi="Arial" w:cs="Times New Roman"/>
      <w:b/>
      <w:bCs/>
      <w:sz w:val="18"/>
      <w:szCs w:val="20"/>
      <w:lang w:val="x-none" w:eastAsia="x-none"/>
    </w:rPr>
  </w:style>
  <w:style w:type="paragraph" w:styleId="Tijeloteksta">
    <w:name w:val="Body Text"/>
    <w:basedOn w:val="Normal"/>
    <w:link w:val="TijelotekstaChar"/>
    <w:rsid w:val="001A2E44"/>
    <w:pPr>
      <w:spacing w:after="0" w:line="240" w:lineRule="auto"/>
    </w:pPr>
    <w:rPr>
      <w:rFonts w:ascii="Arial" w:eastAsia="Times New Roman" w:hAnsi="Arial" w:cs="Times New Roman"/>
      <w:b/>
      <w:bCs/>
      <w:sz w:val="18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1A2E44"/>
    <w:rPr>
      <w:rFonts w:ascii="Arial" w:eastAsia="Times New Roman" w:hAnsi="Arial" w:cs="Times New Roman"/>
      <w:b/>
      <w:bCs/>
      <w:sz w:val="18"/>
      <w:szCs w:val="24"/>
      <w:lang w:val="x-none" w:eastAsia="x-none"/>
    </w:rPr>
  </w:style>
  <w:style w:type="table" w:styleId="Reetkatablice">
    <w:name w:val="Table Grid"/>
    <w:basedOn w:val="Obinatablica"/>
    <w:uiPriority w:val="59"/>
    <w:rsid w:val="00AA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A3F9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0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07F4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A6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5D3D"/>
  </w:style>
  <w:style w:type="paragraph" w:styleId="Podnoje">
    <w:name w:val="footer"/>
    <w:basedOn w:val="Normal"/>
    <w:link w:val="PodnojeChar"/>
    <w:uiPriority w:val="99"/>
    <w:unhideWhenUsed/>
    <w:rsid w:val="00A6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5D3D"/>
  </w:style>
  <w:style w:type="paragraph" w:styleId="Tekstbalonia">
    <w:name w:val="Balloon Text"/>
    <w:basedOn w:val="Normal"/>
    <w:link w:val="TekstbaloniaChar"/>
    <w:uiPriority w:val="99"/>
    <w:semiHidden/>
    <w:unhideWhenUsed/>
    <w:rsid w:val="0003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6146-918D-47D8-8942-1A959CD7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Sakač</dc:creator>
  <cp:keywords/>
  <dc:description/>
  <cp:lastModifiedBy>Spomenka Sakač</cp:lastModifiedBy>
  <cp:revision>14</cp:revision>
  <cp:lastPrinted>2023-09-20T10:49:00Z</cp:lastPrinted>
  <dcterms:created xsi:type="dcterms:W3CDTF">2023-06-19T07:31:00Z</dcterms:created>
  <dcterms:modified xsi:type="dcterms:W3CDTF">2023-09-20T10:52:00Z</dcterms:modified>
</cp:coreProperties>
</file>