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E2" w:rsidRDefault="00B416E2" w:rsidP="00B416E2">
      <w:pPr>
        <w:jc w:val="center"/>
        <w:rPr>
          <w:rFonts w:eastAsia="Times New Roman"/>
          <w:sz w:val="24"/>
          <w:szCs w:val="24"/>
          <w:lang w:eastAsia="hr-HR"/>
        </w:rPr>
      </w:pPr>
      <w:r>
        <w:rPr>
          <w:rFonts w:eastAsia="Times New Roman"/>
          <w:noProof/>
          <w:sz w:val="24"/>
          <w:szCs w:val="24"/>
          <w:lang w:eastAsia="hr-HR"/>
        </w:rPr>
        <w:drawing>
          <wp:inline distT="0" distB="0" distL="0" distR="0">
            <wp:extent cx="942975" cy="942975"/>
            <wp:effectExtent l="0" t="0" r="9525" b="9525"/>
            <wp:docPr id="1" name="Slika 1" descr="Logo nym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nymf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B416E2" w:rsidRDefault="00B416E2" w:rsidP="00B416E2">
      <w:pPr>
        <w:jc w:val="center"/>
        <w:rPr>
          <w:rFonts w:eastAsia="Times New Roman"/>
          <w:b/>
          <w:sz w:val="24"/>
          <w:szCs w:val="24"/>
          <w:lang w:eastAsia="hr-HR"/>
        </w:rPr>
      </w:pPr>
      <w:r>
        <w:rPr>
          <w:rFonts w:eastAsia="Times New Roman"/>
          <w:b/>
          <w:sz w:val="24"/>
          <w:szCs w:val="24"/>
          <w:lang w:eastAsia="hr-HR"/>
        </w:rPr>
        <w:t>SPECIJALNA BOLNICA ZA MEDICINSKU REHABILITACIJU VARAŽDINSKE TOPLICE</w:t>
      </w:r>
    </w:p>
    <w:p w:rsidR="00B416E2" w:rsidRDefault="00B416E2" w:rsidP="00B416E2">
      <w:pPr>
        <w:rPr>
          <w:rFonts w:eastAsia="Times New Roman"/>
          <w:sz w:val="20"/>
          <w:szCs w:val="24"/>
          <w:lang w:eastAsia="hr-HR"/>
        </w:rPr>
      </w:pPr>
    </w:p>
    <w:p w:rsidR="00B416E2" w:rsidRDefault="00B416E2" w:rsidP="00B416E2">
      <w:pPr>
        <w:rPr>
          <w:rFonts w:eastAsia="Times New Roman"/>
          <w:sz w:val="20"/>
          <w:szCs w:val="24"/>
          <w:lang w:eastAsia="hr-HR"/>
        </w:rPr>
      </w:pPr>
    </w:p>
    <w:p w:rsidR="00B416E2" w:rsidRPr="00B71322" w:rsidRDefault="00582372" w:rsidP="00B416E2">
      <w:pPr>
        <w:rPr>
          <w:rFonts w:eastAsia="Times New Roman"/>
          <w:color w:val="FF0000"/>
          <w:sz w:val="20"/>
          <w:szCs w:val="24"/>
          <w:lang w:eastAsia="hr-HR"/>
        </w:rPr>
      </w:pPr>
      <w:r>
        <w:rPr>
          <w:rFonts w:eastAsia="Times New Roman"/>
          <w:sz w:val="20"/>
          <w:szCs w:val="24"/>
          <w:lang w:eastAsia="hr-HR"/>
        </w:rPr>
        <w:t xml:space="preserve">Broj: </w:t>
      </w:r>
      <w:r w:rsidRPr="00ED2845">
        <w:rPr>
          <w:rFonts w:eastAsia="Times New Roman"/>
          <w:sz w:val="20"/>
          <w:szCs w:val="24"/>
          <w:lang w:eastAsia="hr-HR"/>
        </w:rPr>
        <w:t>04-1</w:t>
      </w:r>
      <w:r w:rsidR="00ED2845" w:rsidRPr="00ED2845">
        <w:rPr>
          <w:rFonts w:eastAsia="Times New Roman"/>
          <w:sz w:val="20"/>
          <w:szCs w:val="24"/>
          <w:lang w:eastAsia="hr-HR"/>
        </w:rPr>
        <w:t>7</w:t>
      </w:r>
      <w:r w:rsidRPr="00ED2845">
        <w:rPr>
          <w:rFonts w:eastAsia="Times New Roman"/>
          <w:sz w:val="20"/>
          <w:szCs w:val="24"/>
          <w:lang w:eastAsia="hr-HR"/>
        </w:rPr>
        <w:t>91/</w:t>
      </w:r>
      <w:r w:rsidR="00ED2845" w:rsidRPr="00ED2845">
        <w:rPr>
          <w:rFonts w:eastAsia="Times New Roman"/>
          <w:sz w:val="20"/>
          <w:szCs w:val="24"/>
          <w:lang w:eastAsia="hr-HR"/>
        </w:rPr>
        <w:t>4</w:t>
      </w:r>
      <w:r w:rsidRPr="00ED2845">
        <w:rPr>
          <w:rFonts w:eastAsia="Times New Roman"/>
          <w:sz w:val="20"/>
          <w:szCs w:val="24"/>
          <w:lang w:eastAsia="hr-HR"/>
        </w:rPr>
        <w:t>-202</w:t>
      </w:r>
      <w:r w:rsidR="00ED2845" w:rsidRPr="00ED2845">
        <w:rPr>
          <w:rFonts w:eastAsia="Times New Roman"/>
          <w:sz w:val="20"/>
          <w:szCs w:val="24"/>
          <w:lang w:eastAsia="hr-HR"/>
        </w:rPr>
        <w:t>3</w:t>
      </w:r>
      <w:r w:rsidRPr="00ED2845">
        <w:rPr>
          <w:rFonts w:eastAsia="Times New Roman"/>
          <w:sz w:val="20"/>
          <w:szCs w:val="24"/>
          <w:lang w:eastAsia="hr-HR"/>
        </w:rPr>
        <w:t>.</w:t>
      </w:r>
    </w:p>
    <w:p w:rsidR="00B416E2" w:rsidRPr="00B71322" w:rsidRDefault="00B416E2" w:rsidP="00B416E2">
      <w:pPr>
        <w:rPr>
          <w:rFonts w:eastAsia="Times New Roman"/>
          <w:color w:val="FF0000"/>
          <w:sz w:val="20"/>
          <w:szCs w:val="24"/>
          <w:lang w:eastAsia="hr-HR"/>
        </w:rPr>
      </w:pPr>
    </w:p>
    <w:p w:rsidR="00B416E2" w:rsidRDefault="00B416E2" w:rsidP="00B416E2">
      <w:pPr>
        <w:rPr>
          <w:rFonts w:eastAsia="Times New Roman"/>
          <w:sz w:val="20"/>
          <w:szCs w:val="24"/>
          <w:lang w:eastAsia="hr-HR"/>
        </w:rPr>
      </w:pPr>
    </w:p>
    <w:tbl>
      <w:tblPr>
        <w:tblStyle w:val="Reetkatablice2"/>
        <w:tblW w:w="10031" w:type="dxa"/>
        <w:tblLook w:val="04A0" w:firstRow="1" w:lastRow="0" w:firstColumn="1" w:lastColumn="0" w:noHBand="0" w:noVBand="1"/>
      </w:tblPr>
      <w:tblGrid>
        <w:gridCol w:w="3227"/>
        <w:gridCol w:w="6804"/>
      </w:tblGrid>
      <w:tr w:rsidR="009813EA" w:rsidRPr="009813EA" w:rsidTr="00B96B05">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NAZIV OBVEZNIKA:</w:t>
            </w:r>
          </w:p>
        </w:tc>
        <w:tc>
          <w:tcPr>
            <w:tcW w:w="6804"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SPECIJALNA BOLNICA ZA MEDIDINSKU REHABILITACIJU VARAŽDINSKE TOPLICE</w:t>
            </w:r>
          </w:p>
        </w:tc>
      </w:tr>
      <w:tr w:rsidR="009813EA" w:rsidRPr="009813EA" w:rsidTr="00B96B05">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BROJ RKP-A:</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40746</w:t>
            </w:r>
          </w:p>
        </w:tc>
      </w:tr>
      <w:tr w:rsidR="009813EA" w:rsidRPr="009813EA" w:rsidTr="00B96B05">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SJEDIŠTE OBVEZNIKA:</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VARAŽDINSKE TOPLICE</w:t>
            </w:r>
          </w:p>
        </w:tc>
      </w:tr>
      <w:tr w:rsidR="009813EA" w:rsidRPr="009813EA" w:rsidTr="00B96B05">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MATIČNI BROJ:</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003325334</w:t>
            </w:r>
          </w:p>
        </w:tc>
      </w:tr>
      <w:tr w:rsidR="009813EA" w:rsidRPr="009813EA" w:rsidTr="00B96B05">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ADRESA SJEDIŠTA OBVEZNIKA:</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TRG SV.MARTINA 1</w:t>
            </w:r>
          </w:p>
        </w:tc>
      </w:tr>
      <w:tr w:rsidR="009813EA" w:rsidRPr="009813EA" w:rsidTr="00B96B05">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OIB:</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68425903637</w:t>
            </w:r>
          </w:p>
        </w:tc>
      </w:tr>
      <w:tr w:rsidR="009813EA" w:rsidRPr="009813EA" w:rsidTr="00B96B05">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RAZINA:</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31</w:t>
            </w:r>
          </w:p>
        </w:tc>
      </w:tr>
      <w:tr w:rsidR="009813EA" w:rsidRPr="009813EA" w:rsidTr="00B96B05">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RAZDJEL:</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000</w:t>
            </w:r>
          </w:p>
        </w:tc>
      </w:tr>
      <w:tr w:rsidR="009813EA" w:rsidRPr="009813EA" w:rsidTr="00B96B05">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ŠIFRA DJELATNOSTI PREMA NKD-U 2007:</w:t>
            </w:r>
          </w:p>
        </w:tc>
        <w:tc>
          <w:tcPr>
            <w:tcW w:w="6804" w:type="dxa"/>
            <w:vAlign w:val="center"/>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8610-DJELATNOST BOLNICA</w:t>
            </w:r>
          </w:p>
        </w:tc>
      </w:tr>
      <w:tr w:rsidR="009813EA" w:rsidRPr="009813EA" w:rsidTr="00B96B05">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ŠIFRA ŽUPANIJE</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5</w:t>
            </w:r>
          </w:p>
        </w:tc>
      </w:tr>
      <w:tr w:rsidR="009813EA" w:rsidRPr="009813EA" w:rsidTr="00B96B05">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ŠIFRA GRADA/OPĆINE</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04731</w:t>
            </w:r>
          </w:p>
        </w:tc>
      </w:tr>
    </w:tbl>
    <w:p w:rsidR="000C016D" w:rsidRDefault="000C016D" w:rsidP="00B416E2">
      <w:pPr>
        <w:rPr>
          <w:rFonts w:eastAsia="Times New Roman"/>
          <w:sz w:val="20"/>
          <w:szCs w:val="24"/>
          <w:lang w:eastAsia="hr-HR"/>
        </w:rPr>
      </w:pPr>
    </w:p>
    <w:p w:rsidR="00B416E2" w:rsidRDefault="00B416E2" w:rsidP="00B416E2">
      <w:pPr>
        <w:rPr>
          <w:rFonts w:eastAsia="Times New Roman"/>
          <w:sz w:val="20"/>
          <w:szCs w:val="24"/>
          <w:lang w:eastAsia="hr-HR"/>
        </w:rPr>
      </w:pPr>
    </w:p>
    <w:p w:rsidR="00B416E2" w:rsidRDefault="00B416E2" w:rsidP="00B416E2">
      <w:pPr>
        <w:jc w:val="center"/>
        <w:rPr>
          <w:rFonts w:eastAsia="Times New Roman"/>
          <w:b/>
          <w:sz w:val="32"/>
          <w:szCs w:val="32"/>
          <w:lang w:eastAsia="hr-HR"/>
        </w:rPr>
      </w:pPr>
    </w:p>
    <w:p w:rsidR="008726F8" w:rsidRDefault="008726F8" w:rsidP="009813EA">
      <w:pPr>
        <w:rPr>
          <w:rFonts w:eastAsia="Times New Roman"/>
          <w:b/>
          <w:sz w:val="32"/>
          <w:szCs w:val="32"/>
          <w:lang w:eastAsia="hr-HR"/>
        </w:rPr>
      </w:pPr>
    </w:p>
    <w:p w:rsidR="000C016D" w:rsidRDefault="000C016D" w:rsidP="00B416E2">
      <w:pPr>
        <w:jc w:val="center"/>
        <w:rPr>
          <w:rFonts w:eastAsia="Times New Roman"/>
          <w:b/>
          <w:sz w:val="32"/>
          <w:szCs w:val="32"/>
          <w:lang w:eastAsia="hr-HR"/>
        </w:rPr>
      </w:pPr>
    </w:p>
    <w:p w:rsidR="003765C6" w:rsidRDefault="00397BFD" w:rsidP="00B416E2">
      <w:pPr>
        <w:jc w:val="center"/>
        <w:rPr>
          <w:rFonts w:eastAsia="Times New Roman"/>
          <w:b/>
          <w:sz w:val="32"/>
          <w:szCs w:val="32"/>
          <w:lang w:eastAsia="hr-HR"/>
        </w:rPr>
      </w:pPr>
      <w:r>
        <w:rPr>
          <w:rFonts w:eastAsia="Times New Roman"/>
          <w:b/>
          <w:sz w:val="32"/>
          <w:szCs w:val="32"/>
          <w:lang w:eastAsia="hr-HR"/>
        </w:rPr>
        <w:t xml:space="preserve">Obrazloženje </w:t>
      </w:r>
      <w:r w:rsidR="009813EA">
        <w:rPr>
          <w:rFonts w:eastAsia="Times New Roman"/>
          <w:b/>
          <w:sz w:val="32"/>
          <w:szCs w:val="32"/>
          <w:lang w:eastAsia="hr-HR"/>
        </w:rPr>
        <w:t>prijedloga Financijskog plana Specijalne bolnice za medicinsku rehabilitaciju Varaždinske Toplice za 2024. godinu s projekcijom za 2025. i 2026. godinu</w:t>
      </w:r>
    </w:p>
    <w:p w:rsidR="009813EA" w:rsidRDefault="009813EA" w:rsidP="00B416E2">
      <w:pPr>
        <w:jc w:val="center"/>
        <w:rPr>
          <w:rFonts w:eastAsia="Times New Roman"/>
          <w:b/>
          <w:sz w:val="32"/>
          <w:szCs w:val="32"/>
          <w:lang w:eastAsia="hr-HR"/>
        </w:rPr>
      </w:pPr>
    </w:p>
    <w:p w:rsidR="009813EA" w:rsidRDefault="009813EA" w:rsidP="00B416E2">
      <w:pPr>
        <w:jc w:val="center"/>
        <w:rPr>
          <w:rFonts w:eastAsia="Times New Roman"/>
          <w:b/>
          <w:sz w:val="32"/>
          <w:szCs w:val="32"/>
          <w:lang w:eastAsia="hr-HR"/>
        </w:rPr>
      </w:pPr>
    </w:p>
    <w:p w:rsidR="009813EA" w:rsidRDefault="009813EA" w:rsidP="00B416E2">
      <w:pPr>
        <w:jc w:val="center"/>
        <w:rPr>
          <w:rFonts w:eastAsia="Times New Roman"/>
          <w:b/>
          <w:sz w:val="32"/>
          <w:szCs w:val="32"/>
          <w:lang w:eastAsia="hr-HR"/>
        </w:rPr>
      </w:pPr>
    </w:p>
    <w:p w:rsidR="009813EA" w:rsidRDefault="009813EA" w:rsidP="00B416E2">
      <w:pPr>
        <w:jc w:val="center"/>
        <w:rPr>
          <w:rFonts w:eastAsia="Times New Roman"/>
          <w:b/>
          <w:sz w:val="32"/>
          <w:szCs w:val="32"/>
          <w:lang w:eastAsia="hr-HR"/>
        </w:rPr>
      </w:pPr>
    </w:p>
    <w:p w:rsidR="009813EA" w:rsidRDefault="009813EA" w:rsidP="00B416E2">
      <w:pPr>
        <w:jc w:val="center"/>
        <w:rPr>
          <w:rFonts w:eastAsia="Times New Roman"/>
          <w:b/>
          <w:sz w:val="32"/>
          <w:szCs w:val="32"/>
          <w:lang w:eastAsia="hr-HR"/>
        </w:rPr>
      </w:pPr>
    </w:p>
    <w:p w:rsidR="009813EA" w:rsidRPr="009813EA" w:rsidRDefault="009813EA" w:rsidP="009813EA">
      <w:pPr>
        <w:pStyle w:val="Odlomakpopisa"/>
        <w:numPr>
          <w:ilvl w:val="0"/>
          <w:numId w:val="36"/>
        </w:numPr>
        <w:rPr>
          <w:rFonts w:eastAsia="Times New Roman"/>
          <w:sz w:val="24"/>
          <w:szCs w:val="24"/>
          <w:lang w:eastAsia="hr-HR"/>
        </w:rPr>
      </w:pPr>
      <w:r w:rsidRPr="009813EA">
        <w:rPr>
          <w:rFonts w:eastAsia="Times New Roman"/>
          <w:sz w:val="24"/>
          <w:szCs w:val="24"/>
          <w:lang w:eastAsia="hr-HR"/>
        </w:rPr>
        <w:t>Obrazloženje općeg dijela Financijskog plana</w:t>
      </w:r>
    </w:p>
    <w:p w:rsidR="009813EA" w:rsidRPr="009813EA" w:rsidRDefault="009813EA" w:rsidP="009813EA">
      <w:pPr>
        <w:pStyle w:val="Odlomakpopisa"/>
        <w:numPr>
          <w:ilvl w:val="0"/>
          <w:numId w:val="36"/>
        </w:numPr>
        <w:rPr>
          <w:rFonts w:eastAsia="Times New Roman"/>
          <w:sz w:val="24"/>
          <w:szCs w:val="24"/>
          <w:lang w:eastAsia="hr-HR"/>
        </w:rPr>
      </w:pPr>
      <w:r w:rsidRPr="009813EA">
        <w:rPr>
          <w:rFonts w:eastAsia="Times New Roman"/>
          <w:sz w:val="24"/>
          <w:szCs w:val="24"/>
          <w:lang w:eastAsia="hr-HR"/>
        </w:rPr>
        <w:t>Obrazloženje posebnog dijela Financijskog plana</w:t>
      </w:r>
    </w:p>
    <w:p w:rsidR="002269C8" w:rsidRDefault="002269C8" w:rsidP="009813EA">
      <w:pPr>
        <w:rPr>
          <w:rFonts w:eastAsia="Times New Roman"/>
          <w:b/>
          <w:sz w:val="32"/>
          <w:szCs w:val="32"/>
          <w:lang w:eastAsia="hr-HR"/>
        </w:rPr>
      </w:pPr>
    </w:p>
    <w:p w:rsidR="000C016D" w:rsidRDefault="000C016D" w:rsidP="00B416E2">
      <w:pPr>
        <w:jc w:val="center"/>
        <w:rPr>
          <w:rFonts w:eastAsia="Times New Roman"/>
          <w:b/>
          <w:sz w:val="32"/>
          <w:szCs w:val="32"/>
          <w:lang w:eastAsia="hr-HR"/>
        </w:rPr>
      </w:pPr>
    </w:p>
    <w:p w:rsidR="009813EA" w:rsidRDefault="009813EA" w:rsidP="00B416E2">
      <w:pPr>
        <w:jc w:val="center"/>
        <w:rPr>
          <w:rFonts w:eastAsia="Times New Roman"/>
          <w:b/>
          <w:sz w:val="32"/>
          <w:szCs w:val="32"/>
          <w:lang w:eastAsia="hr-HR"/>
        </w:rPr>
      </w:pPr>
    </w:p>
    <w:p w:rsidR="000C016D" w:rsidRDefault="000C016D" w:rsidP="009813EA">
      <w:pPr>
        <w:tabs>
          <w:tab w:val="left" w:pos="585"/>
        </w:tabs>
        <w:rPr>
          <w:rFonts w:eastAsia="Times New Roman"/>
          <w:b/>
          <w:sz w:val="32"/>
          <w:szCs w:val="32"/>
          <w:lang w:eastAsia="hr-HR"/>
        </w:rPr>
      </w:pPr>
    </w:p>
    <w:p w:rsidR="009813EA" w:rsidRDefault="009813EA" w:rsidP="009813EA">
      <w:pPr>
        <w:tabs>
          <w:tab w:val="left" w:pos="585"/>
        </w:tabs>
        <w:rPr>
          <w:rFonts w:eastAsia="Times New Roman"/>
          <w:b/>
          <w:sz w:val="32"/>
          <w:szCs w:val="32"/>
          <w:lang w:eastAsia="hr-HR"/>
        </w:rPr>
      </w:pPr>
    </w:p>
    <w:p w:rsidR="00B416E2" w:rsidRDefault="00B416E2" w:rsidP="00B416E2">
      <w:pPr>
        <w:jc w:val="center"/>
        <w:rPr>
          <w:rFonts w:eastAsia="Times New Roman"/>
          <w:b/>
          <w:sz w:val="32"/>
          <w:szCs w:val="32"/>
          <w:lang w:eastAsia="hr-HR"/>
        </w:rPr>
      </w:pPr>
    </w:p>
    <w:p w:rsidR="00171871" w:rsidRPr="00D45B10" w:rsidRDefault="002269C8" w:rsidP="00B416E2">
      <w:pPr>
        <w:jc w:val="center"/>
        <w:rPr>
          <w:rFonts w:eastAsia="Times New Roman"/>
          <w:sz w:val="24"/>
          <w:szCs w:val="24"/>
          <w:lang w:eastAsia="hr-HR"/>
        </w:rPr>
      </w:pPr>
      <w:r w:rsidRPr="00D45B10">
        <w:rPr>
          <w:rFonts w:eastAsia="Times New Roman"/>
          <w:sz w:val="24"/>
          <w:szCs w:val="24"/>
          <w:lang w:eastAsia="hr-HR"/>
        </w:rPr>
        <w:t>Varaždinske Toplice, listopad 2023. godine</w:t>
      </w:r>
    </w:p>
    <w:p w:rsidR="00171871" w:rsidRDefault="00171871" w:rsidP="00B416E2">
      <w:pPr>
        <w:jc w:val="center"/>
        <w:rPr>
          <w:rFonts w:eastAsia="Times New Roman"/>
          <w:b/>
          <w:sz w:val="32"/>
          <w:szCs w:val="32"/>
          <w:lang w:eastAsia="hr-HR"/>
        </w:rPr>
      </w:pPr>
    </w:p>
    <w:p w:rsidR="00171871" w:rsidRPr="00DE0C12" w:rsidRDefault="00171871" w:rsidP="00171871">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t>Specijalna bolnica za medicinsku rehabilitaciju Varaždinske Toplice</w:t>
      </w:r>
    </w:p>
    <w:p w:rsidR="00171871" w:rsidRPr="00DE0C12" w:rsidRDefault="00171871" w:rsidP="00171871">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t>Trg sv. Martina 1</w:t>
      </w:r>
    </w:p>
    <w:p w:rsidR="00171871" w:rsidRPr="00DE0C12" w:rsidRDefault="00171871" w:rsidP="00171871">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t>42223 Varaždinske Toplice</w:t>
      </w:r>
    </w:p>
    <w:p w:rsidR="00171871" w:rsidRPr="00DE0C12" w:rsidRDefault="00171871" w:rsidP="00171871">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t>OIB: 68425903637</w:t>
      </w: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 xml:space="preserve">OBRAZLOŽENJE </w:t>
      </w:r>
      <w:r>
        <w:rPr>
          <w:rFonts w:ascii="Arial" w:eastAsia="Times New Roman" w:hAnsi="Arial" w:cs="Arial"/>
          <w:sz w:val="32"/>
          <w:szCs w:val="32"/>
          <w:lang w:eastAsia="hr-HR"/>
        </w:rPr>
        <w:t>OPĆEG</w:t>
      </w:r>
      <w:r w:rsidRPr="00DE0C12">
        <w:rPr>
          <w:rFonts w:ascii="Arial" w:eastAsia="Times New Roman" w:hAnsi="Arial" w:cs="Arial"/>
          <w:sz w:val="32"/>
          <w:szCs w:val="32"/>
          <w:lang w:eastAsia="hr-HR"/>
        </w:rPr>
        <w:t xml:space="preserve"> DIJELA </w:t>
      </w:r>
    </w:p>
    <w:p w:rsidR="00171871" w:rsidRPr="00DE0C12" w:rsidRDefault="00171871" w:rsidP="00171871">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 xml:space="preserve">FINANCIJSKOG PLANA </w:t>
      </w:r>
    </w:p>
    <w:p w:rsidR="00171871" w:rsidRPr="00DE0C12" w:rsidRDefault="00171871" w:rsidP="00171871">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SPECIJALNE BOLNICE ZA MEDICINSKU REHABLITACIJU VARAŽDINSKE TOPLICE</w:t>
      </w:r>
    </w:p>
    <w:p w:rsidR="00171871" w:rsidRPr="00DE0C12" w:rsidRDefault="00171871" w:rsidP="00171871">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 xml:space="preserve">ZA 2024. GODINU I </w:t>
      </w:r>
    </w:p>
    <w:p w:rsidR="00171871" w:rsidRPr="00DE0C12" w:rsidRDefault="00171871" w:rsidP="00171871">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PROJEKCIJA ZA 2025. I 2026. GODINU</w:t>
      </w:r>
    </w:p>
    <w:p w:rsidR="00171871" w:rsidRPr="00DE0C12" w:rsidRDefault="00171871" w:rsidP="00171871">
      <w:pPr>
        <w:ind w:firstLine="709"/>
        <w:jc w:val="center"/>
        <w:rPr>
          <w:rFonts w:ascii="Arial" w:eastAsia="Times New Roman" w:hAnsi="Arial" w:cs="Arial"/>
          <w:sz w:val="18"/>
          <w:szCs w:val="18"/>
          <w:lang w:eastAsia="hr-HR"/>
        </w:rPr>
      </w:pPr>
    </w:p>
    <w:p w:rsidR="00171871" w:rsidRPr="00DE0C12" w:rsidRDefault="00171871" w:rsidP="00171871">
      <w:pPr>
        <w:ind w:firstLine="709"/>
        <w:jc w:val="center"/>
        <w:rPr>
          <w:rFonts w:ascii="Arial" w:eastAsia="Times New Roman" w:hAnsi="Arial" w:cs="Arial"/>
          <w:sz w:val="18"/>
          <w:szCs w:val="18"/>
          <w:lang w:eastAsia="hr-HR"/>
        </w:rPr>
      </w:pPr>
    </w:p>
    <w:p w:rsidR="00171871" w:rsidRPr="00DE0C12" w:rsidRDefault="00171871" w:rsidP="00171871">
      <w:pPr>
        <w:jc w:val="both"/>
        <w:rPr>
          <w:rFonts w:ascii="Arial" w:eastAsia="Times New Roman" w:hAnsi="Arial" w:cs="Arial"/>
          <w:sz w:val="18"/>
          <w:szCs w:val="18"/>
          <w:lang w:eastAsia="hr-HR"/>
        </w:rPr>
      </w:pPr>
    </w:p>
    <w:p w:rsidR="00171871" w:rsidRPr="00DE0C12" w:rsidRDefault="00171871" w:rsidP="00171871">
      <w:pPr>
        <w:ind w:firstLine="709"/>
        <w:jc w:val="center"/>
        <w:rPr>
          <w:rFonts w:ascii="Arial" w:eastAsia="Times New Roman" w:hAnsi="Arial" w:cs="Arial"/>
          <w:sz w:val="18"/>
          <w:szCs w:val="18"/>
          <w:lang w:eastAsia="hr-HR"/>
        </w:rPr>
      </w:pPr>
    </w:p>
    <w:p w:rsidR="00171871" w:rsidRPr="00DE0C12" w:rsidRDefault="00171871" w:rsidP="00171871">
      <w:pPr>
        <w:ind w:firstLine="709"/>
        <w:jc w:val="center"/>
        <w:rPr>
          <w:rFonts w:ascii="Arial" w:eastAsia="Times New Roman" w:hAnsi="Arial" w:cs="Arial"/>
          <w:sz w:val="18"/>
          <w:szCs w:val="18"/>
          <w:lang w:eastAsia="hr-HR"/>
        </w:rPr>
      </w:pPr>
    </w:p>
    <w:p w:rsidR="00171871" w:rsidRPr="00DE0C12" w:rsidRDefault="00171871" w:rsidP="00171871">
      <w:pPr>
        <w:ind w:firstLine="709"/>
        <w:jc w:val="center"/>
        <w:rPr>
          <w:rFonts w:ascii="Arial" w:eastAsia="Times New Roman" w:hAnsi="Arial" w:cs="Arial"/>
          <w:sz w:val="18"/>
          <w:szCs w:val="18"/>
          <w:lang w:eastAsia="hr-HR"/>
        </w:rPr>
      </w:pPr>
    </w:p>
    <w:p w:rsidR="00171871" w:rsidRPr="00DE0C12" w:rsidRDefault="00171871" w:rsidP="00171871">
      <w:pPr>
        <w:ind w:firstLine="709"/>
        <w:jc w:val="center"/>
        <w:rPr>
          <w:rFonts w:ascii="Arial" w:eastAsia="Times New Roman" w:hAnsi="Arial" w:cs="Arial"/>
          <w:sz w:val="18"/>
          <w:szCs w:val="18"/>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DE0C12" w:rsidRDefault="00DE0C12" w:rsidP="00171871">
      <w:pPr>
        <w:rPr>
          <w:rFonts w:eastAsia="Times New Roman"/>
          <w:b/>
          <w:sz w:val="32"/>
          <w:szCs w:val="32"/>
          <w:lang w:eastAsia="hr-HR"/>
        </w:rPr>
      </w:pPr>
    </w:p>
    <w:p w:rsidR="00DE0C12" w:rsidRDefault="00DE0C12" w:rsidP="00DE0C12">
      <w:pPr>
        <w:jc w:val="center"/>
        <w:rPr>
          <w:rFonts w:eastAsia="Times New Roman"/>
          <w:sz w:val="24"/>
          <w:szCs w:val="24"/>
          <w:lang w:eastAsia="hr-HR"/>
        </w:rPr>
      </w:pPr>
    </w:p>
    <w:p w:rsidR="00DE0C12" w:rsidRDefault="00DE0C12" w:rsidP="00DE0C12">
      <w:pPr>
        <w:rPr>
          <w:rFonts w:eastAsia="Times New Roman"/>
          <w:sz w:val="24"/>
          <w:szCs w:val="24"/>
          <w:lang w:eastAsia="hr-HR"/>
        </w:rPr>
      </w:pPr>
    </w:p>
    <w:p w:rsidR="00DE0C12" w:rsidRDefault="00DE0C12" w:rsidP="00171871">
      <w:pPr>
        <w:rPr>
          <w:rFonts w:eastAsia="Times New Roman"/>
          <w:sz w:val="24"/>
          <w:szCs w:val="24"/>
          <w:lang w:eastAsia="hr-HR"/>
        </w:rPr>
      </w:pPr>
    </w:p>
    <w:sdt>
      <w:sdtPr>
        <w:rPr>
          <w:rFonts w:ascii="Calibri" w:eastAsia="Calibri" w:hAnsi="Calibri" w:cs="Times New Roman"/>
          <w:b w:val="0"/>
          <w:bCs w:val="0"/>
          <w:color w:val="auto"/>
          <w:sz w:val="22"/>
          <w:szCs w:val="22"/>
          <w:lang w:eastAsia="en-US"/>
        </w:rPr>
        <w:id w:val="1020972964"/>
        <w:docPartObj>
          <w:docPartGallery w:val="Table of Contents"/>
          <w:docPartUnique/>
        </w:docPartObj>
      </w:sdtPr>
      <w:sdtEndPr/>
      <w:sdtContent>
        <w:p w:rsidR="00DE0C12" w:rsidRDefault="00DE0C12" w:rsidP="00DE0C12">
          <w:pPr>
            <w:pStyle w:val="TOCNaslov"/>
          </w:pPr>
          <w:r>
            <w:t>Sadržaj općeg dijela Financijskog plana</w:t>
          </w:r>
        </w:p>
        <w:p w:rsidR="00DE0C12" w:rsidRDefault="00DE0C12" w:rsidP="00DE0C12">
          <w:pPr>
            <w:pStyle w:val="Sadraj1"/>
            <w:rPr>
              <w:rFonts w:asciiTheme="minorHAnsi" w:eastAsiaTheme="minorEastAsia" w:hAnsiTheme="minorHAnsi" w:cstheme="minorBidi"/>
              <w:noProof/>
              <w:lang w:eastAsia="hr-HR"/>
            </w:rPr>
          </w:pPr>
          <w:r>
            <w:rPr>
              <w:b/>
              <w:bCs/>
            </w:rPr>
            <w:fldChar w:fldCharType="begin"/>
          </w:r>
          <w:r>
            <w:rPr>
              <w:b/>
              <w:bCs/>
            </w:rPr>
            <w:instrText xml:space="preserve"> TOC \o "1-3" \h \z \u </w:instrText>
          </w:r>
          <w:r>
            <w:rPr>
              <w:b/>
              <w:bCs/>
            </w:rPr>
            <w:fldChar w:fldCharType="separate"/>
          </w:r>
          <w:hyperlink w:anchor="_Toc148934816" w:history="1">
            <w:r w:rsidRPr="00202F8A">
              <w:rPr>
                <w:rStyle w:val="Hiperveza"/>
                <w:noProof/>
              </w:rPr>
              <w:t>1. Obrazloženje prijedloga financijskog plana za razdoblje 2024-2026. godine</w:t>
            </w:r>
            <w:r>
              <w:rPr>
                <w:noProof/>
                <w:webHidden/>
              </w:rPr>
              <w:tab/>
            </w:r>
            <w:r>
              <w:rPr>
                <w:noProof/>
                <w:webHidden/>
              </w:rPr>
              <w:fldChar w:fldCharType="begin"/>
            </w:r>
            <w:r>
              <w:rPr>
                <w:noProof/>
                <w:webHidden/>
              </w:rPr>
              <w:instrText xml:space="preserve"> PAGEREF _Toc148934816 \h </w:instrText>
            </w:r>
            <w:r>
              <w:rPr>
                <w:noProof/>
                <w:webHidden/>
              </w:rPr>
            </w:r>
            <w:r>
              <w:rPr>
                <w:noProof/>
                <w:webHidden/>
              </w:rPr>
              <w:fldChar w:fldCharType="separate"/>
            </w:r>
            <w:r>
              <w:rPr>
                <w:noProof/>
                <w:webHidden/>
              </w:rPr>
              <w:t>2</w:t>
            </w:r>
            <w:r>
              <w:rPr>
                <w:noProof/>
                <w:webHidden/>
              </w:rPr>
              <w:fldChar w:fldCharType="end"/>
            </w:r>
          </w:hyperlink>
        </w:p>
        <w:p w:rsidR="00DE0C12" w:rsidRDefault="007C16F3" w:rsidP="00DE0C12">
          <w:pPr>
            <w:pStyle w:val="Sadraj2"/>
            <w:tabs>
              <w:tab w:val="left" w:pos="1100"/>
            </w:tabs>
            <w:rPr>
              <w:rFonts w:asciiTheme="minorHAnsi" w:eastAsiaTheme="minorEastAsia" w:hAnsiTheme="minorHAnsi" w:cstheme="minorBidi"/>
              <w:noProof/>
              <w:lang w:eastAsia="hr-HR"/>
            </w:rPr>
          </w:pPr>
          <w:hyperlink w:anchor="_Toc148934817" w:history="1">
            <w:r w:rsidR="00DE0C12" w:rsidRPr="00202F8A">
              <w:rPr>
                <w:rStyle w:val="Hiperveza"/>
                <w:noProof/>
              </w:rPr>
              <w:t>1.1.</w:t>
            </w:r>
            <w:r w:rsidR="00DE0C12">
              <w:rPr>
                <w:rFonts w:asciiTheme="minorHAnsi" w:eastAsiaTheme="minorEastAsia" w:hAnsiTheme="minorHAnsi" w:cstheme="minorBidi"/>
                <w:noProof/>
                <w:lang w:eastAsia="hr-HR"/>
              </w:rPr>
              <w:tab/>
            </w:r>
            <w:r w:rsidR="00DE0C12" w:rsidRPr="00202F8A">
              <w:rPr>
                <w:rStyle w:val="Hiperveza"/>
                <w:noProof/>
              </w:rPr>
              <w:t>Uvod</w:t>
            </w:r>
            <w:r w:rsidR="00DE0C12">
              <w:rPr>
                <w:noProof/>
                <w:webHidden/>
              </w:rPr>
              <w:tab/>
            </w:r>
            <w:r w:rsidR="00DE0C12">
              <w:rPr>
                <w:noProof/>
                <w:webHidden/>
              </w:rPr>
              <w:fldChar w:fldCharType="begin"/>
            </w:r>
            <w:r w:rsidR="00DE0C12">
              <w:rPr>
                <w:noProof/>
                <w:webHidden/>
              </w:rPr>
              <w:instrText xml:space="preserve"> PAGEREF _Toc148934817 \h </w:instrText>
            </w:r>
            <w:r w:rsidR="00DE0C12">
              <w:rPr>
                <w:noProof/>
                <w:webHidden/>
              </w:rPr>
            </w:r>
            <w:r w:rsidR="00DE0C12">
              <w:rPr>
                <w:noProof/>
                <w:webHidden/>
              </w:rPr>
              <w:fldChar w:fldCharType="separate"/>
            </w:r>
            <w:r w:rsidR="00DE0C12">
              <w:rPr>
                <w:noProof/>
                <w:webHidden/>
              </w:rPr>
              <w:t>2</w:t>
            </w:r>
            <w:r w:rsidR="00DE0C12">
              <w:rPr>
                <w:noProof/>
                <w:webHidden/>
              </w:rPr>
              <w:fldChar w:fldCharType="end"/>
            </w:r>
          </w:hyperlink>
        </w:p>
        <w:p w:rsidR="00DE0C12" w:rsidRDefault="007C16F3" w:rsidP="00DE0C12">
          <w:pPr>
            <w:pStyle w:val="Sadraj2"/>
            <w:rPr>
              <w:rFonts w:asciiTheme="minorHAnsi" w:eastAsiaTheme="minorEastAsia" w:hAnsiTheme="minorHAnsi" w:cstheme="minorBidi"/>
              <w:noProof/>
              <w:lang w:eastAsia="hr-HR"/>
            </w:rPr>
          </w:pPr>
          <w:hyperlink w:anchor="_Toc148934818" w:history="1">
            <w:r w:rsidR="00DE0C12" w:rsidRPr="00202F8A">
              <w:rPr>
                <w:rStyle w:val="Hiperveza"/>
                <w:rFonts w:eastAsiaTheme="minorHAnsi"/>
                <w:noProof/>
              </w:rPr>
              <w:t>1.2. Projekcija Financijskog plana poslovanja 2024. – 2026. godine</w:t>
            </w:r>
            <w:r w:rsidR="00DE0C12">
              <w:rPr>
                <w:noProof/>
                <w:webHidden/>
              </w:rPr>
              <w:tab/>
            </w:r>
            <w:r w:rsidR="00DE0C12">
              <w:rPr>
                <w:noProof/>
                <w:webHidden/>
              </w:rPr>
              <w:fldChar w:fldCharType="begin"/>
            </w:r>
            <w:r w:rsidR="00DE0C12">
              <w:rPr>
                <w:noProof/>
                <w:webHidden/>
              </w:rPr>
              <w:instrText xml:space="preserve"> PAGEREF _Toc148934818 \h </w:instrText>
            </w:r>
            <w:r w:rsidR="00DE0C12">
              <w:rPr>
                <w:noProof/>
                <w:webHidden/>
              </w:rPr>
            </w:r>
            <w:r w:rsidR="00DE0C12">
              <w:rPr>
                <w:noProof/>
                <w:webHidden/>
              </w:rPr>
              <w:fldChar w:fldCharType="separate"/>
            </w:r>
            <w:r w:rsidR="00DE0C12">
              <w:rPr>
                <w:noProof/>
                <w:webHidden/>
              </w:rPr>
              <w:t>3</w:t>
            </w:r>
            <w:r w:rsidR="00DE0C12">
              <w:rPr>
                <w:noProof/>
                <w:webHidden/>
              </w:rPr>
              <w:fldChar w:fldCharType="end"/>
            </w:r>
          </w:hyperlink>
        </w:p>
        <w:p w:rsidR="00DE0C12" w:rsidRDefault="007C16F3" w:rsidP="00DE0C12">
          <w:pPr>
            <w:pStyle w:val="Sadraj1"/>
            <w:rPr>
              <w:rFonts w:asciiTheme="minorHAnsi" w:eastAsiaTheme="minorEastAsia" w:hAnsiTheme="minorHAnsi" w:cstheme="minorBidi"/>
              <w:noProof/>
              <w:lang w:eastAsia="hr-HR"/>
            </w:rPr>
          </w:pPr>
          <w:hyperlink w:anchor="_Toc148934819" w:history="1">
            <w:r w:rsidR="00DE0C12" w:rsidRPr="00202F8A">
              <w:rPr>
                <w:rStyle w:val="Hiperveza"/>
                <w:noProof/>
              </w:rPr>
              <w:t>2</w:t>
            </w:r>
            <w:r w:rsidR="00DE0C12" w:rsidRPr="00202F8A">
              <w:rPr>
                <w:rStyle w:val="Hiperveza"/>
                <w:noProof/>
                <w:lang w:eastAsia="hr-HR"/>
              </w:rPr>
              <w:t>. RAČUN PRIHODA I RASHODA</w:t>
            </w:r>
            <w:r w:rsidR="00DE0C12">
              <w:rPr>
                <w:noProof/>
                <w:webHidden/>
              </w:rPr>
              <w:tab/>
            </w:r>
            <w:r w:rsidR="00DE0C12">
              <w:rPr>
                <w:noProof/>
                <w:webHidden/>
              </w:rPr>
              <w:fldChar w:fldCharType="begin"/>
            </w:r>
            <w:r w:rsidR="00DE0C12">
              <w:rPr>
                <w:noProof/>
                <w:webHidden/>
              </w:rPr>
              <w:instrText xml:space="preserve"> PAGEREF _Toc148934819 \h </w:instrText>
            </w:r>
            <w:r w:rsidR="00DE0C12">
              <w:rPr>
                <w:noProof/>
                <w:webHidden/>
              </w:rPr>
            </w:r>
            <w:r w:rsidR="00DE0C12">
              <w:rPr>
                <w:noProof/>
                <w:webHidden/>
              </w:rPr>
              <w:fldChar w:fldCharType="separate"/>
            </w:r>
            <w:r w:rsidR="00DE0C12">
              <w:rPr>
                <w:noProof/>
                <w:webHidden/>
              </w:rPr>
              <w:t>4</w:t>
            </w:r>
            <w:r w:rsidR="00DE0C12">
              <w:rPr>
                <w:noProof/>
                <w:webHidden/>
              </w:rPr>
              <w:fldChar w:fldCharType="end"/>
            </w:r>
          </w:hyperlink>
        </w:p>
        <w:p w:rsidR="00DE0C12" w:rsidRDefault="007C16F3" w:rsidP="00DE0C12">
          <w:pPr>
            <w:pStyle w:val="Sadraj2"/>
            <w:rPr>
              <w:rFonts w:asciiTheme="minorHAnsi" w:eastAsiaTheme="minorEastAsia" w:hAnsiTheme="minorHAnsi" w:cstheme="minorBidi"/>
              <w:noProof/>
              <w:lang w:eastAsia="hr-HR"/>
            </w:rPr>
          </w:pPr>
          <w:hyperlink w:anchor="_Toc148934820" w:history="1">
            <w:r w:rsidR="00DE0C12" w:rsidRPr="00202F8A">
              <w:rPr>
                <w:rStyle w:val="Hiperveza"/>
                <w:noProof/>
                <w:lang w:eastAsia="hr-HR"/>
              </w:rPr>
              <w:t>2.1. Prihodi</w:t>
            </w:r>
            <w:r w:rsidR="00DE0C12">
              <w:rPr>
                <w:noProof/>
                <w:webHidden/>
              </w:rPr>
              <w:tab/>
            </w:r>
            <w:r w:rsidR="00DE0C12">
              <w:rPr>
                <w:noProof/>
                <w:webHidden/>
              </w:rPr>
              <w:fldChar w:fldCharType="begin"/>
            </w:r>
            <w:r w:rsidR="00DE0C12">
              <w:rPr>
                <w:noProof/>
                <w:webHidden/>
              </w:rPr>
              <w:instrText xml:space="preserve"> PAGEREF _Toc148934820 \h </w:instrText>
            </w:r>
            <w:r w:rsidR="00DE0C12">
              <w:rPr>
                <w:noProof/>
                <w:webHidden/>
              </w:rPr>
            </w:r>
            <w:r w:rsidR="00DE0C12">
              <w:rPr>
                <w:noProof/>
                <w:webHidden/>
              </w:rPr>
              <w:fldChar w:fldCharType="separate"/>
            </w:r>
            <w:r w:rsidR="00DE0C12">
              <w:rPr>
                <w:noProof/>
                <w:webHidden/>
              </w:rPr>
              <w:t>4</w:t>
            </w:r>
            <w:r w:rsidR="00DE0C12">
              <w:rPr>
                <w:noProof/>
                <w:webHidden/>
              </w:rPr>
              <w:fldChar w:fldCharType="end"/>
            </w:r>
          </w:hyperlink>
        </w:p>
        <w:p w:rsidR="00DE0C12" w:rsidRDefault="007C16F3" w:rsidP="00DE0C12">
          <w:pPr>
            <w:pStyle w:val="Sadraj2"/>
            <w:rPr>
              <w:rFonts w:asciiTheme="minorHAnsi" w:eastAsiaTheme="minorEastAsia" w:hAnsiTheme="minorHAnsi" w:cstheme="minorBidi"/>
              <w:noProof/>
              <w:lang w:eastAsia="hr-HR"/>
            </w:rPr>
          </w:pPr>
          <w:hyperlink w:anchor="_Toc148934821" w:history="1">
            <w:r w:rsidR="00DE0C12" w:rsidRPr="00202F8A">
              <w:rPr>
                <w:rStyle w:val="Hiperveza"/>
                <w:i/>
                <w:noProof/>
                <w:lang w:eastAsia="hr-HR"/>
              </w:rPr>
              <w:t>Prema izvorima financiranja, prihodi za 2024. godinu planirani su kako slijedi</w:t>
            </w:r>
            <w:r w:rsidR="00DE0C12" w:rsidRPr="00202F8A">
              <w:rPr>
                <w:rStyle w:val="Hiperveza"/>
                <w:noProof/>
                <w:lang w:eastAsia="hr-HR"/>
              </w:rPr>
              <w:t>:</w:t>
            </w:r>
            <w:r w:rsidR="00DE0C12">
              <w:rPr>
                <w:noProof/>
                <w:webHidden/>
              </w:rPr>
              <w:tab/>
            </w:r>
            <w:r w:rsidR="00DE0C12">
              <w:rPr>
                <w:noProof/>
                <w:webHidden/>
              </w:rPr>
              <w:fldChar w:fldCharType="begin"/>
            </w:r>
            <w:r w:rsidR="00DE0C12">
              <w:rPr>
                <w:noProof/>
                <w:webHidden/>
              </w:rPr>
              <w:instrText xml:space="preserve"> PAGEREF _Toc148934821 \h </w:instrText>
            </w:r>
            <w:r w:rsidR="00DE0C12">
              <w:rPr>
                <w:noProof/>
                <w:webHidden/>
              </w:rPr>
            </w:r>
            <w:r w:rsidR="00DE0C12">
              <w:rPr>
                <w:noProof/>
                <w:webHidden/>
              </w:rPr>
              <w:fldChar w:fldCharType="separate"/>
            </w:r>
            <w:r w:rsidR="00DE0C12">
              <w:rPr>
                <w:noProof/>
                <w:webHidden/>
              </w:rPr>
              <w:t>4</w:t>
            </w:r>
            <w:r w:rsidR="00DE0C12">
              <w:rPr>
                <w:noProof/>
                <w:webHidden/>
              </w:rPr>
              <w:fldChar w:fldCharType="end"/>
            </w:r>
          </w:hyperlink>
        </w:p>
        <w:p w:rsidR="00DE0C12" w:rsidRDefault="007C16F3" w:rsidP="00DE0C12">
          <w:pPr>
            <w:pStyle w:val="Sadraj2"/>
            <w:rPr>
              <w:rFonts w:asciiTheme="minorHAnsi" w:eastAsiaTheme="minorEastAsia" w:hAnsiTheme="minorHAnsi" w:cstheme="minorBidi"/>
              <w:noProof/>
              <w:lang w:eastAsia="hr-HR"/>
            </w:rPr>
          </w:pPr>
          <w:hyperlink w:anchor="_Toc148934822" w:history="1">
            <w:r w:rsidR="00DE0C12" w:rsidRPr="00202F8A">
              <w:rPr>
                <w:rStyle w:val="Hiperveza"/>
                <w:noProof/>
                <w:lang w:eastAsia="hr-HR"/>
              </w:rPr>
              <w:t>2.2. Rashodi</w:t>
            </w:r>
            <w:r w:rsidR="00DE0C12">
              <w:rPr>
                <w:noProof/>
                <w:webHidden/>
              </w:rPr>
              <w:tab/>
            </w:r>
            <w:r w:rsidR="00DE0C12">
              <w:rPr>
                <w:noProof/>
                <w:webHidden/>
              </w:rPr>
              <w:fldChar w:fldCharType="begin"/>
            </w:r>
            <w:r w:rsidR="00DE0C12">
              <w:rPr>
                <w:noProof/>
                <w:webHidden/>
              </w:rPr>
              <w:instrText xml:space="preserve"> PAGEREF _Toc148934822 \h </w:instrText>
            </w:r>
            <w:r w:rsidR="00DE0C12">
              <w:rPr>
                <w:noProof/>
                <w:webHidden/>
              </w:rPr>
            </w:r>
            <w:r w:rsidR="00DE0C12">
              <w:rPr>
                <w:noProof/>
                <w:webHidden/>
              </w:rPr>
              <w:fldChar w:fldCharType="separate"/>
            </w:r>
            <w:r w:rsidR="00DE0C12">
              <w:rPr>
                <w:noProof/>
                <w:webHidden/>
              </w:rPr>
              <w:t>5</w:t>
            </w:r>
            <w:r w:rsidR="00DE0C12">
              <w:rPr>
                <w:noProof/>
                <w:webHidden/>
              </w:rPr>
              <w:fldChar w:fldCharType="end"/>
            </w:r>
          </w:hyperlink>
        </w:p>
        <w:p w:rsidR="00DE0C12" w:rsidRDefault="007C16F3" w:rsidP="00DE0C12">
          <w:pPr>
            <w:pStyle w:val="Sadraj2"/>
            <w:rPr>
              <w:rFonts w:asciiTheme="minorHAnsi" w:eastAsiaTheme="minorEastAsia" w:hAnsiTheme="minorHAnsi" w:cstheme="minorBidi"/>
              <w:noProof/>
              <w:lang w:eastAsia="hr-HR"/>
            </w:rPr>
          </w:pPr>
          <w:hyperlink w:anchor="_Toc148934823" w:history="1">
            <w:r w:rsidR="00DE0C12" w:rsidRPr="00202F8A">
              <w:rPr>
                <w:rStyle w:val="Hiperveza"/>
                <w:i/>
                <w:noProof/>
                <w:lang w:eastAsia="hr-HR"/>
              </w:rPr>
              <w:t>Prema izvorima financiranja, rashodi za 2024. godinu planirani su kako slijedi</w:t>
            </w:r>
            <w:r w:rsidR="00DE0C12" w:rsidRPr="00202F8A">
              <w:rPr>
                <w:rStyle w:val="Hiperveza"/>
                <w:noProof/>
                <w:lang w:eastAsia="hr-HR"/>
              </w:rPr>
              <w:t>:</w:t>
            </w:r>
            <w:r w:rsidR="00DE0C12">
              <w:rPr>
                <w:noProof/>
                <w:webHidden/>
              </w:rPr>
              <w:tab/>
            </w:r>
            <w:r w:rsidR="00DE0C12">
              <w:rPr>
                <w:noProof/>
                <w:webHidden/>
              </w:rPr>
              <w:fldChar w:fldCharType="begin"/>
            </w:r>
            <w:r w:rsidR="00DE0C12">
              <w:rPr>
                <w:noProof/>
                <w:webHidden/>
              </w:rPr>
              <w:instrText xml:space="preserve"> PAGEREF _Toc148934823 \h </w:instrText>
            </w:r>
            <w:r w:rsidR="00DE0C12">
              <w:rPr>
                <w:noProof/>
                <w:webHidden/>
              </w:rPr>
            </w:r>
            <w:r w:rsidR="00DE0C12">
              <w:rPr>
                <w:noProof/>
                <w:webHidden/>
              </w:rPr>
              <w:fldChar w:fldCharType="separate"/>
            </w:r>
            <w:r w:rsidR="00DE0C12">
              <w:rPr>
                <w:noProof/>
                <w:webHidden/>
              </w:rPr>
              <w:t>6</w:t>
            </w:r>
            <w:r w:rsidR="00DE0C12">
              <w:rPr>
                <w:noProof/>
                <w:webHidden/>
              </w:rPr>
              <w:fldChar w:fldCharType="end"/>
            </w:r>
          </w:hyperlink>
        </w:p>
        <w:p w:rsidR="00DE0C12" w:rsidRDefault="007C16F3" w:rsidP="00DE0C12">
          <w:pPr>
            <w:pStyle w:val="Sadraj1"/>
            <w:rPr>
              <w:rFonts w:asciiTheme="minorHAnsi" w:eastAsiaTheme="minorEastAsia" w:hAnsiTheme="minorHAnsi" w:cstheme="minorBidi"/>
              <w:noProof/>
              <w:lang w:eastAsia="hr-HR"/>
            </w:rPr>
          </w:pPr>
          <w:hyperlink w:anchor="_Toc148934824" w:history="1">
            <w:r w:rsidR="00DE0C12" w:rsidRPr="00202F8A">
              <w:rPr>
                <w:rStyle w:val="Hiperveza"/>
                <w:noProof/>
              </w:rPr>
              <w:t>3. Preneseni višak/manjak prihoda</w:t>
            </w:r>
            <w:r w:rsidR="00DE0C12">
              <w:rPr>
                <w:noProof/>
                <w:webHidden/>
              </w:rPr>
              <w:tab/>
            </w:r>
            <w:r w:rsidR="00DE0C12">
              <w:rPr>
                <w:noProof/>
                <w:webHidden/>
              </w:rPr>
              <w:fldChar w:fldCharType="begin"/>
            </w:r>
            <w:r w:rsidR="00DE0C12">
              <w:rPr>
                <w:noProof/>
                <w:webHidden/>
              </w:rPr>
              <w:instrText xml:space="preserve"> PAGEREF _Toc148934824 \h </w:instrText>
            </w:r>
            <w:r w:rsidR="00DE0C12">
              <w:rPr>
                <w:noProof/>
                <w:webHidden/>
              </w:rPr>
            </w:r>
            <w:r w:rsidR="00DE0C12">
              <w:rPr>
                <w:noProof/>
                <w:webHidden/>
              </w:rPr>
              <w:fldChar w:fldCharType="separate"/>
            </w:r>
            <w:r w:rsidR="00DE0C12">
              <w:rPr>
                <w:noProof/>
                <w:webHidden/>
              </w:rPr>
              <w:t>6</w:t>
            </w:r>
            <w:r w:rsidR="00DE0C12">
              <w:rPr>
                <w:noProof/>
                <w:webHidden/>
              </w:rPr>
              <w:fldChar w:fldCharType="end"/>
            </w:r>
          </w:hyperlink>
        </w:p>
        <w:p w:rsidR="00DE0C12" w:rsidRDefault="007C16F3" w:rsidP="00DE0C12">
          <w:pPr>
            <w:pStyle w:val="Sadraj1"/>
            <w:rPr>
              <w:rFonts w:asciiTheme="minorHAnsi" w:eastAsiaTheme="minorEastAsia" w:hAnsiTheme="minorHAnsi" w:cstheme="minorBidi"/>
              <w:noProof/>
              <w:lang w:eastAsia="hr-HR"/>
            </w:rPr>
          </w:pPr>
          <w:hyperlink w:anchor="_Toc148934825" w:history="1">
            <w:r w:rsidR="00DE0C12" w:rsidRPr="00202F8A">
              <w:rPr>
                <w:rStyle w:val="Hiperveza"/>
                <w:noProof/>
              </w:rPr>
              <w:t>4. Račun financiranja</w:t>
            </w:r>
            <w:r w:rsidR="00DE0C12">
              <w:rPr>
                <w:noProof/>
                <w:webHidden/>
              </w:rPr>
              <w:tab/>
            </w:r>
            <w:r w:rsidR="00DE0C12">
              <w:rPr>
                <w:noProof/>
                <w:webHidden/>
              </w:rPr>
              <w:fldChar w:fldCharType="begin"/>
            </w:r>
            <w:r w:rsidR="00DE0C12">
              <w:rPr>
                <w:noProof/>
                <w:webHidden/>
              </w:rPr>
              <w:instrText xml:space="preserve"> PAGEREF _Toc148934825 \h </w:instrText>
            </w:r>
            <w:r w:rsidR="00DE0C12">
              <w:rPr>
                <w:noProof/>
                <w:webHidden/>
              </w:rPr>
            </w:r>
            <w:r w:rsidR="00DE0C12">
              <w:rPr>
                <w:noProof/>
                <w:webHidden/>
              </w:rPr>
              <w:fldChar w:fldCharType="separate"/>
            </w:r>
            <w:r w:rsidR="00DE0C12">
              <w:rPr>
                <w:noProof/>
                <w:webHidden/>
              </w:rPr>
              <w:t>6</w:t>
            </w:r>
            <w:r w:rsidR="00DE0C12">
              <w:rPr>
                <w:noProof/>
                <w:webHidden/>
              </w:rPr>
              <w:fldChar w:fldCharType="end"/>
            </w:r>
          </w:hyperlink>
        </w:p>
        <w:p w:rsidR="00DE0C12" w:rsidRDefault="007C16F3" w:rsidP="00DE0C12">
          <w:pPr>
            <w:pStyle w:val="Sadraj1"/>
            <w:rPr>
              <w:rFonts w:asciiTheme="minorHAnsi" w:eastAsiaTheme="minorEastAsia" w:hAnsiTheme="minorHAnsi" w:cstheme="minorBidi"/>
              <w:noProof/>
              <w:lang w:eastAsia="hr-HR"/>
            </w:rPr>
          </w:pPr>
          <w:hyperlink w:anchor="_Toc148934826" w:history="1">
            <w:r w:rsidR="00DE0C12" w:rsidRPr="00202F8A">
              <w:rPr>
                <w:rStyle w:val="Hiperveza"/>
                <w:noProof/>
              </w:rPr>
              <w:t>5. Prikaz stanja ukupnih i dospjelih obveza na dan 31.12.2022. i 30.06.2023.</w:t>
            </w:r>
            <w:r w:rsidR="00DE0C12">
              <w:rPr>
                <w:noProof/>
                <w:webHidden/>
              </w:rPr>
              <w:tab/>
            </w:r>
            <w:r w:rsidR="00DE0C12">
              <w:rPr>
                <w:noProof/>
                <w:webHidden/>
              </w:rPr>
              <w:fldChar w:fldCharType="begin"/>
            </w:r>
            <w:r w:rsidR="00DE0C12">
              <w:rPr>
                <w:noProof/>
                <w:webHidden/>
              </w:rPr>
              <w:instrText xml:space="preserve"> PAGEREF _Toc148934826 \h </w:instrText>
            </w:r>
            <w:r w:rsidR="00DE0C12">
              <w:rPr>
                <w:noProof/>
                <w:webHidden/>
              </w:rPr>
            </w:r>
            <w:r w:rsidR="00DE0C12">
              <w:rPr>
                <w:noProof/>
                <w:webHidden/>
              </w:rPr>
              <w:fldChar w:fldCharType="separate"/>
            </w:r>
            <w:r w:rsidR="00DE0C12">
              <w:rPr>
                <w:noProof/>
                <w:webHidden/>
              </w:rPr>
              <w:t>7</w:t>
            </w:r>
            <w:r w:rsidR="00DE0C12">
              <w:rPr>
                <w:noProof/>
                <w:webHidden/>
              </w:rPr>
              <w:fldChar w:fldCharType="end"/>
            </w:r>
          </w:hyperlink>
        </w:p>
        <w:p w:rsidR="00DE0C12" w:rsidRDefault="00DE0C12" w:rsidP="00DE0C12">
          <w:r>
            <w:rPr>
              <w:b/>
              <w:bCs/>
            </w:rPr>
            <w:fldChar w:fldCharType="end"/>
          </w:r>
        </w:p>
      </w:sdtContent>
    </w:sdt>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DE0C12" w:rsidRDefault="00DE0C12" w:rsidP="00DE0C12">
      <w:pPr>
        <w:jc w:val="center"/>
        <w:rPr>
          <w:rFonts w:eastAsia="Times New Roman"/>
          <w:sz w:val="24"/>
          <w:szCs w:val="24"/>
          <w:lang w:eastAsia="hr-HR"/>
        </w:rPr>
      </w:pPr>
    </w:p>
    <w:p w:rsidR="00171871" w:rsidRPr="0062453A" w:rsidRDefault="00171871" w:rsidP="00DE0C12">
      <w:pPr>
        <w:jc w:val="center"/>
        <w:rPr>
          <w:rFonts w:eastAsia="Times New Roman"/>
          <w:sz w:val="24"/>
          <w:szCs w:val="24"/>
          <w:lang w:eastAsia="hr-HR"/>
        </w:rPr>
      </w:pPr>
    </w:p>
    <w:p w:rsidR="00DE0C12" w:rsidRDefault="00DE0C12" w:rsidP="00DE0C12">
      <w:pPr>
        <w:rPr>
          <w:rFonts w:eastAsia="Times New Roman"/>
          <w:sz w:val="24"/>
          <w:szCs w:val="24"/>
          <w:lang w:eastAsia="hr-HR"/>
        </w:rPr>
      </w:pPr>
    </w:p>
    <w:p w:rsidR="00DE0C12" w:rsidRDefault="00DE0C12" w:rsidP="00DE0C12">
      <w:pPr>
        <w:pStyle w:val="Naslov1"/>
      </w:pPr>
      <w:bookmarkStart w:id="0" w:name="_Toc500335552"/>
      <w:bookmarkStart w:id="1" w:name="_Toc148934816"/>
      <w:bookmarkStart w:id="2" w:name="_Toc469652299"/>
      <w:bookmarkStart w:id="3" w:name="_Toc494211246"/>
      <w:r>
        <w:lastRenderedPageBreak/>
        <w:t xml:space="preserve">1. </w:t>
      </w:r>
      <w:r w:rsidRPr="00893B95">
        <w:t xml:space="preserve">Obrazloženje </w:t>
      </w:r>
      <w:r>
        <w:t xml:space="preserve">prijedloga </w:t>
      </w:r>
      <w:r w:rsidRPr="00893B95">
        <w:t>financijskog plan</w:t>
      </w:r>
      <w:bookmarkStart w:id="4" w:name="_Toc500335553"/>
      <w:bookmarkEnd w:id="0"/>
      <w:r>
        <w:t>a za razdoblje 2024-2026. godine</w:t>
      </w:r>
      <w:bookmarkEnd w:id="1"/>
    </w:p>
    <w:bookmarkEnd w:id="2"/>
    <w:bookmarkEnd w:id="3"/>
    <w:bookmarkEnd w:id="4"/>
    <w:p w:rsidR="00DE0C12" w:rsidRPr="00893B95" w:rsidRDefault="00DE0C12" w:rsidP="00DE0C12"/>
    <w:p w:rsidR="00DE0C12" w:rsidRDefault="00DE0C12" w:rsidP="00DE0C12">
      <w:pPr>
        <w:pStyle w:val="Naslov2"/>
        <w:numPr>
          <w:ilvl w:val="1"/>
          <w:numId w:val="34"/>
        </w:numPr>
      </w:pPr>
      <w:bookmarkStart w:id="5" w:name="_Toc494211247"/>
      <w:bookmarkStart w:id="6" w:name="_Toc500335554"/>
      <w:bookmarkStart w:id="7" w:name="_Toc469652300"/>
      <w:bookmarkStart w:id="8" w:name="_Toc148934817"/>
      <w:r w:rsidRPr="00893B95">
        <w:t>Uvod</w:t>
      </w:r>
      <w:bookmarkEnd w:id="5"/>
      <w:bookmarkEnd w:id="6"/>
      <w:bookmarkEnd w:id="7"/>
      <w:bookmarkEnd w:id="8"/>
    </w:p>
    <w:p w:rsidR="00DE0C12" w:rsidRDefault="00DE0C12" w:rsidP="00DE0C12"/>
    <w:p w:rsidR="00DE0C12" w:rsidRPr="00CA4D81" w:rsidRDefault="00DE0C12" w:rsidP="00DE0C12">
      <w:pPr>
        <w:ind w:left="480"/>
      </w:pPr>
    </w:p>
    <w:p w:rsidR="00DE0C12" w:rsidRDefault="00DE0C12" w:rsidP="00DE0C12">
      <w:pPr>
        <w:spacing w:line="276" w:lineRule="auto"/>
        <w:ind w:firstLine="708"/>
        <w:jc w:val="both"/>
        <w:rPr>
          <w:rFonts w:asciiTheme="minorHAnsi" w:eastAsiaTheme="minorHAnsi" w:hAnsiTheme="minorHAnsi" w:cstheme="minorBidi"/>
        </w:rPr>
      </w:pPr>
      <w:r>
        <w:rPr>
          <w:rFonts w:asciiTheme="minorHAnsi" w:eastAsiaTheme="minorHAnsi" w:hAnsiTheme="minorHAnsi" w:cstheme="minorBidi"/>
        </w:rPr>
        <w:t>Financijskim planom Specijalne bolnice za medicinsku rehabilitaciju Varaždinske Toplice utvrđeni su prihodi i primici te rashodi i izdaci u skladu s proračunskim klasifikacijama. Financijski plan se donosi i izvršavati će se u skladu s načelima jedinstva i točnosti proračuna, načelu jedne godine, uravnoteženosti, obračunske jedinice, univerzalnosti, specifikacije, dobrog financijskog upravljanja i transparentnosti.</w:t>
      </w:r>
    </w:p>
    <w:p w:rsidR="00DE0C12" w:rsidRDefault="00DE0C12" w:rsidP="00DE0C12">
      <w:pPr>
        <w:spacing w:line="276" w:lineRule="auto"/>
        <w:ind w:firstLine="708"/>
        <w:jc w:val="both"/>
        <w:rPr>
          <w:rFonts w:asciiTheme="minorHAnsi" w:eastAsiaTheme="minorHAnsi" w:hAnsiTheme="minorHAnsi" w:cstheme="minorBidi"/>
        </w:rPr>
      </w:pPr>
      <w:r>
        <w:rPr>
          <w:rFonts w:asciiTheme="minorHAnsi" w:eastAsiaTheme="minorHAnsi" w:hAnsiTheme="minorHAnsi" w:cstheme="minorBidi"/>
        </w:rPr>
        <w:t>Financijski plan Specijalne bolnice za medicinsku rehabilitaciju Varaždinske Toplice čine prihodi i primici te rashodi i izdaci raspoređeni u programe koji se sastoje od aktivnosti i projekata, a iskazani su prema ekonomskoj i funkcijskoj klasifikaciji te izvorima financiranja. Obrazloženje prijedloga financijskog plana sastoji se od obrazloženja općeg dijela financijskog plana po ekonomskoj klasifikaciji i izvorima financiranja, dok posebni dio opisuje programe, projekte i aktivnosti.</w:t>
      </w:r>
    </w:p>
    <w:p w:rsidR="00DE0C12" w:rsidRDefault="00DE0C12" w:rsidP="00DE0C12">
      <w:pPr>
        <w:spacing w:line="276" w:lineRule="auto"/>
        <w:ind w:firstLine="708"/>
        <w:jc w:val="both"/>
        <w:rPr>
          <w:rFonts w:asciiTheme="minorHAnsi" w:eastAsiaTheme="minorHAnsi" w:hAnsiTheme="minorHAnsi" w:cstheme="minorBidi"/>
        </w:rPr>
      </w:pPr>
      <w:r>
        <w:rPr>
          <w:rFonts w:asciiTheme="minorHAnsi" w:eastAsiaTheme="minorHAnsi" w:hAnsiTheme="minorHAnsi" w:cstheme="minorBidi"/>
        </w:rPr>
        <w:t xml:space="preserve">Prijedlog Financijskog plana Specijalne bolnice za medicinsku rehabilitaciju Varaždinske Toplice za razdoblje 2024.-2026. godine izrađen je prema metodologiji propisanoj Zakonom o proračunu (NN 144/21), </w:t>
      </w:r>
      <w:proofErr w:type="spellStart"/>
      <w:r>
        <w:rPr>
          <w:rFonts w:asciiTheme="minorHAnsi" w:eastAsiaTheme="minorHAnsi" w:hAnsiTheme="minorHAnsi" w:cstheme="minorBidi"/>
        </w:rPr>
        <w:t>podzakonskim</w:t>
      </w:r>
      <w:proofErr w:type="spellEnd"/>
      <w:r>
        <w:rPr>
          <w:rFonts w:asciiTheme="minorHAnsi" w:eastAsiaTheme="minorHAnsi" w:hAnsiTheme="minorHAnsi" w:cstheme="minorBidi"/>
        </w:rPr>
        <w:t xml:space="preserve"> aktima kojima se regulira provedba zakonskih rješenja i to Pravilnikom o proračunskim klasifikacijama (NN 26/10, 120/13, 1/20), Pravilnikom o proračunskom računovodstvu i računskom planu (NN 124/14, 115/15, 87/16, 3/18, 126/19, 108/20), te Zakona o fiskalnoj odgovornosti (NN 111/18 i 83/23).</w:t>
      </w:r>
    </w:p>
    <w:p w:rsidR="00DE0C12" w:rsidRPr="008726F8" w:rsidRDefault="00DE0C12" w:rsidP="00DE0C12">
      <w:pPr>
        <w:jc w:val="both"/>
        <w:rPr>
          <w:rFonts w:asciiTheme="minorHAnsi" w:eastAsiaTheme="minorHAnsi" w:hAnsiTheme="minorHAnsi"/>
        </w:rPr>
      </w:pPr>
      <w:r>
        <w:rPr>
          <w:rFonts w:asciiTheme="minorHAnsi" w:eastAsiaTheme="minorHAnsi" w:hAnsiTheme="minorHAnsi"/>
        </w:rPr>
        <w:tab/>
        <w:t xml:space="preserve">Sukladno Zakonu o proračunu, a na temelju Smjernica ekonomske i fiskalne politike za trogodišnje razdoblje Ministarstva financija, Uputa za izradu proračuna jedinica lokalne i područne (regionalne) samouprave, iz nadležnog Upravnog odjela dobivene su upute za izradu proračuna Varaždinske županije za razdoblje 2024-2026. godine (KLASA: 402-06/23-01/15, URBROJ: 2186-07/1-23-9 od 22. rujna 2023. godine) po kojima je prijedlog izrađen. </w:t>
      </w:r>
    </w:p>
    <w:p w:rsidR="00DE0C12" w:rsidRPr="008726F8" w:rsidRDefault="00DE0C12" w:rsidP="00DE0C12">
      <w:pPr>
        <w:jc w:val="both"/>
        <w:rPr>
          <w:rFonts w:asciiTheme="minorHAnsi" w:eastAsiaTheme="minorHAnsi" w:hAnsiTheme="minorHAnsi"/>
        </w:rPr>
      </w:pPr>
      <w:r w:rsidRPr="008726F8">
        <w:rPr>
          <w:rFonts w:asciiTheme="minorHAnsi" w:eastAsiaTheme="minorHAnsi" w:hAnsiTheme="minorHAnsi"/>
        </w:rPr>
        <w:tab/>
        <w:t>U procesu planiranja uzeta je u obzir važnost planiranja u kontekstu davanja Izjave o fiskal</w:t>
      </w:r>
      <w:r>
        <w:rPr>
          <w:rFonts w:asciiTheme="minorHAnsi" w:eastAsiaTheme="minorHAnsi" w:hAnsiTheme="minorHAnsi"/>
        </w:rPr>
        <w:t xml:space="preserve">noj odgovornosti </w:t>
      </w:r>
      <w:r w:rsidRPr="007D2588">
        <w:rPr>
          <w:rFonts w:asciiTheme="minorHAnsi" w:eastAsiaTheme="minorHAnsi" w:hAnsiTheme="minorHAnsi"/>
        </w:rPr>
        <w:t>(N.N. 139/10, 19/14</w:t>
      </w:r>
      <w:r>
        <w:rPr>
          <w:rFonts w:asciiTheme="minorHAnsi" w:eastAsiaTheme="minorHAnsi" w:hAnsiTheme="minorHAnsi"/>
        </w:rPr>
        <w:t xml:space="preserve">, </w:t>
      </w:r>
      <w:r w:rsidRPr="007D2588">
        <w:rPr>
          <w:rFonts w:asciiTheme="minorHAnsi" w:eastAsiaTheme="minorHAnsi" w:hAnsiTheme="minorHAnsi"/>
        </w:rPr>
        <w:t>111/18</w:t>
      </w:r>
      <w:r>
        <w:rPr>
          <w:rFonts w:asciiTheme="minorHAnsi" w:eastAsiaTheme="minorHAnsi" w:hAnsiTheme="minorHAnsi"/>
        </w:rPr>
        <w:t xml:space="preserve"> i 83/23</w:t>
      </w:r>
      <w:r w:rsidRPr="007D2588">
        <w:rPr>
          <w:rFonts w:asciiTheme="minorHAnsi" w:eastAsiaTheme="minorHAnsi" w:hAnsiTheme="minorHAnsi"/>
        </w:rPr>
        <w:t xml:space="preserve">.) </w:t>
      </w:r>
      <w:r w:rsidRPr="008726F8">
        <w:rPr>
          <w:rFonts w:asciiTheme="minorHAnsi" w:eastAsiaTheme="minorHAnsi" w:hAnsiTheme="minorHAnsi"/>
        </w:rPr>
        <w:t>i Uredbe o sastavljanju i predaji Izjave o fiskalnoj odgovornosti (N.N. 78</w:t>
      </w:r>
      <w:r>
        <w:rPr>
          <w:rFonts w:asciiTheme="minorHAnsi" w:eastAsiaTheme="minorHAnsi" w:hAnsiTheme="minorHAnsi"/>
        </w:rPr>
        <w:t xml:space="preserve">/2011, 106/12, 130/13,  19/15 , </w:t>
      </w:r>
      <w:r w:rsidRPr="008726F8">
        <w:rPr>
          <w:rFonts w:asciiTheme="minorHAnsi" w:eastAsiaTheme="minorHAnsi" w:hAnsiTheme="minorHAnsi"/>
        </w:rPr>
        <w:t>119/15</w:t>
      </w:r>
      <w:r>
        <w:rPr>
          <w:rFonts w:asciiTheme="minorHAnsi" w:eastAsiaTheme="minorHAnsi" w:hAnsiTheme="minorHAnsi"/>
        </w:rPr>
        <w:t xml:space="preserve"> i 95/19.</w:t>
      </w:r>
      <w:r w:rsidRPr="008726F8">
        <w:rPr>
          <w:rFonts w:asciiTheme="minorHAnsi" w:eastAsiaTheme="minorHAnsi" w:hAnsiTheme="minorHAnsi"/>
        </w:rPr>
        <w:t>).</w:t>
      </w:r>
    </w:p>
    <w:p w:rsidR="00DE0C12" w:rsidRPr="008726F8" w:rsidRDefault="00DE0C12" w:rsidP="00DE0C12">
      <w:pPr>
        <w:jc w:val="both"/>
        <w:rPr>
          <w:rFonts w:asciiTheme="minorHAnsi" w:eastAsiaTheme="minorHAnsi" w:hAnsiTheme="minorHAnsi"/>
        </w:rPr>
      </w:pPr>
      <w:r>
        <w:rPr>
          <w:rFonts w:asciiTheme="minorHAnsi" w:eastAsiaTheme="minorHAnsi" w:hAnsiTheme="minorHAnsi"/>
        </w:rPr>
        <w:tab/>
        <w:t>Odredbama čl. 38. Zakona o proračunu (N.N. 144/21), Upravno vijeće donosi proračun na razini skupine ekonomske klasifikacije za iduću proračunsku godinu i projekciju na razini skupine ekonomske klasifikacije za slijedeće dvije proračunske godine do konca tekuće godine, i to u roku koji omogućuje primjenu proračuna s 1. siječnjem godine za koju se donosi proračun. Izrada financijskih planova zasniva se na proračunskim načelima zakonitosti, ispravnosti, točnosti, uravnoteženosti, načela jedne godine i transparentnosti.</w:t>
      </w:r>
    </w:p>
    <w:p w:rsidR="00DE0C12" w:rsidRDefault="00DE0C12" w:rsidP="00DE0C12">
      <w:pPr>
        <w:jc w:val="both"/>
        <w:rPr>
          <w:rFonts w:asciiTheme="minorHAnsi" w:eastAsiaTheme="minorHAnsi" w:hAnsiTheme="minorHAnsi"/>
        </w:rPr>
      </w:pPr>
      <w:r w:rsidRPr="008726F8">
        <w:rPr>
          <w:rFonts w:asciiTheme="minorHAnsi" w:eastAsiaTheme="minorHAnsi" w:hAnsiTheme="minorHAnsi"/>
        </w:rPr>
        <w:tab/>
        <w:t>Prijedlog Financijskog plana za razdoblje 20</w:t>
      </w:r>
      <w:r>
        <w:rPr>
          <w:rFonts w:asciiTheme="minorHAnsi" w:eastAsiaTheme="minorHAnsi" w:hAnsiTheme="minorHAnsi"/>
        </w:rPr>
        <w:t>24</w:t>
      </w:r>
      <w:r w:rsidRPr="008726F8">
        <w:rPr>
          <w:rFonts w:asciiTheme="minorHAnsi" w:eastAsiaTheme="minorHAnsi" w:hAnsiTheme="minorHAnsi"/>
        </w:rPr>
        <w:t>. – 202</w:t>
      </w:r>
      <w:r>
        <w:rPr>
          <w:rFonts w:asciiTheme="minorHAnsi" w:eastAsiaTheme="minorHAnsi" w:hAnsiTheme="minorHAnsi"/>
        </w:rPr>
        <w:t>6. godine baziran je na usvojenom</w:t>
      </w:r>
      <w:r w:rsidRPr="008726F8">
        <w:rPr>
          <w:rFonts w:asciiTheme="minorHAnsi" w:eastAsiaTheme="minorHAnsi" w:hAnsiTheme="minorHAnsi"/>
        </w:rPr>
        <w:t xml:space="preserve"> </w:t>
      </w:r>
      <w:r>
        <w:rPr>
          <w:rFonts w:asciiTheme="minorHAnsi" w:eastAsiaTheme="minorHAnsi" w:hAnsiTheme="minorHAnsi"/>
        </w:rPr>
        <w:t>Financijskom  planu</w:t>
      </w:r>
      <w:r w:rsidRPr="008726F8">
        <w:rPr>
          <w:rFonts w:asciiTheme="minorHAnsi" w:eastAsiaTheme="minorHAnsi" w:hAnsiTheme="minorHAnsi"/>
        </w:rPr>
        <w:t xml:space="preserve"> za 20</w:t>
      </w:r>
      <w:r>
        <w:rPr>
          <w:rFonts w:asciiTheme="minorHAnsi" w:eastAsiaTheme="minorHAnsi" w:hAnsiTheme="minorHAnsi"/>
        </w:rPr>
        <w:t>23</w:t>
      </w:r>
      <w:r w:rsidRPr="008726F8">
        <w:rPr>
          <w:rFonts w:asciiTheme="minorHAnsi" w:eastAsiaTheme="minorHAnsi" w:hAnsiTheme="minorHAnsi"/>
        </w:rPr>
        <w:t>. godinu</w:t>
      </w:r>
      <w:r>
        <w:rPr>
          <w:rFonts w:asciiTheme="minorHAnsi" w:eastAsiaTheme="minorHAnsi" w:hAnsiTheme="minorHAnsi"/>
        </w:rPr>
        <w:t>, rezultatu poslovanja za razdoblje siječanj-kolovoz 2023. godine</w:t>
      </w:r>
      <w:r w:rsidRPr="008726F8">
        <w:rPr>
          <w:rFonts w:asciiTheme="minorHAnsi" w:eastAsiaTheme="minorHAnsi" w:hAnsiTheme="minorHAnsi"/>
        </w:rPr>
        <w:t xml:space="preserve"> i prijedlogu dijela neophodnih potreba za nabavkama roba,  usluga i radova u narednom plansko</w:t>
      </w:r>
      <w:r>
        <w:rPr>
          <w:rFonts w:asciiTheme="minorHAnsi" w:eastAsiaTheme="minorHAnsi" w:hAnsiTheme="minorHAnsi"/>
        </w:rPr>
        <w:t>m razdoblja, odnosno procjeni rezultata do kraja poslovne 2023. godine</w:t>
      </w:r>
      <w:r w:rsidRPr="008726F8">
        <w:rPr>
          <w:rFonts w:asciiTheme="minorHAnsi" w:eastAsiaTheme="minorHAnsi" w:hAnsiTheme="minorHAnsi"/>
        </w:rPr>
        <w:t>.</w:t>
      </w:r>
    </w:p>
    <w:p w:rsidR="00DE0C12" w:rsidRDefault="00DE0C12" w:rsidP="00DE0C12">
      <w:pPr>
        <w:jc w:val="both"/>
        <w:rPr>
          <w:rFonts w:asciiTheme="minorHAnsi" w:eastAsiaTheme="minorHAnsi" w:hAnsiTheme="minorHAnsi"/>
        </w:rPr>
      </w:pPr>
    </w:p>
    <w:p w:rsidR="00DE0C12" w:rsidRDefault="00DE0C12" w:rsidP="00DE0C12">
      <w:pPr>
        <w:jc w:val="both"/>
        <w:rPr>
          <w:rFonts w:asciiTheme="minorHAnsi" w:eastAsiaTheme="minorHAnsi" w:hAnsiTheme="minorHAnsi"/>
        </w:rPr>
      </w:pPr>
    </w:p>
    <w:p w:rsidR="00DE0C12" w:rsidRDefault="00DE0C12" w:rsidP="00DE0C12">
      <w:pPr>
        <w:jc w:val="both"/>
        <w:rPr>
          <w:rFonts w:asciiTheme="minorHAnsi" w:eastAsiaTheme="minorHAnsi" w:hAnsiTheme="minorHAnsi"/>
        </w:rPr>
      </w:pPr>
    </w:p>
    <w:p w:rsidR="00DE0C12" w:rsidRDefault="00DE0C12" w:rsidP="00DE0C12">
      <w:pPr>
        <w:jc w:val="both"/>
        <w:rPr>
          <w:rFonts w:asciiTheme="minorHAnsi" w:eastAsiaTheme="minorHAnsi" w:hAnsiTheme="minorHAnsi"/>
        </w:rPr>
      </w:pPr>
    </w:p>
    <w:p w:rsidR="00DE0C12" w:rsidRDefault="00DE0C12" w:rsidP="00DE0C12">
      <w:pPr>
        <w:jc w:val="both"/>
        <w:rPr>
          <w:rFonts w:asciiTheme="minorHAnsi" w:eastAsiaTheme="minorHAnsi" w:hAnsiTheme="minorHAnsi"/>
        </w:rPr>
      </w:pPr>
    </w:p>
    <w:p w:rsidR="00DE0C12" w:rsidRDefault="00DE0C12" w:rsidP="00DE0C12">
      <w:pPr>
        <w:jc w:val="both"/>
        <w:rPr>
          <w:rFonts w:asciiTheme="minorHAnsi" w:eastAsiaTheme="minorHAnsi" w:hAnsiTheme="minorHAnsi"/>
        </w:rPr>
      </w:pPr>
    </w:p>
    <w:p w:rsidR="00DE0C12" w:rsidRDefault="00DE0C12" w:rsidP="00DE0C12">
      <w:pPr>
        <w:jc w:val="both"/>
        <w:rPr>
          <w:rFonts w:asciiTheme="minorHAnsi" w:eastAsiaTheme="minorHAnsi" w:hAnsiTheme="minorHAnsi"/>
        </w:rPr>
      </w:pPr>
    </w:p>
    <w:p w:rsidR="00DE0C12" w:rsidRDefault="00DE0C12" w:rsidP="00DE0C12">
      <w:pPr>
        <w:jc w:val="both"/>
        <w:rPr>
          <w:rFonts w:asciiTheme="minorHAnsi" w:eastAsiaTheme="minorHAnsi" w:hAnsiTheme="minorHAnsi"/>
        </w:rPr>
      </w:pPr>
    </w:p>
    <w:p w:rsidR="00DE0C12" w:rsidRPr="00DD6285" w:rsidRDefault="00DE0C12" w:rsidP="00DE0C12">
      <w:pPr>
        <w:jc w:val="both"/>
        <w:rPr>
          <w:rFonts w:asciiTheme="minorHAnsi" w:eastAsiaTheme="minorHAnsi" w:hAnsiTheme="minorHAnsi"/>
        </w:rPr>
      </w:pPr>
    </w:p>
    <w:p w:rsidR="00DE0C12" w:rsidRPr="00893B95" w:rsidRDefault="00DE0C12" w:rsidP="00DE0C12">
      <w:pPr>
        <w:pStyle w:val="Naslov2"/>
        <w:rPr>
          <w:rFonts w:eastAsiaTheme="minorHAnsi" w:cstheme="minorBidi"/>
        </w:rPr>
      </w:pPr>
      <w:bookmarkStart w:id="9" w:name="_Toc469652302"/>
      <w:bookmarkStart w:id="10" w:name="_Toc494211249"/>
      <w:bookmarkStart w:id="11" w:name="_Toc500335556"/>
      <w:bookmarkStart w:id="12" w:name="_Toc148934818"/>
      <w:r w:rsidRPr="00893B95">
        <w:rPr>
          <w:rFonts w:eastAsiaTheme="minorHAnsi"/>
        </w:rPr>
        <w:lastRenderedPageBreak/>
        <w:t>1.</w:t>
      </w:r>
      <w:r>
        <w:rPr>
          <w:rFonts w:eastAsiaTheme="minorHAnsi"/>
        </w:rPr>
        <w:t>2</w:t>
      </w:r>
      <w:r w:rsidRPr="00893B95">
        <w:rPr>
          <w:rFonts w:eastAsiaTheme="minorHAnsi"/>
        </w:rPr>
        <w:t>. Projekcija Financijskog plana poslovanja 20</w:t>
      </w:r>
      <w:r>
        <w:rPr>
          <w:rFonts w:eastAsiaTheme="minorHAnsi"/>
        </w:rPr>
        <w:t>24.</w:t>
      </w:r>
      <w:r w:rsidRPr="00893B95">
        <w:rPr>
          <w:rFonts w:eastAsiaTheme="minorHAnsi"/>
        </w:rPr>
        <w:t xml:space="preserve"> – 202</w:t>
      </w:r>
      <w:r>
        <w:rPr>
          <w:rFonts w:eastAsiaTheme="minorHAnsi"/>
        </w:rPr>
        <w:t>6</w:t>
      </w:r>
      <w:r w:rsidRPr="00893B95">
        <w:rPr>
          <w:rFonts w:eastAsiaTheme="minorHAnsi"/>
        </w:rPr>
        <w:t>. godin</w:t>
      </w:r>
      <w:bookmarkEnd w:id="9"/>
      <w:bookmarkEnd w:id="10"/>
      <w:bookmarkEnd w:id="11"/>
      <w:r>
        <w:rPr>
          <w:rFonts w:eastAsiaTheme="minorHAnsi"/>
        </w:rPr>
        <w:t>e</w:t>
      </w:r>
      <w:bookmarkEnd w:id="12"/>
    </w:p>
    <w:p w:rsidR="00DE0C12" w:rsidRPr="00893B95" w:rsidRDefault="00DE0C12" w:rsidP="00DE0C12">
      <w:pPr>
        <w:ind w:firstLine="708"/>
        <w:jc w:val="both"/>
        <w:rPr>
          <w:rFonts w:asciiTheme="minorHAnsi" w:eastAsiaTheme="minorEastAsia" w:hAnsiTheme="minorHAnsi"/>
          <w:sz w:val="24"/>
          <w:lang w:eastAsia="hr-HR"/>
        </w:rPr>
      </w:pPr>
    </w:p>
    <w:p w:rsidR="00DE0C12" w:rsidRPr="008726F8" w:rsidRDefault="00DE0C12" w:rsidP="00DE0C12">
      <w:pPr>
        <w:ind w:firstLine="708"/>
        <w:jc w:val="both"/>
        <w:rPr>
          <w:rFonts w:asciiTheme="minorHAnsi" w:eastAsiaTheme="minorEastAsia" w:hAnsiTheme="minorHAnsi"/>
          <w:lang w:eastAsia="hr-HR"/>
        </w:rPr>
      </w:pPr>
      <w:r w:rsidRPr="008726F8">
        <w:rPr>
          <w:rFonts w:asciiTheme="minorHAnsi" w:eastAsiaTheme="minorEastAsia" w:hAnsiTheme="minorHAnsi"/>
          <w:lang w:eastAsia="hr-HR"/>
        </w:rPr>
        <w:t>Temeljem Uputa za izradu proračuna – financijskih planova Varaždinske županije za razdoblje 20</w:t>
      </w:r>
      <w:r>
        <w:rPr>
          <w:rFonts w:asciiTheme="minorHAnsi" w:eastAsiaTheme="minorEastAsia" w:hAnsiTheme="minorHAnsi"/>
          <w:lang w:eastAsia="hr-HR"/>
        </w:rPr>
        <w:t>24.</w:t>
      </w:r>
      <w:r w:rsidRPr="008726F8">
        <w:rPr>
          <w:rFonts w:asciiTheme="minorHAnsi" w:eastAsiaTheme="minorEastAsia" w:hAnsiTheme="minorHAnsi"/>
          <w:lang w:eastAsia="hr-HR"/>
        </w:rPr>
        <w:t>–202</w:t>
      </w:r>
      <w:r>
        <w:rPr>
          <w:rFonts w:asciiTheme="minorHAnsi" w:eastAsiaTheme="minorEastAsia" w:hAnsiTheme="minorHAnsi"/>
          <w:lang w:eastAsia="hr-HR"/>
        </w:rPr>
        <w:t>6. godine</w:t>
      </w:r>
      <w:r w:rsidRPr="008726F8">
        <w:rPr>
          <w:rFonts w:asciiTheme="minorHAnsi" w:eastAsiaTheme="minorEastAsia" w:hAnsiTheme="minorHAnsi"/>
          <w:lang w:eastAsia="hr-HR"/>
        </w:rPr>
        <w:t xml:space="preserve"> za proračunske korisnike u sustavu zdravstva, napravljeni su srednjoročni planovi za naredno trogodišnje proračunsko razdoblje.</w:t>
      </w:r>
    </w:p>
    <w:p w:rsidR="00DE0C12" w:rsidRPr="008726F8" w:rsidRDefault="00DE0C12" w:rsidP="00DE0C12">
      <w:pPr>
        <w:jc w:val="both"/>
        <w:rPr>
          <w:rFonts w:asciiTheme="minorHAnsi" w:eastAsiaTheme="minorEastAsia" w:hAnsiTheme="minorHAnsi"/>
          <w:lang w:eastAsia="hr-HR"/>
        </w:rPr>
      </w:pPr>
      <w:r w:rsidRPr="008726F8">
        <w:rPr>
          <w:rFonts w:asciiTheme="minorHAnsi" w:eastAsiaTheme="minorEastAsia" w:hAnsiTheme="minorHAnsi"/>
          <w:lang w:eastAsia="hr-HR"/>
        </w:rPr>
        <w:t xml:space="preserve">           </w:t>
      </w:r>
      <w:r w:rsidRPr="008726F8">
        <w:rPr>
          <w:rFonts w:asciiTheme="minorHAnsi" w:eastAsiaTheme="minorEastAsia" w:hAnsiTheme="minorHAnsi"/>
          <w:lang w:eastAsia="hr-HR"/>
        </w:rPr>
        <w:tab/>
        <w:t>Poslovne aktivnosti vezane su na ostvarenje prihoda i primitaka, sukladno pozitivnim zakonskim propisima i aktima koji uređuju vođenje financijskog poslovanja proračunskih korisnika.</w:t>
      </w:r>
    </w:p>
    <w:p w:rsidR="00DE0C12" w:rsidRPr="008726F8" w:rsidRDefault="00DE0C12" w:rsidP="00DE0C12">
      <w:pPr>
        <w:tabs>
          <w:tab w:val="left" w:pos="709"/>
        </w:tabs>
        <w:jc w:val="both"/>
        <w:rPr>
          <w:rFonts w:asciiTheme="minorHAnsi" w:eastAsiaTheme="minorEastAsia" w:hAnsiTheme="minorHAnsi"/>
          <w:lang w:eastAsia="hr-HR"/>
        </w:rPr>
      </w:pPr>
      <w:r w:rsidRPr="008726F8">
        <w:rPr>
          <w:rFonts w:asciiTheme="minorHAnsi" w:eastAsiaTheme="minorEastAsia" w:hAnsiTheme="minorHAnsi"/>
          <w:lang w:eastAsia="hr-HR"/>
        </w:rPr>
        <w:tab/>
        <w:t>Prihodi i primici za 20</w:t>
      </w:r>
      <w:r>
        <w:rPr>
          <w:rFonts w:asciiTheme="minorHAnsi" w:eastAsiaTheme="minorEastAsia" w:hAnsiTheme="minorHAnsi"/>
          <w:lang w:eastAsia="hr-HR"/>
        </w:rPr>
        <w:t>24</w:t>
      </w:r>
      <w:r w:rsidRPr="008726F8">
        <w:rPr>
          <w:rFonts w:asciiTheme="minorHAnsi" w:eastAsiaTheme="minorEastAsia" w:hAnsiTheme="minorHAnsi"/>
          <w:lang w:eastAsia="hr-HR"/>
        </w:rPr>
        <w:t xml:space="preserve">. godinu sukladno odredbama Zakona o proračunu planirani su na razini </w:t>
      </w:r>
      <w:r>
        <w:rPr>
          <w:rFonts w:asciiTheme="minorHAnsi" w:eastAsiaTheme="minorEastAsia" w:hAnsiTheme="minorHAnsi"/>
          <w:lang w:eastAsia="hr-HR"/>
        </w:rPr>
        <w:t>skupine</w:t>
      </w:r>
      <w:r w:rsidRPr="008726F8">
        <w:rPr>
          <w:rFonts w:asciiTheme="minorHAnsi" w:eastAsiaTheme="minorEastAsia" w:hAnsiTheme="minorHAnsi"/>
          <w:lang w:eastAsia="hr-HR"/>
        </w:rPr>
        <w:t xml:space="preserve"> (</w:t>
      </w:r>
      <w:r>
        <w:rPr>
          <w:rFonts w:asciiTheme="minorHAnsi" w:eastAsiaTheme="minorEastAsia" w:hAnsiTheme="minorHAnsi"/>
          <w:lang w:eastAsia="hr-HR"/>
        </w:rPr>
        <w:t>druga razina računskog plana) isto kao i</w:t>
      </w:r>
      <w:r w:rsidRPr="008726F8">
        <w:rPr>
          <w:rFonts w:asciiTheme="minorHAnsi" w:eastAsiaTheme="minorEastAsia" w:hAnsiTheme="minorHAnsi"/>
          <w:lang w:eastAsia="hr-HR"/>
        </w:rPr>
        <w:t xml:space="preserve"> za 20</w:t>
      </w:r>
      <w:r>
        <w:rPr>
          <w:rFonts w:asciiTheme="minorHAnsi" w:eastAsiaTheme="minorEastAsia" w:hAnsiTheme="minorHAnsi"/>
          <w:lang w:eastAsia="hr-HR"/>
        </w:rPr>
        <w:t>25</w:t>
      </w:r>
      <w:r w:rsidRPr="008726F8">
        <w:rPr>
          <w:rFonts w:asciiTheme="minorHAnsi" w:eastAsiaTheme="minorEastAsia" w:hAnsiTheme="minorHAnsi"/>
          <w:lang w:eastAsia="hr-HR"/>
        </w:rPr>
        <w:t>. i 202</w:t>
      </w:r>
      <w:r>
        <w:rPr>
          <w:rFonts w:asciiTheme="minorHAnsi" w:eastAsiaTheme="minorEastAsia" w:hAnsiTheme="minorHAnsi"/>
          <w:lang w:eastAsia="hr-HR"/>
        </w:rPr>
        <w:t>6</w:t>
      </w:r>
      <w:r w:rsidRPr="008726F8">
        <w:rPr>
          <w:rFonts w:asciiTheme="minorHAnsi" w:eastAsiaTheme="minorEastAsia" w:hAnsiTheme="minorHAnsi"/>
          <w:lang w:eastAsia="hr-HR"/>
        </w:rPr>
        <w:t>. godinu</w:t>
      </w:r>
      <w:r>
        <w:rPr>
          <w:rFonts w:asciiTheme="minorHAnsi" w:eastAsiaTheme="minorEastAsia" w:hAnsiTheme="minorHAnsi"/>
          <w:lang w:eastAsia="hr-HR"/>
        </w:rPr>
        <w:t xml:space="preserve"> </w:t>
      </w:r>
      <w:r w:rsidRPr="008726F8">
        <w:rPr>
          <w:rFonts w:asciiTheme="minorHAnsi" w:eastAsiaTheme="minorEastAsia" w:hAnsiTheme="minorHAnsi"/>
          <w:lang w:eastAsia="hr-HR"/>
        </w:rPr>
        <w:t>uz procjenu prihoda po izvorima financiranja (decentralizirana sredstva, namjenska sredstva (financira država-ministarstva), vlastiti prihodi, donacije, prihodi za posebne namjene, pomoći EU, pomoći ostalih JLP(R)S,  prihodi od nefinancijske imovine i naknade šteta s osnova osiguranja).</w:t>
      </w:r>
    </w:p>
    <w:p w:rsidR="00DE0C12" w:rsidRPr="008726F8" w:rsidRDefault="00DE0C12" w:rsidP="00DE0C12">
      <w:pPr>
        <w:tabs>
          <w:tab w:val="left" w:pos="709"/>
        </w:tabs>
        <w:jc w:val="both"/>
        <w:rPr>
          <w:rFonts w:asciiTheme="minorHAnsi" w:eastAsiaTheme="minorEastAsia" w:hAnsiTheme="minorHAnsi"/>
          <w:lang w:eastAsia="hr-HR"/>
        </w:rPr>
      </w:pPr>
      <w:r>
        <w:rPr>
          <w:rFonts w:asciiTheme="minorHAnsi" w:eastAsiaTheme="minorEastAsia" w:hAnsiTheme="minorHAnsi"/>
          <w:lang w:eastAsia="hr-HR"/>
        </w:rPr>
        <w:tab/>
        <w:t>Rashodi i izdaci za 2024</w:t>
      </w:r>
      <w:r w:rsidRPr="008726F8">
        <w:rPr>
          <w:rFonts w:asciiTheme="minorHAnsi" w:eastAsiaTheme="minorEastAsia" w:hAnsiTheme="minorHAnsi"/>
          <w:lang w:eastAsia="hr-HR"/>
        </w:rPr>
        <w:t xml:space="preserve">. godinu sukladno odredbama Zakona o proračunu planirani su na razini </w:t>
      </w:r>
      <w:r>
        <w:rPr>
          <w:rFonts w:asciiTheme="minorHAnsi" w:eastAsiaTheme="minorEastAsia" w:hAnsiTheme="minorHAnsi"/>
          <w:lang w:eastAsia="hr-HR"/>
        </w:rPr>
        <w:t>skupine</w:t>
      </w:r>
      <w:r w:rsidRPr="008726F8">
        <w:rPr>
          <w:rFonts w:asciiTheme="minorHAnsi" w:eastAsiaTheme="minorEastAsia" w:hAnsiTheme="minorHAnsi"/>
          <w:lang w:eastAsia="hr-HR"/>
        </w:rPr>
        <w:t xml:space="preserve"> (</w:t>
      </w:r>
      <w:r>
        <w:rPr>
          <w:rFonts w:asciiTheme="minorHAnsi" w:eastAsiaTheme="minorEastAsia" w:hAnsiTheme="minorHAnsi"/>
          <w:lang w:eastAsia="hr-HR"/>
        </w:rPr>
        <w:t>druga</w:t>
      </w:r>
      <w:r w:rsidRPr="008726F8">
        <w:rPr>
          <w:rFonts w:asciiTheme="minorHAnsi" w:eastAsiaTheme="minorEastAsia" w:hAnsiTheme="minorHAnsi"/>
          <w:lang w:eastAsia="hr-HR"/>
        </w:rPr>
        <w:t xml:space="preserve"> razina računskog plana</w:t>
      </w:r>
      <w:r>
        <w:rPr>
          <w:rFonts w:asciiTheme="minorHAnsi" w:eastAsiaTheme="minorEastAsia" w:hAnsiTheme="minorHAnsi"/>
          <w:lang w:eastAsia="hr-HR"/>
        </w:rPr>
        <w:t xml:space="preserve"> isto kao i</w:t>
      </w:r>
      <w:r w:rsidRPr="008726F8">
        <w:rPr>
          <w:rFonts w:asciiTheme="minorHAnsi" w:eastAsiaTheme="minorEastAsia" w:hAnsiTheme="minorHAnsi"/>
          <w:lang w:eastAsia="hr-HR"/>
        </w:rPr>
        <w:t xml:space="preserve"> za 20</w:t>
      </w:r>
      <w:r>
        <w:rPr>
          <w:rFonts w:asciiTheme="minorHAnsi" w:eastAsiaTheme="minorEastAsia" w:hAnsiTheme="minorHAnsi"/>
          <w:lang w:eastAsia="hr-HR"/>
        </w:rPr>
        <w:t>25</w:t>
      </w:r>
      <w:r w:rsidRPr="008726F8">
        <w:rPr>
          <w:rFonts w:asciiTheme="minorHAnsi" w:eastAsiaTheme="minorEastAsia" w:hAnsiTheme="minorHAnsi"/>
          <w:lang w:eastAsia="hr-HR"/>
        </w:rPr>
        <w:t>. i 202</w:t>
      </w:r>
      <w:r>
        <w:rPr>
          <w:rFonts w:asciiTheme="minorHAnsi" w:eastAsiaTheme="minorEastAsia" w:hAnsiTheme="minorHAnsi"/>
          <w:lang w:eastAsia="hr-HR"/>
        </w:rPr>
        <w:t>6</w:t>
      </w:r>
      <w:r w:rsidRPr="008726F8">
        <w:rPr>
          <w:rFonts w:asciiTheme="minorHAnsi" w:eastAsiaTheme="minorEastAsia" w:hAnsiTheme="minorHAnsi"/>
          <w:lang w:eastAsia="hr-HR"/>
        </w:rPr>
        <w:t xml:space="preserve">. godinu </w:t>
      </w:r>
      <w:r>
        <w:rPr>
          <w:rFonts w:asciiTheme="minorHAnsi" w:eastAsiaTheme="minorEastAsia" w:hAnsiTheme="minorHAnsi"/>
          <w:lang w:eastAsia="hr-HR"/>
        </w:rPr>
        <w:t xml:space="preserve">- </w:t>
      </w:r>
      <w:r w:rsidRPr="008726F8">
        <w:rPr>
          <w:rFonts w:asciiTheme="minorHAnsi" w:eastAsiaTheme="minorEastAsia" w:hAnsiTheme="minorHAnsi"/>
          <w:lang w:eastAsia="hr-HR"/>
        </w:rPr>
        <w:t>na navedenim razinama usvaja nadležno tijelo – Upravno vijeće.</w:t>
      </w:r>
    </w:p>
    <w:p w:rsidR="00DE0C12" w:rsidRPr="008726F8" w:rsidRDefault="00DE0C12" w:rsidP="00DE0C12">
      <w:pPr>
        <w:tabs>
          <w:tab w:val="left" w:pos="709"/>
        </w:tabs>
        <w:jc w:val="both"/>
        <w:rPr>
          <w:rFonts w:asciiTheme="minorHAnsi" w:eastAsiaTheme="minorEastAsia" w:hAnsiTheme="minorHAnsi"/>
          <w:lang w:eastAsia="hr-HR"/>
        </w:rPr>
      </w:pPr>
      <w:r>
        <w:rPr>
          <w:rFonts w:asciiTheme="minorHAnsi" w:eastAsiaTheme="minorEastAsia" w:hAnsiTheme="minorHAnsi"/>
          <w:lang w:eastAsia="hr-HR"/>
        </w:rPr>
        <w:tab/>
        <w:t>Temeljem uputa</w:t>
      </w:r>
      <w:r w:rsidRPr="008726F8">
        <w:rPr>
          <w:rFonts w:asciiTheme="minorHAnsi" w:eastAsiaTheme="minorEastAsia" w:hAnsiTheme="minorHAnsi"/>
          <w:lang w:eastAsia="hr-HR"/>
        </w:rPr>
        <w:t xml:space="preserve"> za izradu Proračuna Varaždinske županije </w:t>
      </w:r>
      <w:r>
        <w:rPr>
          <w:rFonts w:asciiTheme="minorHAnsi" w:eastAsiaTheme="minorEastAsia" w:hAnsiTheme="minorHAnsi"/>
          <w:lang w:eastAsia="hr-HR"/>
        </w:rPr>
        <w:t>svi proračunski korisnici uključeni su u županijsku riznicu kroz module planiranja i izvršavanja proračuna unutar aplikacije Riznica te u aplikaciji samostalno planiraju prihode i primitke te rashode i izdatke po izvorima financiranja, aktivnostima i programima.</w:t>
      </w:r>
    </w:p>
    <w:p w:rsidR="00DE0C12" w:rsidRPr="0073338E" w:rsidRDefault="00DE0C12" w:rsidP="00DE0C12">
      <w:pPr>
        <w:ind w:firstLine="708"/>
        <w:jc w:val="both"/>
        <w:rPr>
          <w:rFonts w:asciiTheme="minorHAnsi" w:eastAsiaTheme="minorEastAsia" w:hAnsiTheme="minorHAnsi"/>
          <w:lang w:eastAsia="hr-HR"/>
        </w:rPr>
      </w:pPr>
      <w:r w:rsidRPr="0073338E">
        <w:rPr>
          <w:rFonts w:asciiTheme="minorHAnsi" w:eastAsiaTheme="minorEastAsia" w:hAnsiTheme="minorHAnsi"/>
          <w:lang w:eastAsia="hr-HR"/>
        </w:rPr>
        <w:t xml:space="preserve">U prihodovnom dijelu financijskih sredstava, za bazu planiranih sredstava za osnovno osiguranje uzet je mjesečni limit HZZO-a u visini 1.067.833,64 </w:t>
      </w:r>
      <w:r w:rsidRPr="0073338E">
        <w:rPr>
          <w:rFonts w:asciiTheme="minorHAnsi" w:eastAsiaTheme="minorEastAsia" w:hAnsiTheme="minorHAnsi" w:cstheme="minorHAnsi"/>
          <w:lang w:eastAsia="hr-HR"/>
        </w:rPr>
        <w:t>€</w:t>
      </w:r>
      <w:r w:rsidRPr="0073338E">
        <w:rPr>
          <w:rFonts w:asciiTheme="minorHAnsi" w:eastAsiaTheme="minorEastAsia" w:hAnsiTheme="minorHAnsi"/>
          <w:lang w:eastAsia="hr-HR"/>
        </w:rPr>
        <w:t xml:space="preserve">  mjesečno sukladno potpisanom Dodatku IV Ugovora o provođenju bolničko-konzilijarne zdravstvene zaštite.</w:t>
      </w:r>
    </w:p>
    <w:p w:rsidR="00DE0C12" w:rsidRPr="008726F8" w:rsidRDefault="00DE0C12" w:rsidP="00DE0C12">
      <w:pPr>
        <w:ind w:firstLine="708"/>
        <w:jc w:val="both"/>
        <w:rPr>
          <w:rFonts w:asciiTheme="minorHAnsi" w:eastAsiaTheme="minorEastAsia" w:hAnsiTheme="minorHAnsi"/>
          <w:lang w:eastAsia="hr-HR"/>
        </w:rPr>
      </w:pPr>
      <w:r w:rsidRPr="008726F8">
        <w:rPr>
          <w:rFonts w:asciiTheme="minorHAnsi" w:eastAsiaTheme="minorEastAsia" w:hAnsiTheme="minorHAnsi"/>
          <w:lang w:eastAsia="hr-HR"/>
        </w:rPr>
        <w:t xml:space="preserve">Za decentralizirana sredstva u Planu financijskog poslovanja ukalkulirane su slijedeće veličine </w:t>
      </w:r>
    </w:p>
    <w:tbl>
      <w:tblPr>
        <w:tblW w:w="0" w:type="auto"/>
        <w:jc w:val="center"/>
        <w:tblLook w:val="04A0" w:firstRow="1" w:lastRow="0" w:firstColumn="1" w:lastColumn="0" w:noHBand="0" w:noVBand="1"/>
      </w:tblPr>
      <w:tblGrid>
        <w:gridCol w:w="3428"/>
        <w:gridCol w:w="3118"/>
      </w:tblGrid>
      <w:tr w:rsidR="00DE0C12" w:rsidRPr="00893B95" w:rsidTr="0085278E">
        <w:trPr>
          <w:jc w:val="center"/>
        </w:trPr>
        <w:tc>
          <w:tcPr>
            <w:tcW w:w="3428" w:type="dxa"/>
          </w:tcPr>
          <w:p w:rsidR="00DE0C12" w:rsidRPr="008726F8" w:rsidRDefault="00DE0C12" w:rsidP="0085278E">
            <w:pPr>
              <w:tabs>
                <w:tab w:val="left" w:pos="709"/>
                <w:tab w:val="left" w:pos="9639"/>
              </w:tabs>
              <w:jc w:val="both"/>
              <w:rPr>
                <w:rFonts w:asciiTheme="minorHAnsi" w:eastAsiaTheme="minorEastAsia" w:hAnsiTheme="minorHAnsi"/>
                <w:b/>
              </w:rPr>
            </w:pPr>
            <w:r w:rsidRPr="008726F8">
              <w:rPr>
                <w:rFonts w:asciiTheme="minorHAnsi" w:eastAsiaTheme="minorEastAsia" w:hAnsiTheme="minorHAnsi"/>
                <w:b/>
              </w:rPr>
              <w:t>- u 20</w:t>
            </w:r>
            <w:r>
              <w:rPr>
                <w:rFonts w:asciiTheme="minorHAnsi" w:eastAsiaTheme="minorEastAsia" w:hAnsiTheme="minorHAnsi"/>
                <w:b/>
              </w:rPr>
              <w:t>24</w:t>
            </w:r>
            <w:r w:rsidRPr="008726F8">
              <w:rPr>
                <w:rFonts w:asciiTheme="minorHAnsi" w:eastAsiaTheme="minorEastAsia" w:hAnsiTheme="minorHAnsi"/>
                <w:b/>
              </w:rPr>
              <w:t xml:space="preserve">. godini </w:t>
            </w:r>
          </w:p>
        </w:tc>
        <w:tc>
          <w:tcPr>
            <w:tcW w:w="3118" w:type="dxa"/>
          </w:tcPr>
          <w:p w:rsidR="00DE0C12" w:rsidRPr="008726F8" w:rsidRDefault="00DE0C12" w:rsidP="0085278E">
            <w:pPr>
              <w:tabs>
                <w:tab w:val="left" w:pos="709"/>
                <w:tab w:val="left" w:pos="9639"/>
              </w:tabs>
              <w:jc w:val="right"/>
              <w:rPr>
                <w:rFonts w:asciiTheme="minorHAnsi" w:eastAsiaTheme="minorEastAsia" w:hAnsiTheme="minorHAnsi"/>
              </w:rPr>
            </w:pPr>
            <w:r>
              <w:rPr>
                <w:rFonts w:asciiTheme="minorHAnsi" w:eastAsiaTheme="minorEastAsia" w:hAnsiTheme="minorHAnsi"/>
              </w:rPr>
              <w:t>663.614</w:t>
            </w:r>
            <w:r w:rsidRPr="008726F8">
              <w:rPr>
                <w:rFonts w:asciiTheme="minorHAnsi" w:eastAsiaTheme="minorEastAsia" w:hAnsiTheme="minorHAnsi"/>
              </w:rPr>
              <w:t xml:space="preserve"> </w:t>
            </w:r>
            <w:r>
              <w:rPr>
                <w:rFonts w:asciiTheme="minorHAnsi" w:eastAsiaTheme="minorEastAsia" w:hAnsiTheme="minorHAnsi" w:cstheme="minorHAnsi"/>
              </w:rPr>
              <w:t>€</w:t>
            </w:r>
          </w:p>
        </w:tc>
      </w:tr>
      <w:tr w:rsidR="00DE0C12" w:rsidRPr="00893B95" w:rsidTr="0085278E">
        <w:trPr>
          <w:jc w:val="center"/>
        </w:trPr>
        <w:tc>
          <w:tcPr>
            <w:tcW w:w="3428" w:type="dxa"/>
          </w:tcPr>
          <w:p w:rsidR="00DE0C12" w:rsidRPr="008726F8" w:rsidRDefault="00DE0C12" w:rsidP="0085278E">
            <w:pPr>
              <w:tabs>
                <w:tab w:val="left" w:pos="709"/>
                <w:tab w:val="left" w:pos="9639"/>
              </w:tabs>
              <w:jc w:val="both"/>
              <w:rPr>
                <w:rFonts w:asciiTheme="minorHAnsi" w:eastAsiaTheme="minorEastAsia" w:hAnsiTheme="minorHAnsi"/>
                <w:b/>
              </w:rPr>
            </w:pPr>
            <w:r w:rsidRPr="008726F8">
              <w:rPr>
                <w:rFonts w:asciiTheme="minorHAnsi" w:eastAsiaTheme="minorEastAsia" w:hAnsiTheme="minorHAnsi"/>
                <w:b/>
              </w:rPr>
              <w:t>- u 202</w:t>
            </w:r>
            <w:r>
              <w:rPr>
                <w:rFonts w:asciiTheme="minorHAnsi" w:eastAsiaTheme="minorEastAsia" w:hAnsiTheme="minorHAnsi"/>
                <w:b/>
              </w:rPr>
              <w:t>5</w:t>
            </w:r>
            <w:r w:rsidRPr="008726F8">
              <w:rPr>
                <w:rFonts w:asciiTheme="minorHAnsi" w:eastAsiaTheme="minorEastAsia" w:hAnsiTheme="minorHAnsi"/>
                <w:b/>
              </w:rPr>
              <w:t xml:space="preserve">. godini </w:t>
            </w:r>
          </w:p>
        </w:tc>
        <w:tc>
          <w:tcPr>
            <w:tcW w:w="3118" w:type="dxa"/>
          </w:tcPr>
          <w:p w:rsidR="00DE0C12" w:rsidRPr="008726F8" w:rsidRDefault="00DE0C12" w:rsidP="0085278E">
            <w:pPr>
              <w:tabs>
                <w:tab w:val="left" w:pos="709"/>
                <w:tab w:val="left" w:pos="9639"/>
              </w:tabs>
              <w:jc w:val="right"/>
              <w:rPr>
                <w:rFonts w:asciiTheme="minorHAnsi" w:eastAsiaTheme="minorEastAsia" w:hAnsiTheme="minorHAnsi"/>
              </w:rPr>
            </w:pPr>
            <w:r>
              <w:rPr>
                <w:rFonts w:asciiTheme="minorHAnsi" w:eastAsiaTheme="minorEastAsia" w:hAnsiTheme="minorHAnsi"/>
              </w:rPr>
              <w:t>663.614</w:t>
            </w:r>
            <w:r w:rsidRPr="008726F8">
              <w:rPr>
                <w:rFonts w:asciiTheme="minorHAnsi" w:eastAsiaTheme="minorEastAsia" w:hAnsiTheme="minorHAnsi"/>
              </w:rPr>
              <w:t xml:space="preserve"> </w:t>
            </w:r>
            <w:r>
              <w:rPr>
                <w:rFonts w:asciiTheme="minorHAnsi" w:eastAsiaTheme="minorEastAsia" w:hAnsiTheme="minorHAnsi" w:cstheme="minorHAnsi"/>
              </w:rPr>
              <w:t>€</w:t>
            </w:r>
          </w:p>
        </w:tc>
      </w:tr>
      <w:tr w:rsidR="00DE0C12" w:rsidRPr="00893B95" w:rsidTr="0085278E">
        <w:trPr>
          <w:jc w:val="center"/>
        </w:trPr>
        <w:tc>
          <w:tcPr>
            <w:tcW w:w="3428" w:type="dxa"/>
          </w:tcPr>
          <w:p w:rsidR="00DE0C12" w:rsidRPr="008726F8" w:rsidRDefault="00DE0C12" w:rsidP="0085278E">
            <w:pPr>
              <w:tabs>
                <w:tab w:val="left" w:pos="709"/>
                <w:tab w:val="left" w:pos="9639"/>
              </w:tabs>
              <w:jc w:val="both"/>
              <w:rPr>
                <w:rFonts w:asciiTheme="minorHAnsi" w:eastAsiaTheme="minorEastAsia" w:hAnsiTheme="minorHAnsi"/>
                <w:b/>
              </w:rPr>
            </w:pPr>
            <w:r w:rsidRPr="008726F8">
              <w:rPr>
                <w:rFonts w:asciiTheme="minorHAnsi" w:eastAsiaTheme="minorEastAsia" w:hAnsiTheme="minorHAnsi"/>
                <w:b/>
              </w:rPr>
              <w:t>- u 202</w:t>
            </w:r>
            <w:r>
              <w:rPr>
                <w:rFonts w:asciiTheme="minorHAnsi" w:eastAsiaTheme="minorEastAsia" w:hAnsiTheme="minorHAnsi"/>
                <w:b/>
              </w:rPr>
              <w:t>6</w:t>
            </w:r>
            <w:r w:rsidRPr="008726F8">
              <w:rPr>
                <w:rFonts w:asciiTheme="minorHAnsi" w:eastAsiaTheme="minorEastAsia" w:hAnsiTheme="minorHAnsi"/>
                <w:b/>
              </w:rPr>
              <w:t xml:space="preserve">. godini </w:t>
            </w:r>
          </w:p>
        </w:tc>
        <w:tc>
          <w:tcPr>
            <w:tcW w:w="3118" w:type="dxa"/>
          </w:tcPr>
          <w:p w:rsidR="00DE0C12" w:rsidRPr="008726F8" w:rsidRDefault="00DE0C12" w:rsidP="0085278E">
            <w:pPr>
              <w:tabs>
                <w:tab w:val="left" w:pos="709"/>
                <w:tab w:val="left" w:pos="9639"/>
              </w:tabs>
              <w:jc w:val="right"/>
              <w:rPr>
                <w:rFonts w:asciiTheme="minorHAnsi" w:eastAsiaTheme="minorEastAsia" w:hAnsiTheme="minorHAnsi"/>
              </w:rPr>
            </w:pPr>
            <w:r>
              <w:rPr>
                <w:rFonts w:asciiTheme="minorHAnsi" w:eastAsiaTheme="minorEastAsia" w:hAnsiTheme="minorHAnsi"/>
              </w:rPr>
              <w:t>663.614</w:t>
            </w:r>
            <w:r w:rsidRPr="008726F8">
              <w:rPr>
                <w:rFonts w:asciiTheme="minorHAnsi" w:eastAsiaTheme="minorEastAsia" w:hAnsiTheme="minorHAnsi"/>
              </w:rPr>
              <w:t xml:space="preserve"> </w:t>
            </w:r>
            <w:r>
              <w:rPr>
                <w:rFonts w:asciiTheme="minorHAnsi" w:eastAsiaTheme="minorEastAsia" w:hAnsiTheme="minorHAnsi" w:cstheme="minorHAnsi"/>
              </w:rPr>
              <w:t>€</w:t>
            </w:r>
          </w:p>
        </w:tc>
      </w:tr>
    </w:tbl>
    <w:p w:rsidR="00DE0C12" w:rsidRDefault="00DE0C12" w:rsidP="00DE0C12">
      <w:pPr>
        <w:tabs>
          <w:tab w:val="left" w:pos="709"/>
        </w:tabs>
        <w:ind w:left="66"/>
        <w:jc w:val="both"/>
        <w:rPr>
          <w:rFonts w:asciiTheme="minorHAnsi" w:eastAsiaTheme="minorEastAsia" w:hAnsiTheme="minorHAnsi"/>
          <w:sz w:val="24"/>
          <w:lang w:eastAsia="hr-HR"/>
        </w:rPr>
      </w:pPr>
      <w:r w:rsidRPr="00893B95">
        <w:rPr>
          <w:rFonts w:asciiTheme="minorHAnsi" w:eastAsiaTheme="minorEastAsia" w:hAnsiTheme="minorHAnsi"/>
          <w:sz w:val="24"/>
          <w:lang w:eastAsia="hr-HR"/>
        </w:rPr>
        <w:tab/>
      </w:r>
    </w:p>
    <w:p w:rsidR="00DE0C12" w:rsidRDefault="00DE0C12" w:rsidP="00DE0C12">
      <w:pPr>
        <w:tabs>
          <w:tab w:val="left" w:pos="709"/>
        </w:tabs>
        <w:ind w:left="66"/>
        <w:jc w:val="both"/>
        <w:rPr>
          <w:rFonts w:asciiTheme="minorHAnsi" w:eastAsiaTheme="minorEastAsia" w:hAnsiTheme="minorHAnsi"/>
          <w:sz w:val="24"/>
          <w:lang w:eastAsia="hr-HR"/>
        </w:rPr>
      </w:pPr>
    </w:p>
    <w:p w:rsidR="00DE0C12" w:rsidRDefault="00DE0C12" w:rsidP="00DE0C12">
      <w:pPr>
        <w:tabs>
          <w:tab w:val="left" w:pos="709"/>
        </w:tabs>
        <w:ind w:left="66"/>
        <w:jc w:val="both"/>
        <w:rPr>
          <w:rFonts w:asciiTheme="minorHAnsi" w:eastAsiaTheme="minorEastAsia" w:hAnsiTheme="minorHAnsi"/>
          <w:lang w:eastAsia="hr-HR"/>
        </w:rPr>
      </w:pPr>
      <w:r>
        <w:rPr>
          <w:rFonts w:asciiTheme="minorHAnsi" w:eastAsiaTheme="minorEastAsia" w:hAnsiTheme="minorHAnsi"/>
          <w:sz w:val="24"/>
          <w:lang w:eastAsia="hr-HR"/>
        </w:rPr>
        <w:tab/>
      </w:r>
      <w:r w:rsidRPr="008726F8">
        <w:rPr>
          <w:rFonts w:asciiTheme="minorHAnsi" w:eastAsiaTheme="minorEastAsia" w:hAnsiTheme="minorHAnsi"/>
          <w:lang w:eastAsia="hr-HR"/>
        </w:rPr>
        <w:t xml:space="preserve">Navedena sredstva iz decentralizacije planiraju se utrošiti za nabavu nefinancijske imovine -  </w:t>
      </w:r>
      <w:r>
        <w:rPr>
          <w:rFonts w:asciiTheme="minorHAnsi" w:eastAsiaTheme="minorEastAsia" w:hAnsiTheme="minorHAnsi"/>
          <w:lang w:eastAsia="hr-HR"/>
        </w:rPr>
        <w:t>za nabavu razne opreme (</w:t>
      </w:r>
      <w:proofErr w:type="spellStart"/>
      <w:r>
        <w:rPr>
          <w:rFonts w:asciiTheme="minorHAnsi" w:eastAsiaTheme="minorEastAsia" w:hAnsiTheme="minorHAnsi"/>
          <w:lang w:eastAsia="hr-HR"/>
        </w:rPr>
        <w:t>zanavljanje</w:t>
      </w:r>
      <w:proofErr w:type="spellEnd"/>
      <w:r>
        <w:rPr>
          <w:rFonts w:asciiTheme="minorHAnsi" w:eastAsiaTheme="minorEastAsia" w:hAnsiTheme="minorHAnsi"/>
          <w:lang w:eastAsia="hr-HR"/>
        </w:rPr>
        <w:t xml:space="preserve"> dotrajale medicinske opreme), te otplatu dijela kreditnog zaduženja za investicijsko ulaganje u energetsku obnovu objekata Bolnice – kamata i glavnica.</w:t>
      </w: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Pr="008726F8"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pStyle w:val="Naslov1"/>
        <w:rPr>
          <w:rFonts w:eastAsiaTheme="minorEastAsia"/>
          <w:lang w:eastAsia="hr-HR"/>
        </w:rPr>
      </w:pPr>
      <w:bookmarkStart w:id="13" w:name="_Toc148934819"/>
      <w:r w:rsidRPr="00122EB4">
        <w:rPr>
          <w:rStyle w:val="Naslov1Char"/>
          <w:b/>
        </w:rPr>
        <w:lastRenderedPageBreak/>
        <w:t>2</w:t>
      </w:r>
      <w:r>
        <w:rPr>
          <w:rFonts w:eastAsiaTheme="minorEastAsia"/>
          <w:lang w:eastAsia="hr-HR"/>
        </w:rPr>
        <w:t>. RAČUN PRIHODA I RASHODA</w:t>
      </w:r>
      <w:bookmarkEnd w:id="13"/>
      <w:r w:rsidRPr="008726F8">
        <w:rPr>
          <w:rFonts w:eastAsiaTheme="minorEastAsia"/>
          <w:lang w:eastAsia="hr-HR"/>
        </w:rPr>
        <w:tab/>
      </w:r>
    </w:p>
    <w:p w:rsidR="00DE0C12" w:rsidRDefault="00DE0C12" w:rsidP="00DE0C12">
      <w:pPr>
        <w:rPr>
          <w:lang w:eastAsia="hr-HR"/>
        </w:rPr>
      </w:pPr>
    </w:p>
    <w:p w:rsidR="00DE0C12" w:rsidRDefault="00DE0C12" w:rsidP="00DE0C12">
      <w:pPr>
        <w:jc w:val="both"/>
        <w:rPr>
          <w:lang w:eastAsia="hr-HR"/>
        </w:rPr>
      </w:pPr>
      <w:r>
        <w:rPr>
          <w:lang w:eastAsia="hr-HR"/>
        </w:rPr>
        <w:t xml:space="preserve">Financijski plan Specijalne bolnice za medicinsku rehabilitaciju Varaždinske Toplice za 2024. godinu planiran je u iznosu 24.202.691,00 </w:t>
      </w:r>
      <w:r>
        <w:rPr>
          <w:rFonts w:cs="Calibri"/>
          <w:lang w:eastAsia="hr-HR"/>
        </w:rPr>
        <w:t>€</w:t>
      </w:r>
      <w:r>
        <w:rPr>
          <w:lang w:eastAsia="hr-HR"/>
        </w:rPr>
        <w:t xml:space="preserve"> te je povećan u odnosu na Financijski plan za 2023. godinu za 7,44%.</w:t>
      </w:r>
    </w:p>
    <w:p w:rsidR="00DE0C12" w:rsidRDefault="00DE0C12" w:rsidP="00DE0C12">
      <w:pPr>
        <w:jc w:val="both"/>
        <w:rPr>
          <w:lang w:eastAsia="hr-HR"/>
        </w:rPr>
      </w:pPr>
    </w:p>
    <w:p w:rsidR="00DE0C12" w:rsidRDefault="00DE0C12" w:rsidP="00DE0C12">
      <w:pPr>
        <w:jc w:val="both"/>
        <w:rPr>
          <w:lang w:eastAsia="hr-HR"/>
        </w:rPr>
      </w:pPr>
      <w:r>
        <w:rPr>
          <w:lang w:eastAsia="hr-HR"/>
        </w:rPr>
        <w:t xml:space="preserve">Strukturu prijedloga financijskog plana čine: </w:t>
      </w:r>
    </w:p>
    <w:p w:rsidR="00DE0C12" w:rsidRDefault="00DE0C12" w:rsidP="00DE0C12">
      <w:pPr>
        <w:pStyle w:val="Odlomakpopisa"/>
        <w:numPr>
          <w:ilvl w:val="0"/>
          <w:numId w:val="35"/>
        </w:numPr>
        <w:jc w:val="both"/>
        <w:rPr>
          <w:lang w:eastAsia="hr-HR"/>
        </w:rPr>
      </w:pPr>
      <w:r>
        <w:rPr>
          <w:lang w:eastAsia="hr-HR"/>
        </w:rPr>
        <w:t xml:space="preserve">Prihodi poslovanja: 26.861.337,00 </w:t>
      </w:r>
      <w:r>
        <w:rPr>
          <w:rFonts w:cs="Calibri"/>
          <w:lang w:eastAsia="hr-HR"/>
        </w:rPr>
        <w:t>€</w:t>
      </w:r>
    </w:p>
    <w:p w:rsidR="00DE0C12" w:rsidRDefault="00DE0C12" w:rsidP="00DE0C12">
      <w:pPr>
        <w:pStyle w:val="Odlomakpopisa"/>
        <w:numPr>
          <w:ilvl w:val="0"/>
          <w:numId w:val="35"/>
        </w:numPr>
        <w:jc w:val="both"/>
        <w:rPr>
          <w:lang w:eastAsia="hr-HR"/>
        </w:rPr>
      </w:pPr>
      <w:r>
        <w:rPr>
          <w:lang w:eastAsia="hr-HR"/>
        </w:rPr>
        <w:t xml:space="preserve">Prihodi od prodaje nefinancijske imovine: 1.500,00 </w:t>
      </w:r>
      <w:r>
        <w:rPr>
          <w:rFonts w:cs="Calibri"/>
          <w:lang w:eastAsia="hr-HR"/>
        </w:rPr>
        <w:t>€</w:t>
      </w:r>
    </w:p>
    <w:p w:rsidR="00DE0C12" w:rsidRDefault="00DE0C12" w:rsidP="00DE0C12">
      <w:pPr>
        <w:pStyle w:val="Odlomakpopisa"/>
        <w:numPr>
          <w:ilvl w:val="0"/>
          <w:numId w:val="35"/>
        </w:numPr>
        <w:jc w:val="both"/>
        <w:rPr>
          <w:lang w:eastAsia="hr-HR"/>
        </w:rPr>
      </w:pPr>
      <w:r>
        <w:rPr>
          <w:lang w:eastAsia="hr-HR"/>
        </w:rPr>
        <w:t xml:space="preserve">Rashodi poslovanja: 21.527.231,00 </w:t>
      </w:r>
      <w:r>
        <w:rPr>
          <w:rFonts w:cs="Calibri"/>
          <w:lang w:eastAsia="hr-HR"/>
        </w:rPr>
        <w:t>€</w:t>
      </w:r>
    </w:p>
    <w:p w:rsidR="00DE0C12" w:rsidRPr="00DD3600" w:rsidRDefault="00DE0C12" w:rsidP="00DE0C12">
      <w:pPr>
        <w:pStyle w:val="Odlomakpopisa"/>
        <w:numPr>
          <w:ilvl w:val="0"/>
          <w:numId w:val="35"/>
        </w:numPr>
        <w:jc w:val="both"/>
        <w:rPr>
          <w:lang w:eastAsia="hr-HR"/>
        </w:rPr>
      </w:pPr>
      <w:r>
        <w:rPr>
          <w:lang w:eastAsia="hr-HR"/>
        </w:rPr>
        <w:t xml:space="preserve">Rashodi za nabavu nefinancijske imovine: 1.893.611,00 </w:t>
      </w:r>
      <w:r>
        <w:rPr>
          <w:rFonts w:cs="Calibri"/>
          <w:lang w:eastAsia="hr-HR"/>
        </w:rPr>
        <w:t>€</w:t>
      </w:r>
    </w:p>
    <w:p w:rsidR="00DE0C12" w:rsidRDefault="00DE0C12" w:rsidP="00DE0C12">
      <w:pPr>
        <w:pStyle w:val="Odlomakpopisa"/>
        <w:numPr>
          <w:ilvl w:val="0"/>
          <w:numId w:val="35"/>
        </w:numPr>
        <w:jc w:val="both"/>
        <w:rPr>
          <w:lang w:eastAsia="hr-HR"/>
        </w:rPr>
      </w:pPr>
      <w:r>
        <w:rPr>
          <w:rFonts w:cs="Calibri"/>
          <w:lang w:eastAsia="hr-HR"/>
        </w:rPr>
        <w:t>Izdaci za financijsku imovinu i otplatu zajmova: 781.849,00 €</w:t>
      </w:r>
    </w:p>
    <w:p w:rsidR="00DE0C12" w:rsidRDefault="00DE0C12" w:rsidP="00DE0C12">
      <w:pPr>
        <w:pStyle w:val="Odlomakpopisa"/>
        <w:numPr>
          <w:ilvl w:val="0"/>
          <w:numId w:val="35"/>
        </w:numPr>
        <w:jc w:val="both"/>
        <w:rPr>
          <w:lang w:eastAsia="hr-HR"/>
        </w:rPr>
      </w:pPr>
      <w:r>
        <w:rPr>
          <w:lang w:eastAsia="hr-HR"/>
        </w:rPr>
        <w:t xml:space="preserve">Raspoloživa sredstva iz prethodne godine: -2.660.146,00 </w:t>
      </w:r>
      <w:r>
        <w:rPr>
          <w:rFonts w:cs="Calibri"/>
          <w:lang w:eastAsia="hr-HR"/>
        </w:rPr>
        <w:t>€</w:t>
      </w:r>
    </w:p>
    <w:p w:rsidR="00DE0C12" w:rsidRDefault="00DE0C12" w:rsidP="00DE0C12">
      <w:pPr>
        <w:pStyle w:val="Naslov2"/>
        <w:rPr>
          <w:lang w:eastAsia="hr-HR"/>
        </w:rPr>
      </w:pPr>
      <w:bookmarkStart w:id="14" w:name="_Toc148934820"/>
      <w:r>
        <w:rPr>
          <w:lang w:eastAsia="hr-HR"/>
        </w:rPr>
        <w:t>2.1. Prihodi</w:t>
      </w:r>
      <w:bookmarkEnd w:id="14"/>
    </w:p>
    <w:p w:rsidR="00DE0C12" w:rsidRDefault="00DE0C12" w:rsidP="00DE0C12">
      <w:pPr>
        <w:rPr>
          <w:lang w:eastAsia="hr-HR"/>
        </w:rPr>
      </w:pPr>
    </w:p>
    <w:p w:rsidR="00DE0C12" w:rsidRPr="00453340" w:rsidRDefault="00DE0C12" w:rsidP="00DE0C12">
      <w:pPr>
        <w:jc w:val="both"/>
        <w:rPr>
          <w:lang w:eastAsia="hr-HR"/>
        </w:rPr>
      </w:pPr>
      <w:r>
        <w:rPr>
          <w:lang w:eastAsia="hr-HR"/>
        </w:rPr>
        <w:t xml:space="preserve">Ukupni prihodi za 2023. godinu planirani su u iznosu 26.862.837,00 </w:t>
      </w:r>
      <w:r>
        <w:rPr>
          <w:rFonts w:cs="Calibri"/>
          <w:lang w:eastAsia="hr-HR"/>
        </w:rPr>
        <w:t>€</w:t>
      </w:r>
      <w:r>
        <w:rPr>
          <w:lang w:eastAsia="hr-HR"/>
        </w:rPr>
        <w:t>. Pregled prihoda prema ekonomskoj klasifikaciji na razini skupine daje se u tabelarnom prikazu: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842"/>
        <w:gridCol w:w="1701"/>
      </w:tblGrid>
      <w:tr w:rsidR="00DE0C12" w:rsidRPr="00122EB4" w:rsidTr="0085278E">
        <w:trPr>
          <w:trHeight w:val="765"/>
        </w:trPr>
        <w:tc>
          <w:tcPr>
            <w:tcW w:w="6091" w:type="dxa"/>
            <w:shd w:val="clear" w:color="auto" w:fill="auto"/>
            <w:noWrap/>
            <w:vAlign w:val="center"/>
            <w:hideMark/>
          </w:tcPr>
          <w:p w:rsidR="00DE0C12" w:rsidRPr="00122EB4" w:rsidRDefault="00DE0C12" w:rsidP="0085278E">
            <w:pPr>
              <w:jc w:val="center"/>
              <w:rPr>
                <w:rFonts w:ascii="Arial" w:eastAsia="Times New Roman" w:hAnsi="Arial" w:cs="Arial"/>
                <w:sz w:val="20"/>
                <w:szCs w:val="20"/>
                <w:lang w:eastAsia="hr-HR"/>
              </w:rPr>
            </w:pPr>
            <w:r w:rsidRPr="00122EB4">
              <w:rPr>
                <w:rFonts w:ascii="Arial" w:eastAsia="Times New Roman" w:hAnsi="Arial" w:cs="Arial"/>
                <w:sz w:val="20"/>
                <w:szCs w:val="20"/>
                <w:lang w:eastAsia="hr-HR"/>
              </w:rPr>
              <w:t>Vrsta prihoda</w:t>
            </w:r>
          </w:p>
        </w:tc>
        <w:tc>
          <w:tcPr>
            <w:tcW w:w="1842" w:type="dxa"/>
            <w:shd w:val="clear" w:color="auto" w:fill="auto"/>
            <w:noWrap/>
            <w:vAlign w:val="center"/>
            <w:hideMark/>
          </w:tcPr>
          <w:p w:rsidR="00DE0C12" w:rsidRPr="00122EB4" w:rsidRDefault="00DE0C12" w:rsidP="0085278E">
            <w:pPr>
              <w:jc w:val="center"/>
              <w:rPr>
                <w:rFonts w:ascii="Arial" w:eastAsia="Times New Roman" w:hAnsi="Arial" w:cs="Arial"/>
                <w:sz w:val="20"/>
                <w:szCs w:val="20"/>
                <w:lang w:eastAsia="hr-HR"/>
              </w:rPr>
            </w:pPr>
            <w:r w:rsidRPr="00122EB4">
              <w:rPr>
                <w:rFonts w:ascii="Arial" w:eastAsia="Times New Roman" w:hAnsi="Arial" w:cs="Arial"/>
                <w:sz w:val="20"/>
                <w:szCs w:val="20"/>
                <w:lang w:eastAsia="hr-HR"/>
              </w:rPr>
              <w:t>Iznos</w:t>
            </w:r>
          </w:p>
        </w:tc>
        <w:tc>
          <w:tcPr>
            <w:tcW w:w="1701" w:type="dxa"/>
            <w:shd w:val="clear" w:color="auto" w:fill="auto"/>
            <w:vAlign w:val="center"/>
            <w:hideMark/>
          </w:tcPr>
          <w:p w:rsidR="00DE0C12" w:rsidRPr="00122EB4" w:rsidRDefault="00DE0C12" w:rsidP="0085278E">
            <w:pPr>
              <w:jc w:val="center"/>
              <w:rPr>
                <w:rFonts w:ascii="Arial" w:eastAsia="Times New Roman" w:hAnsi="Arial" w:cs="Arial"/>
                <w:sz w:val="20"/>
                <w:szCs w:val="20"/>
                <w:lang w:eastAsia="hr-HR"/>
              </w:rPr>
            </w:pPr>
            <w:r w:rsidRPr="00122EB4">
              <w:rPr>
                <w:rFonts w:ascii="Arial" w:eastAsia="Times New Roman" w:hAnsi="Arial" w:cs="Arial"/>
                <w:sz w:val="20"/>
                <w:szCs w:val="20"/>
                <w:lang w:eastAsia="hr-HR"/>
              </w:rPr>
              <w:t>Udio prihoda u strukturi ukupnih prihoda</w:t>
            </w:r>
          </w:p>
        </w:tc>
      </w:tr>
      <w:tr w:rsidR="00DE0C12" w:rsidRPr="00122EB4" w:rsidTr="0085278E">
        <w:trPr>
          <w:trHeight w:val="255"/>
        </w:trPr>
        <w:tc>
          <w:tcPr>
            <w:tcW w:w="6091" w:type="dxa"/>
            <w:shd w:val="clear" w:color="auto" w:fill="C6D9F1" w:themeFill="text2" w:themeFillTint="33"/>
            <w:noWrap/>
            <w:vAlign w:val="center"/>
            <w:hideMark/>
          </w:tcPr>
          <w:p w:rsidR="00DE0C12" w:rsidRPr="00122EB4" w:rsidRDefault="00DE0C12" w:rsidP="0085278E">
            <w:pPr>
              <w:rPr>
                <w:rFonts w:ascii="Arial" w:eastAsia="Times New Roman" w:hAnsi="Arial" w:cs="Arial"/>
                <w:b/>
                <w:sz w:val="20"/>
                <w:szCs w:val="20"/>
                <w:lang w:eastAsia="hr-HR"/>
              </w:rPr>
            </w:pPr>
            <w:r w:rsidRPr="00122EB4">
              <w:rPr>
                <w:rFonts w:ascii="Arial" w:eastAsia="Times New Roman" w:hAnsi="Arial" w:cs="Arial"/>
                <w:b/>
                <w:sz w:val="20"/>
                <w:szCs w:val="20"/>
                <w:lang w:eastAsia="hr-HR"/>
              </w:rPr>
              <w:t>PRIHODI POSLOVANJA</w:t>
            </w:r>
          </w:p>
        </w:tc>
        <w:tc>
          <w:tcPr>
            <w:tcW w:w="1842" w:type="dxa"/>
            <w:shd w:val="clear" w:color="auto" w:fill="C6D9F1" w:themeFill="text2" w:themeFillTint="33"/>
            <w:noWrap/>
            <w:vAlign w:val="bottom"/>
            <w:hideMark/>
          </w:tcPr>
          <w:p w:rsidR="00DE0C12" w:rsidRPr="00122EB4" w:rsidRDefault="00DE0C12" w:rsidP="0085278E">
            <w:pPr>
              <w:jc w:val="right"/>
              <w:rPr>
                <w:rFonts w:ascii="Arial" w:eastAsia="Times New Roman" w:hAnsi="Arial" w:cs="Arial"/>
                <w:b/>
                <w:sz w:val="20"/>
                <w:szCs w:val="20"/>
                <w:lang w:eastAsia="hr-HR"/>
              </w:rPr>
            </w:pPr>
            <w:r>
              <w:rPr>
                <w:rFonts w:ascii="Arial" w:eastAsia="Times New Roman" w:hAnsi="Arial" w:cs="Arial"/>
                <w:b/>
                <w:sz w:val="20"/>
                <w:szCs w:val="20"/>
                <w:lang w:eastAsia="hr-HR"/>
              </w:rPr>
              <w:t>26.862.837</w:t>
            </w:r>
          </w:p>
        </w:tc>
        <w:tc>
          <w:tcPr>
            <w:tcW w:w="1701" w:type="dxa"/>
            <w:shd w:val="clear" w:color="auto" w:fill="C6D9F1" w:themeFill="text2" w:themeFillTint="33"/>
            <w:noWrap/>
            <w:vAlign w:val="bottom"/>
          </w:tcPr>
          <w:p w:rsidR="00DE0C12" w:rsidRPr="00122EB4" w:rsidRDefault="00DE0C12" w:rsidP="0085278E">
            <w:pPr>
              <w:jc w:val="right"/>
              <w:rPr>
                <w:rFonts w:ascii="Arial" w:eastAsia="Times New Roman" w:hAnsi="Arial" w:cs="Arial"/>
                <w:b/>
                <w:sz w:val="20"/>
                <w:szCs w:val="20"/>
                <w:lang w:eastAsia="hr-HR"/>
              </w:rPr>
            </w:pPr>
            <w:r>
              <w:rPr>
                <w:rFonts w:ascii="Arial" w:eastAsia="Times New Roman" w:hAnsi="Arial" w:cs="Arial"/>
                <w:b/>
                <w:sz w:val="20"/>
                <w:szCs w:val="20"/>
                <w:lang w:eastAsia="hr-HR"/>
              </w:rPr>
              <w:t>100,00</w:t>
            </w:r>
          </w:p>
        </w:tc>
      </w:tr>
      <w:tr w:rsidR="00DE0C12" w:rsidRPr="00122EB4" w:rsidTr="0085278E">
        <w:trPr>
          <w:trHeight w:val="349"/>
        </w:trPr>
        <w:tc>
          <w:tcPr>
            <w:tcW w:w="6091" w:type="dxa"/>
            <w:shd w:val="clear" w:color="auto" w:fill="auto"/>
            <w:vAlign w:val="center"/>
            <w:hideMark/>
          </w:tcPr>
          <w:p w:rsidR="00DE0C12" w:rsidRPr="00122EB4" w:rsidRDefault="00DE0C12" w:rsidP="0085278E">
            <w:pPr>
              <w:rPr>
                <w:rFonts w:ascii="Arial" w:eastAsia="Times New Roman" w:hAnsi="Arial" w:cs="Arial"/>
                <w:sz w:val="20"/>
                <w:szCs w:val="20"/>
                <w:lang w:eastAsia="hr-HR"/>
              </w:rPr>
            </w:pPr>
            <w:r w:rsidRPr="00122EB4">
              <w:rPr>
                <w:rFonts w:ascii="Arial" w:eastAsia="Times New Roman" w:hAnsi="Arial" w:cs="Arial"/>
                <w:sz w:val="20"/>
                <w:szCs w:val="20"/>
                <w:lang w:eastAsia="hr-HR"/>
              </w:rPr>
              <w:t>a) Pomoći od inozemstva i od subjekata unutar općeg proračuna</w:t>
            </w:r>
          </w:p>
        </w:tc>
        <w:tc>
          <w:tcPr>
            <w:tcW w:w="1842" w:type="dxa"/>
            <w:shd w:val="clear" w:color="auto" w:fill="auto"/>
            <w:noWrap/>
            <w:vAlign w:val="center"/>
            <w:hideMark/>
          </w:tcPr>
          <w:p w:rsidR="00DE0C12" w:rsidRPr="00122EB4" w:rsidRDefault="00DE0C12" w:rsidP="0085278E">
            <w:pPr>
              <w:jc w:val="right"/>
              <w:rPr>
                <w:rFonts w:ascii="Arial" w:eastAsia="Times New Roman" w:hAnsi="Arial" w:cs="Arial"/>
                <w:sz w:val="20"/>
                <w:szCs w:val="20"/>
                <w:lang w:eastAsia="hr-HR"/>
              </w:rPr>
            </w:pPr>
            <w:r>
              <w:rPr>
                <w:rFonts w:ascii="Arial" w:eastAsia="Times New Roman" w:hAnsi="Arial" w:cs="Arial"/>
                <w:sz w:val="20"/>
                <w:szCs w:val="20"/>
                <w:lang w:eastAsia="hr-HR"/>
              </w:rPr>
              <w:t>515.000</w:t>
            </w:r>
          </w:p>
        </w:tc>
        <w:tc>
          <w:tcPr>
            <w:tcW w:w="1701" w:type="dxa"/>
            <w:shd w:val="clear" w:color="auto" w:fill="auto"/>
            <w:noWrap/>
            <w:vAlign w:val="center"/>
          </w:tcPr>
          <w:p w:rsidR="00DE0C12" w:rsidRPr="00B04E7D" w:rsidRDefault="00DE0C12" w:rsidP="0085278E">
            <w:pPr>
              <w:jc w:val="right"/>
              <w:rPr>
                <w:rFonts w:ascii="Arial" w:hAnsi="Arial" w:cs="Arial"/>
                <w:sz w:val="20"/>
                <w:szCs w:val="20"/>
              </w:rPr>
            </w:pPr>
            <w:r w:rsidRPr="00B04E7D">
              <w:rPr>
                <w:rFonts w:ascii="Arial" w:hAnsi="Arial" w:cs="Arial"/>
                <w:sz w:val="20"/>
                <w:szCs w:val="20"/>
              </w:rPr>
              <w:t>1,92</w:t>
            </w:r>
          </w:p>
        </w:tc>
      </w:tr>
      <w:tr w:rsidR="00DE0C12" w:rsidRPr="00122EB4" w:rsidTr="0085278E">
        <w:trPr>
          <w:trHeight w:val="410"/>
        </w:trPr>
        <w:tc>
          <w:tcPr>
            <w:tcW w:w="6091" w:type="dxa"/>
            <w:shd w:val="clear" w:color="auto" w:fill="auto"/>
            <w:vAlign w:val="center"/>
            <w:hideMark/>
          </w:tcPr>
          <w:p w:rsidR="00DE0C12" w:rsidRPr="00122EB4" w:rsidRDefault="00DE0C12" w:rsidP="0085278E">
            <w:pPr>
              <w:rPr>
                <w:rFonts w:ascii="Arial" w:eastAsia="Times New Roman" w:hAnsi="Arial" w:cs="Arial"/>
                <w:sz w:val="20"/>
                <w:szCs w:val="20"/>
                <w:lang w:eastAsia="hr-HR"/>
              </w:rPr>
            </w:pPr>
            <w:r w:rsidRPr="00122EB4">
              <w:rPr>
                <w:rFonts w:ascii="Arial" w:eastAsia="Times New Roman" w:hAnsi="Arial" w:cs="Arial"/>
                <w:sz w:val="20"/>
                <w:szCs w:val="20"/>
                <w:lang w:eastAsia="hr-HR"/>
              </w:rPr>
              <w:t>b) Prihodi od upravnih i administrativnih pristojbi, pristojbi po posebnim propisima i naknadama</w:t>
            </w:r>
          </w:p>
        </w:tc>
        <w:tc>
          <w:tcPr>
            <w:tcW w:w="1842" w:type="dxa"/>
            <w:shd w:val="clear" w:color="auto" w:fill="auto"/>
            <w:noWrap/>
            <w:vAlign w:val="center"/>
            <w:hideMark/>
          </w:tcPr>
          <w:p w:rsidR="00DE0C12" w:rsidRPr="00122EB4" w:rsidRDefault="00DE0C12" w:rsidP="0085278E">
            <w:pPr>
              <w:jc w:val="right"/>
              <w:rPr>
                <w:rFonts w:ascii="Arial" w:eastAsia="Times New Roman" w:hAnsi="Arial" w:cs="Arial"/>
                <w:sz w:val="20"/>
                <w:szCs w:val="20"/>
                <w:lang w:eastAsia="hr-HR"/>
              </w:rPr>
            </w:pPr>
            <w:r>
              <w:rPr>
                <w:rFonts w:ascii="Arial" w:eastAsia="Times New Roman" w:hAnsi="Arial" w:cs="Arial"/>
                <w:sz w:val="20"/>
                <w:szCs w:val="20"/>
                <w:lang w:eastAsia="hr-HR"/>
              </w:rPr>
              <w:t>3.550.000</w:t>
            </w:r>
          </w:p>
        </w:tc>
        <w:tc>
          <w:tcPr>
            <w:tcW w:w="1701" w:type="dxa"/>
            <w:shd w:val="clear" w:color="auto" w:fill="auto"/>
            <w:noWrap/>
            <w:vAlign w:val="center"/>
          </w:tcPr>
          <w:p w:rsidR="00DE0C12" w:rsidRPr="00B04E7D" w:rsidRDefault="00DE0C12" w:rsidP="0085278E">
            <w:pPr>
              <w:jc w:val="right"/>
              <w:rPr>
                <w:rFonts w:ascii="Arial" w:hAnsi="Arial" w:cs="Arial"/>
                <w:sz w:val="20"/>
                <w:szCs w:val="20"/>
              </w:rPr>
            </w:pPr>
            <w:r w:rsidRPr="00B04E7D">
              <w:rPr>
                <w:rFonts w:ascii="Arial" w:hAnsi="Arial" w:cs="Arial"/>
                <w:sz w:val="20"/>
                <w:szCs w:val="20"/>
              </w:rPr>
              <w:t>13,22</w:t>
            </w:r>
          </w:p>
        </w:tc>
      </w:tr>
      <w:tr w:rsidR="00DE0C12" w:rsidRPr="00122EB4" w:rsidTr="0085278E">
        <w:trPr>
          <w:trHeight w:val="510"/>
        </w:trPr>
        <w:tc>
          <w:tcPr>
            <w:tcW w:w="6091" w:type="dxa"/>
            <w:shd w:val="clear" w:color="auto" w:fill="auto"/>
            <w:vAlign w:val="center"/>
            <w:hideMark/>
          </w:tcPr>
          <w:p w:rsidR="00DE0C12" w:rsidRPr="00122EB4" w:rsidRDefault="00DE0C12" w:rsidP="0085278E">
            <w:pPr>
              <w:rPr>
                <w:rFonts w:ascii="Arial" w:eastAsia="Times New Roman" w:hAnsi="Arial" w:cs="Arial"/>
                <w:sz w:val="20"/>
                <w:szCs w:val="20"/>
                <w:lang w:eastAsia="hr-HR"/>
              </w:rPr>
            </w:pPr>
            <w:r w:rsidRPr="00122EB4">
              <w:rPr>
                <w:rFonts w:ascii="Arial" w:eastAsia="Times New Roman" w:hAnsi="Arial" w:cs="Arial"/>
                <w:sz w:val="20"/>
                <w:szCs w:val="20"/>
                <w:lang w:eastAsia="hr-HR"/>
              </w:rPr>
              <w:t>c) Prihodi od prodaje proizvoda i robe i pruženih usluga i prihodi od donacija</w:t>
            </w:r>
          </w:p>
        </w:tc>
        <w:tc>
          <w:tcPr>
            <w:tcW w:w="1842" w:type="dxa"/>
            <w:shd w:val="clear" w:color="auto" w:fill="auto"/>
            <w:noWrap/>
            <w:vAlign w:val="center"/>
            <w:hideMark/>
          </w:tcPr>
          <w:p w:rsidR="00DE0C12" w:rsidRPr="00122EB4" w:rsidRDefault="00DE0C12" w:rsidP="0085278E">
            <w:pPr>
              <w:jc w:val="right"/>
              <w:rPr>
                <w:rFonts w:ascii="Arial" w:eastAsia="Times New Roman" w:hAnsi="Arial" w:cs="Arial"/>
                <w:sz w:val="20"/>
                <w:szCs w:val="20"/>
                <w:lang w:eastAsia="hr-HR"/>
              </w:rPr>
            </w:pPr>
            <w:r>
              <w:rPr>
                <w:rFonts w:ascii="Arial" w:eastAsia="Times New Roman" w:hAnsi="Arial" w:cs="Arial"/>
                <w:sz w:val="20"/>
                <w:szCs w:val="20"/>
                <w:lang w:eastAsia="hr-HR"/>
              </w:rPr>
              <w:t>8.000.000</w:t>
            </w:r>
          </w:p>
        </w:tc>
        <w:tc>
          <w:tcPr>
            <w:tcW w:w="1701" w:type="dxa"/>
            <w:shd w:val="clear" w:color="auto" w:fill="auto"/>
            <w:noWrap/>
            <w:vAlign w:val="center"/>
          </w:tcPr>
          <w:p w:rsidR="00DE0C12" w:rsidRPr="00B04E7D" w:rsidRDefault="00DE0C12" w:rsidP="0085278E">
            <w:pPr>
              <w:jc w:val="right"/>
              <w:rPr>
                <w:rFonts w:ascii="Arial" w:hAnsi="Arial" w:cs="Arial"/>
                <w:sz w:val="20"/>
                <w:szCs w:val="20"/>
              </w:rPr>
            </w:pPr>
            <w:r w:rsidRPr="00B04E7D">
              <w:rPr>
                <w:rFonts w:ascii="Arial" w:hAnsi="Arial" w:cs="Arial"/>
                <w:sz w:val="20"/>
                <w:szCs w:val="20"/>
              </w:rPr>
              <w:t>29,78</w:t>
            </w:r>
          </w:p>
        </w:tc>
      </w:tr>
      <w:tr w:rsidR="00DE0C12" w:rsidRPr="00122EB4" w:rsidTr="0085278E">
        <w:trPr>
          <w:trHeight w:val="510"/>
        </w:trPr>
        <w:tc>
          <w:tcPr>
            <w:tcW w:w="6091" w:type="dxa"/>
            <w:shd w:val="clear" w:color="auto" w:fill="auto"/>
            <w:vAlign w:val="center"/>
            <w:hideMark/>
          </w:tcPr>
          <w:p w:rsidR="00DE0C12" w:rsidRPr="00122EB4" w:rsidRDefault="00DE0C12" w:rsidP="0085278E">
            <w:pPr>
              <w:rPr>
                <w:rFonts w:ascii="Arial" w:eastAsia="Times New Roman" w:hAnsi="Arial" w:cs="Arial"/>
                <w:sz w:val="20"/>
                <w:szCs w:val="20"/>
                <w:lang w:eastAsia="hr-HR"/>
              </w:rPr>
            </w:pPr>
            <w:r w:rsidRPr="00122EB4">
              <w:rPr>
                <w:rFonts w:ascii="Arial" w:eastAsia="Times New Roman" w:hAnsi="Arial" w:cs="Arial"/>
                <w:sz w:val="20"/>
                <w:szCs w:val="20"/>
                <w:lang w:eastAsia="hr-HR"/>
              </w:rPr>
              <w:t>d) Prihodi iz nadležnog proračuna i od HZZO-a na temelju ugovornih obveza</w:t>
            </w:r>
          </w:p>
        </w:tc>
        <w:tc>
          <w:tcPr>
            <w:tcW w:w="1842" w:type="dxa"/>
            <w:shd w:val="clear" w:color="auto" w:fill="auto"/>
            <w:noWrap/>
            <w:vAlign w:val="center"/>
            <w:hideMark/>
          </w:tcPr>
          <w:p w:rsidR="00DE0C12" w:rsidRPr="00122EB4" w:rsidRDefault="00DE0C12" w:rsidP="0085278E">
            <w:pPr>
              <w:jc w:val="right"/>
              <w:rPr>
                <w:rFonts w:ascii="Arial" w:eastAsia="Times New Roman" w:hAnsi="Arial" w:cs="Arial"/>
                <w:sz w:val="20"/>
                <w:szCs w:val="20"/>
                <w:lang w:eastAsia="hr-HR"/>
              </w:rPr>
            </w:pPr>
            <w:r>
              <w:rPr>
                <w:rFonts w:ascii="Arial" w:eastAsia="Times New Roman" w:hAnsi="Arial" w:cs="Arial"/>
                <w:sz w:val="20"/>
                <w:szCs w:val="20"/>
                <w:lang w:eastAsia="hr-HR"/>
              </w:rPr>
              <w:t>14.771.337</w:t>
            </w:r>
          </w:p>
        </w:tc>
        <w:tc>
          <w:tcPr>
            <w:tcW w:w="1701" w:type="dxa"/>
            <w:shd w:val="clear" w:color="auto" w:fill="auto"/>
            <w:noWrap/>
            <w:vAlign w:val="center"/>
          </w:tcPr>
          <w:p w:rsidR="00DE0C12" w:rsidRPr="00B04E7D" w:rsidRDefault="00DE0C12" w:rsidP="0085278E">
            <w:pPr>
              <w:jc w:val="right"/>
              <w:rPr>
                <w:rFonts w:ascii="Arial" w:hAnsi="Arial" w:cs="Arial"/>
                <w:sz w:val="20"/>
                <w:szCs w:val="20"/>
              </w:rPr>
            </w:pPr>
            <w:r w:rsidRPr="00B04E7D">
              <w:rPr>
                <w:rFonts w:ascii="Arial" w:hAnsi="Arial" w:cs="Arial"/>
                <w:sz w:val="20"/>
                <w:szCs w:val="20"/>
              </w:rPr>
              <w:t>54,99</w:t>
            </w:r>
          </w:p>
        </w:tc>
      </w:tr>
      <w:tr w:rsidR="00DE0C12" w:rsidRPr="00122EB4" w:rsidTr="0085278E">
        <w:trPr>
          <w:trHeight w:val="255"/>
        </w:trPr>
        <w:tc>
          <w:tcPr>
            <w:tcW w:w="6091" w:type="dxa"/>
            <w:shd w:val="clear" w:color="auto" w:fill="auto"/>
            <w:vAlign w:val="center"/>
            <w:hideMark/>
          </w:tcPr>
          <w:p w:rsidR="00DE0C12" w:rsidRPr="00122EB4" w:rsidRDefault="00DE0C12" w:rsidP="0085278E">
            <w:pPr>
              <w:rPr>
                <w:rFonts w:ascii="Arial" w:eastAsia="Times New Roman" w:hAnsi="Arial" w:cs="Arial"/>
                <w:sz w:val="20"/>
                <w:szCs w:val="20"/>
                <w:lang w:eastAsia="hr-HR"/>
              </w:rPr>
            </w:pPr>
            <w:r>
              <w:rPr>
                <w:rFonts w:ascii="Arial" w:eastAsia="Times New Roman" w:hAnsi="Arial" w:cs="Arial"/>
                <w:sz w:val="20"/>
                <w:szCs w:val="20"/>
                <w:lang w:eastAsia="hr-HR"/>
              </w:rPr>
              <w:t>e) Prihodi od imovine</w:t>
            </w:r>
          </w:p>
        </w:tc>
        <w:tc>
          <w:tcPr>
            <w:tcW w:w="1842" w:type="dxa"/>
            <w:shd w:val="clear" w:color="auto" w:fill="auto"/>
            <w:noWrap/>
            <w:vAlign w:val="center"/>
            <w:hideMark/>
          </w:tcPr>
          <w:p w:rsidR="00DE0C12" w:rsidRPr="00122EB4" w:rsidRDefault="00DE0C12" w:rsidP="0085278E">
            <w:pPr>
              <w:jc w:val="right"/>
              <w:rPr>
                <w:rFonts w:ascii="Arial" w:eastAsia="Times New Roman" w:hAnsi="Arial" w:cs="Arial"/>
                <w:sz w:val="20"/>
                <w:szCs w:val="20"/>
                <w:lang w:eastAsia="hr-HR"/>
              </w:rPr>
            </w:pPr>
            <w:r>
              <w:rPr>
                <w:rFonts w:ascii="Arial" w:eastAsia="Times New Roman" w:hAnsi="Arial" w:cs="Arial"/>
                <w:sz w:val="20"/>
                <w:szCs w:val="20"/>
                <w:lang w:eastAsia="hr-HR"/>
              </w:rPr>
              <w:t>13.000</w:t>
            </w:r>
          </w:p>
        </w:tc>
        <w:tc>
          <w:tcPr>
            <w:tcW w:w="1701" w:type="dxa"/>
            <w:shd w:val="clear" w:color="auto" w:fill="auto"/>
            <w:noWrap/>
            <w:vAlign w:val="center"/>
          </w:tcPr>
          <w:p w:rsidR="00DE0C12" w:rsidRPr="00B04E7D" w:rsidRDefault="00DE0C12" w:rsidP="0085278E">
            <w:pPr>
              <w:jc w:val="right"/>
              <w:rPr>
                <w:rFonts w:ascii="Arial" w:hAnsi="Arial" w:cs="Arial"/>
                <w:sz w:val="20"/>
                <w:szCs w:val="20"/>
              </w:rPr>
            </w:pPr>
            <w:r w:rsidRPr="00B04E7D">
              <w:rPr>
                <w:rFonts w:ascii="Arial" w:hAnsi="Arial" w:cs="Arial"/>
                <w:sz w:val="20"/>
                <w:szCs w:val="20"/>
              </w:rPr>
              <w:t>0,05</w:t>
            </w:r>
          </w:p>
        </w:tc>
      </w:tr>
      <w:tr w:rsidR="00DE0C12" w:rsidRPr="00122EB4" w:rsidTr="0085278E">
        <w:trPr>
          <w:trHeight w:val="337"/>
        </w:trPr>
        <w:tc>
          <w:tcPr>
            <w:tcW w:w="6091" w:type="dxa"/>
            <w:shd w:val="clear" w:color="auto" w:fill="auto"/>
            <w:vAlign w:val="center"/>
            <w:hideMark/>
          </w:tcPr>
          <w:p w:rsidR="00DE0C12" w:rsidRPr="00122EB4" w:rsidRDefault="00DE0C12" w:rsidP="0085278E">
            <w:pPr>
              <w:rPr>
                <w:rFonts w:ascii="Arial" w:eastAsia="Times New Roman" w:hAnsi="Arial" w:cs="Arial"/>
                <w:sz w:val="20"/>
                <w:szCs w:val="20"/>
                <w:lang w:eastAsia="hr-HR"/>
              </w:rPr>
            </w:pPr>
            <w:r>
              <w:rPr>
                <w:rFonts w:ascii="Arial" w:eastAsia="Times New Roman" w:hAnsi="Arial" w:cs="Arial"/>
                <w:sz w:val="20"/>
                <w:szCs w:val="20"/>
                <w:lang w:eastAsia="hr-HR"/>
              </w:rPr>
              <w:t>f)</w:t>
            </w:r>
            <w:r w:rsidRPr="00122EB4">
              <w:rPr>
                <w:rFonts w:ascii="Arial" w:eastAsia="Times New Roman" w:hAnsi="Arial" w:cs="Arial"/>
                <w:sz w:val="20"/>
                <w:szCs w:val="20"/>
                <w:lang w:eastAsia="hr-HR"/>
              </w:rPr>
              <w:t xml:space="preserve"> </w:t>
            </w:r>
            <w:r>
              <w:rPr>
                <w:rFonts w:ascii="Arial" w:eastAsia="Times New Roman" w:hAnsi="Arial" w:cs="Arial"/>
                <w:sz w:val="20"/>
                <w:szCs w:val="20"/>
                <w:lang w:eastAsia="hr-HR"/>
              </w:rPr>
              <w:t>K</w:t>
            </w:r>
            <w:r w:rsidRPr="00122EB4">
              <w:rPr>
                <w:rFonts w:ascii="Arial" w:eastAsia="Times New Roman" w:hAnsi="Arial" w:cs="Arial"/>
                <w:sz w:val="20"/>
                <w:szCs w:val="20"/>
                <w:lang w:eastAsia="hr-HR"/>
              </w:rPr>
              <w:t>azne, upravne mjere i ostali prihodi</w:t>
            </w:r>
          </w:p>
        </w:tc>
        <w:tc>
          <w:tcPr>
            <w:tcW w:w="1842" w:type="dxa"/>
            <w:shd w:val="clear" w:color="auto" w:fill="auto"/>
            <w:noWrap/>
            <w:vAlign w:val="center"/>
            <w:hideMark/>
          </w:tcPr>
          <w:p w:rsidR="00DE0C12" w:rsidRPr="00122EB4" w:rsidRDefault="00DE0C12" w:rsidP="0085278E">
            <w:pPr>
              <w:jc w:val="right"/>
              <w:rPr>
                <w:rFonts w:ascii="Arial" w:eastAsia="Times New Roman" w:hAnsi="Arial" w:cs="Arial"/>
                <w:sz w:val="20"/>
                <w:szCs w:val="20"/>
                <w:lang w:eastAsia="hr-HR"/>
              </w:rPr>
            </w:pPr>
            <w:r>
              <w:rPr>
                <w:rFonts w:ascii="Arial" w:eastAsia="Times New Roman" w:hAnsi="Arial" w:cs="Arial"/>
                <w:sz w:val="20"/>
                <w:szCs w:val="20"/>
                <w:lang w:eastAsia="hr-HR"/>
              </w:rPr>
              <w:t>12.000</w:t>
            </w:r>
          </w:p>
        </w:tc>
        <w:tc>
          <w:tcPr>
            <w:tcW w:w="1701" w:type="dxa"/>
            <w:shd w:val="clear" w:color="auto" w:fill="auto"/>
            <w:noWrap/>
            <w:vAlign w:val="center"/>
          </w:tcPr>
          <w:p w:rsidR="00DE0C12" w:rsidRPr="00B04E7D" w:rsidRDefault="00DE0C12" w:rsidP="0085278E">
            <w:pPr>
              <w:jc w:val="right"/>
              <w:rPr>
                <w:rFonts w:ascii="Arial" w:hAnsi="Arial" w:cs="Arial"/>
                <w:sz w:val="20"/>
                <w:szCs w:val="20"/>
              </w:rPr>
            </w:pPr>
            <w:r w:rsidRPr="00B04E7D">
              <w:rPr>
                <w:rFonts w:ascii="Arial" w:hAnsi="Arial" w:cs="Arial"/>
                <w:sz w:val="20"/>
                <w:szCs w:val="20"/>
              </w:rPr>
              <w:t>0,04</w:t>
            </w:r>
          </w:p>
        </w:tc>
      </w:tr>
      <w:tr w:rsidR="00DE0C12" w:rsidRPr="00122EB4" w:rsidTr="0085278E">
        <w:trPr>
          <w:trHeight w:val="413"/>
        </w:trPr>
        <w:tc>
          <w:tcPr>
            <w:tcW w:w="6091" w:type="dxa"/>
            <w:shd w:val="clear" w:color="auto" w:fill="auto"/>
            <w:vAlign w:val="center"/>
            <w:hideMark/>
          </w:tcPr>
          <w:p w:rsidR="00DE0C12" w:rsidRPr="00122EB4" w:rsidRDefault="00DE0C12" w:rsidP="0085278E">
            <w:pPr>
              <w:rPr>
                <w:rFonts w:ascii="Arial" w:eastAsia="Times New Roman" w:hAnsi="Arial" w:cs="Arial"/>
                <w:sz w:val="20"/>
                <w:szCs w:val="20"/>
                <w:lang w:eastAsia="hr-HR"/>
              </w:rPr>
            </w:pPr>
            <w:r>
              <w:rPr>
                <w:rFonts w:ascii="Arial" w:eastAsia="Times New Roman" w:hAnsi="Arial" w:cs="Arial"/>
                <w:sz w:val="20"/>
                <w:szCs w:val="20"/>
                <w:lang w:eastAsia="hr-HR"/>
              </w:rPr>
              <w:t>g)</w:t>
            </w:r>
            <w:r w:rsidRPr="00122EB4">
              <w:rPr>
                <w:rFonts w:ascii="Arial" w:eastAsia="Times New Roman" w:hAnsi="Arial" w:cs="Arial"/>
                <w:sz w:val="20"/>
                <w:szCs w:val="20"/>
                <w:lang w:eastAsia="hr-HR"/>
              </w:rPr>
              <w:t xml:space="preserve"> </w:t>
            </w:r>
            <w:r>
              <w:rPr>
                <w:rFonts w:ascii="Arial" w:eastAsia="Times New Roman" w:hAnsi="Arial" w:cs="Arial"/>
                <w:sz w:val="20"/>
                <w:szCs w:val="20"/>
                <w:lang w:eastAsia="hr-HR"/>
              </w:rPr>
              <w:t>P</w:t>
            </w:r>
            <w:r w:rsidRPr="00122EB4">
              <w:rPr>
                <w:rFonts w:ascii="Arial" w:eastAsia="Times New Roman" w:hAnsi="Arial" w:cs="Arial"/>
                <w:sz w:val="20"/>
                <w:szCs w:val="20"/>
                <w:lang w:eastAsia="hr-HR"/>
              </w:rPr>
              <w:t>rihodi od prodaje nefinancijske imovine</w:t>
            </w:r>
          </w:p>
        </w:tc>
        <w:tc>
          <w:tcPr>
            <w:tcW w:w="1842" w:type="dxa"/>
            <w:shd w:val="clear" w:color="auto" w:fill="auto"/>
            <w:noWrap/>
            <w:vAlign w:val="center"/>
            <w:hideMark/>
          </w:tcPr>
          <w:p w:rsidR="00DE0C12" w:rsidRPr="00122EB4" w:rsidRDefault="00DE0C12" w:rsidP="0085278E">
            <w:pPr>
              <w:jc w:val="right"/>
              <w:rPr>
                <w:rFonts w:ascii="Arial" w:eastAsia="Times New Roman" w:hAnsi="Arial" w:cs="Arial"/>
                <w:sz w:val="20"/>
                <w:szCs w:val="20"/>
                <w:lang w:eastAsia="hr-HR"/>
              </w:rPr>
            </w:pPr>
            <w:r>
              <w:rPr>
                <w:rFonts w:ascii="Arial" w:eastAsia="Times New Roman" w:hAnsi="Arial" w:cs="Arial"/>
                <w:sz w:val="20"/>
                <w:szCs w:val="20"/>
                <w:lang w:eastAsia="hr-HR"/>
              </w:rPr>
              <w:t>1.500</w:t>
            </w:r>
          </w:p>
        </w:tc>
        <w:tc>
          <w:tcPr>
            <w:tcW w:w="1701" w:type="dxa"/>
            <w:shd w:val="clear" w:color="auto" w:fill="auto"/>
            <w:noWrap/>
            <w:vAlign w:val="center"/>
          </w:tcPr>
          <w:p w:rsidR="00DE0C12" w:rsidRPr="00B04E7D" w:rsidRDefault="00DE0C12" w:rsidP="0085278E">
            <w:pPr>
              <w:jc w:val="right"/>
              <w:rPr>
                <w:rFonts w:ascii="Arial" w:hAnsi="Arial" w:cs="Arial"/>
                <w:sz w:val="20"/>
                <w:szCs w:val="20"/>
              </w:rPr>
            </w:pPr>
            <w:r w:rsidRPr="00B04E7D">
              <w:rPr>
                <w:rFonts w:ascii="Arial" w:hAnsi="Arial" w:cs="Arial"/>
                <w:sz w:val="20"/>
                <w:szCs w:val="20"/>
              </w:rPr>
              <w:t>0,01</w:t>
            </w:r>
          </w:p>
        </w:tc>
      </w:tr>
    </w:tbl>
    <w:p w:rsidR="00DE0C12" w:rsidRDefault="00DE0C12" w:rsidP="00DE0C12">
      <w:pPr>
        <w:pStyle w:val="Naslov2"/>
        <w:jc w:val="both"/>
        <w:rPr>
          <w:lang w:eastAsia="hr-HR"/>
        </w:rPr>
      </w:pPr>
      <w:bookmarkStart w:id="15" w:name="_Toc148934821"/>
      <w:r w:rsidRPr="007F6D2F">
        <w:rPr>
          <w:i/>
          <w:color w:val="auto"/>
          <w:lang w:eastAsia="hr-HR"/>
        </w:rPr>
        <w:t>Prema izvorima financiranja, prihodi za 202</w:t>
      </w:r>
      <w:r>
        <w:rPr>
          <w:i/>
          <w:color w:val="auto"/>
          <w:lang w:eastAsia="hr-HR"/>
        </w:rPr>
        <w:t>4</w:t>
      </w:r>
      <w:r w:rsidRPr="007F6D2F">
        <w:rPr>
          <w:i/>
          <w:color w:val="auto"/>
          <w:lang w:eastAsia="hr-HR"/>
        </w:rPr>
        <w:t>. godinu planirani su kako slijedi</w:t>
      </w:r>
      <w:r>
        <w:rPr>
          <w:lang w:eastAsia="hr-HR"/>
        </w:rPr>
        <w:t>:</w:t>
      </w:r>
      <w:bookmarkEnd w:id="15"/>
    </w:p>
    <w:p w:rsidR="00DE0C12" w:rsidRDefault="00DE0C12" w:rsidP="00DE0C12">
      <w:pPr>
        <w:rPr>
          <w:lang w:eastAsia="hr-HR"/>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701"/>
        <w:gridCol w:w="1721"/>
      </w:tblGrid>
      <w:tr w:rsidR="00DE0C12" w:rsidRPr="00DD3600" w:rsidTr="0085278E">
        <w:trPr>
          <w:trHeight w:val="272"/>
        </w:trPr>
        <w:tc>
          <w:tcPr>
            <w:tcW w:w="6091" w:type="dxa"/>
            <w:shd w:val="clear" w:color="auto" w:fill="auto"/>
            <w:noWrap/>
            <w:vAlign w:val="center"/>
          </w:tcPr>
          <w:p w:rsidR="00DE0C12" w:rsidRPr="00DD3600" w:rsidRDefault="00DE0C12" w:rsidP="0085278E">
            <w:pPr>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Izvori financiranja</w:t>
            </w:r>
          </w:p>
        </w:tc>
        <w:tc>
          <w:tcPr>
            <w:tcW w:w="1701" w:type="dxa"/>
            <w:shd w:val="clear" w:color="auto" w:fill="auto"/>
            <w:noWrap/>
            <w:vAlign w:val="center"/>
          </w:tcPr>
          <w:p w:rsidR="00DE0C12" w:rsidRDefault="00DE0C12" w:rsidP="0085278E">
            <w:pPr>
              <w:jc w:val="center"/>
              <w:rPr>
                <w:rFonts w:eastAsia="Times New Roman" w:cs="Calibri"/>
                <w:color w:val="000000"/>
                <w:lang w:eastAsia="hr-HR"/>
              </w:rPr>
            </w:pPr>
            <w:r>
              <w:rPr>
                <w:rFonts w:eastAsia="Times New Roman" w:cs="Calibri"/>
                <w:color w:val="000000"/>
                <w:lang w:eastAsia="hr-HR"/>
              </w:rPr>
              <w:t>Iznos</w:t>
            </w:r>
          </w:p>
        </w:tc>
        <w:tc>
          <w:tcPr>
            <w:tcW w:w="1721" w:type="dxa"/>
            <w:shd w:val="clear" w:color="auto" w:fill="auto"/>
            <w:noWrap/>
            <w:vAlign w:val="center"/>
          </w:tcPr>
          <w:p w:rsidR="00DE0C12" w:rsidRPr="00122EB4" w:rsidRDefault="00DE0C12" w:rsidP="0085278E">
            <w:pPr>
              <w:jc w:val="center"/>
              <w:rPr>
                <w:rFonts w:ascii="Arial" w:eastAsia="Times New Roman" w:hAnsi="Arial" w:cs="Arial"/>
                <w:sz w:val="20"/>
                <w:szCs w:val="20"/>
                <w:lang w:eastAsia="hr-HR"/>
              </w:rPr>
            </w:pPr>
            <w:r w:rsidRPr="00122EB4">
              <w:rPr>
                <w:rFonts w:ascii="Arial" w:eastAsia="Times New Roman" w:hAnsi="Arial" w:cs="Arial"/>
                <w:sz w:val="20"/>
                <w:szCs w:val="20"/>
                <w:lang w:eastAsia="hr-HR"/>
              </w:rPr>
              <w:t>Udio prihoda u strukturi ukupnih prihoda</w:t>
            </w:r>
          </w:p>
        </w:tc>
      </w:tr>
      <w:tr w:rsidR="00DE0C12" w:rsidRPr="00DD3600" w:rsidTr="0085278E">
        <w:trPr>
          <w:trHeight w:val="272"/>
        </w:trPr>
        <w:tc>
          <w:tcPr>
            <w:tcW w:w="6091" w:type="dxa"/>
            <w:shd w:val="clear" w:color="auto" w:fill="auto"/>
            <w:noWrap/>
            <w:vAlign w:val="bottom"/>
            <w:hideMark/>
          </w:tcPr>
          <w:p w:rsidR="00DE0C12" w:rsidRPr="00DD3600" w:rsidRDefault="00DE0C12" w:rsidP="0085278E">
            <w:pPr>
              <w:rPr>
                <w:rFonts w:ascii="Times New Roman" w:eastAsia="Times New Roman" w:hAnsi="Times New Roman"/>
                <w:sz w:val="24"/>
                <w:szCs w:val="24"/>
                <w:lang w:eastAsia="hr-HR"/>
              </w:rPr>
            </w:pPr>
          </w:p>
        </w:tc>
        <w:tc>
          <w:tcPr>
            <w:tcW w:w="1701" w:type="dxa"/>
            <w:shd w:val="clear" w:color="auto" w:fill="auto"/>
            <w:noWrap/>
            <w:vAlign w:val="bottom"/>
            <w:hideMark/>
          </w:tcPr>
          <w:p w:rsidR="00DE0C12" w:rsidRPr="00DD3600" w:rsidRDefault="00DE0C12" w:rsidP="0085278E">
            <w:pPr>
              <w:jc w:val="right"/>
              <w:rPr>
                <w:rFonts w:eastAsia="Times New Roman" w:cs="Calibri"/>
                <w:b/>
                <w:color w:val="000000"/>
                <w:lang w:eastAsia="hr-HR"/>
              </w:rPr>
            </w:pPr>
            <w:r>
              <w:rPr>
                <w:rFonts w:eastAsia="Times New Roman" w:cs="Calibri"/>
                <w:b/>
                <w:color w:val="000000"/>
                <w:lang w:eastAsia="hr-HR"/>
              </w:rPr>
              <w:t>26.862.837</w:t>
            </w:r>
          </w:p>
        </w:tc>
        <w:tc>
          <w:tcPr>
            <w:tcW w:w="1721" w:type="dxa"/>
            <w:shd w:val="clear" w:color="auto" w:fill="auto"/>
            <w:noWrap/>
            <w:vAlign w:val="bottom"/>
          </w:tcPr>
          <w:p w:rsidR="00DE0C12" w:rsidRPr="00DD3600" w:rsidRDefault="00DE0C12" w:rsidP="0085278E">
            <w:pPr>
              <w:jc w:val="right"/>
              <w:rPr>
                <w:rFonts w:eastAsia="Times New Roman" w:cs="Calibri"/>
                <w:b/>
                <w:color w:val="000000"/>
                <w:lang w:eastAsia="hr-HR"/>
              </w:rPr>
            </w:pPr>
            <w:r>
              <w:rPr>
                <w:rFonts w:eastAsia="Times New Roman" w:cs="Calibri"/>
                <w:b/>
                <w:color w:val="000000"/>
                <w:lang w:eastAsia="hr-HR"/>
              </w:rPr>
              <w:t>100,00</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Izvan zakonskog standarda (11)</w:t>
            </w:r>
          </w:p>
        </w:tc>
        <w:tc>
          <w:tcPr>
            <w:tcW w:w="1701" w:type="dxa"/>
            <w:shd w:val="clear" w:color="auto" w:fill="auto"/>
            <w:noWrap/>
            <w:vAlign w:val="center"/>
            <w:hideMark/>
          </w:tcPr>
          <w:p w:rsidR="00DE0C12" w:rsidRPr="00DD3600"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557.723</w:t>
            </w:r>
          </w:p>
        </w:tc>
        <w:tc>
          <w:tcPr>
            <w:tcW w:w="1721" w:type="dxa"/>
            <w:shd w:val="clear" w:color="auto" w:fill="auto"/>
            <w:noWrap/>
            <w:vAlign w:val="center"/>
          </w:tcPr>
          <w:p w:rsidR="00DE0C12" w:rsidRPr="0018583B" w:rsidRDefault="00DE0C12" w:rsidP="0085278E">
            <w:pPr>
              <w:jc w:val="right"/>
              <w:rPr>
                <w:rFonts w:ascii="Arial" w:hAnsi="Arial" w:cs="Arial"/>
                <w:sz w:val="20"/>
                <w:szCs w:val="20"/>
              </w:rPr>
            </w:pPr>
            <w:r w:rsidRPr="0018583B">
              <w:rPr>
                <w:rFonts w:ascii="Arial" w:hAnsi="Arial" w:cs="Arial"/>
                <w:sz w:val="20"/>
                <w:szCs w:val="20"/>
              </w:rPr>
              <w:t>2,08</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Pr>
                <w:rFonts w:eastAsia="Times New Roman" w:cs="Calibri"/>
                <w:color w:val="000000"/>
                <w:lang w:eastAsia="hr-HR"/>
              </w:rPr>
              <w:t xml:space="preserve">Decentralizirana sredstva    </w:t>
            </w:r>
            <w:r w:rsidRPr="00DD3600">
              <w:rPr>
                <w:rFonts w:eastAsia="Times New Roman" w:cs="Calibri"/>
                <w:color w:val="000000"/>
                <w:lang w:eastAsia="hr-HR"/>
              </w:rPr>
              <w:t>(44)</w:t>
            </w:r>
          </w:p>
        </w:tc>
        <w:tc>
          <w:tcPr>
            <w:tcW w:w="1701" w:type="dxa"/>
            <w:shd w:val="clear" w:color="auto" w:fill="auto"/>
            <w:noWrap/>
            <w:vAlign w:val="center"/>
            <w:hideMark/>
          </w:tcPr>
          <w:p w:rsidR="00DE0C12" w:rsidRPr="00DD3600" w:rsidRDefault="00DE0C12" w:rsidP="0085278E">
            <w:pPr>
              <w:jc w:val="right"/>
              <w:rPr>
                <w:rFonts w:ascii="Arial" w:eastAsia="Times New Roman" w:hAnsi="Arial" w:cs="Arial"/>
                <w:color w:val="000000"/>
                <w:sz w:val="20"/>
                <w:szCs w:val="20"/>
                <w:lang w:eastAsia="hr-HR"/>
              </w:rPr>
            </w:pPr>
            <w:r w:rsidRPr="00DD3600">
              <w:rPr>
                <w:rFonts w:ascii="Arial" w:eastAsia="Times New Roman" w:hAnsi="Arial" w:cs="Arial"/>
                <w:color w:val="000000"/>
                <w:sz w:val="20"/>
                <w:szCs w:val="20"/>
                <w:lang w:eastAsia="hr-HR"/>
              </w:rPr>
              <w:t>663.614</w:t>
            </w:r>
          </w:p>
        </w:tc>
        <w:tc>
          <w:tcPr>
            <w:tcW w:w="1721" w:type="dxa"/>
            <w:shd w:val="clear" w:color="auto" w:fill="auto"/>
            <w:noWrap/>
            <w:vAlign w:val="center"/>
          </w:tcPr>
          <w:p w:rsidR="00DE0C12" w:rsidRPr="0018583B" w:rsidRDefault="00DE0C12" w:rsidP="0085278E">
            <w:pPr>
              <w:jc w:val="right"/>
              <w:rPr>
                <w:rFonts w:ascii="Arial" w:hAnsi="Arial" w:cs="Arial"/>
                <w:sz w:val="20"/>
                <w:szCs w:val="20"/>
              </w:rPr>
            </w:pPr>
            <w:r w:rsidRPr="0018583B">
              <w:rPr>
                <w:rFonts w:ascii="Arial" w:hAnsi="Arial" w:cs="Arial"/>
                <w:sz w:val="20"/>
                <w:szCs w:val="20"/>
              </w:rPr>
              <w:t>2,47</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Ostale pomoći                       (52)</w:t>
            </w:r>
          </w:p>
        </w:tc>
        <w:tc>
          <w:tcPr>
            <w:tcW w:w="1701" w:type="dxa"/>
            <w:shd w:val="clear" w:color="auto" w:fill="auto"/>
            <w:noWrap/>
            <w:vAlign w:val="center"/>
            <w:hideMark/>
          </w:tcPr>
          <w:p w:rsidR="00DE0C12" w:rsidRPr="00DD3600"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375.000</w:t>
            </w:r>
          </w:p>
        </w:tc>
        <w:tc>
          <w:tcPr>
            <w:tcW w:w="1721" w:type="dxa"/>
            <w:shd w:val="clear" w:color="auto" w:fill="auto"/>
            <w:noWrap/>
            <w:vAlign w:val="center"/>
          </w:tcPr>
          <w:p w:rsidR="00DE0C12" w:rsidRPr="0018583B" w:rsidRDefault="00DE0C12" w:rsidP="0085278E">
            <w:pPr>
              <w:jc w:val="right"/>
              <w:rPr>
                <w:rFonts w:ascii="Arial" w:hAnsi="Arial" w:cs="Arial"/>
                <w:sz w:val="20"/>
                <w:szCs w:val="20"/>
              </w:rPr>
            </w:pPr>
            <w:r w:rsidRPr="0018583B">
              <w:rPr>
                <w:rFonts w:ascii="Arial" w:hAnsi="Arial" w:cs="Arial"/>
                <w:sz w:val="20"/>
                <w:szCs w:val="20"/>
              </w:rPr>
              <w:t>1,40</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Vlastiti prihodi                       (31)</w:t>
            </w:r>
          </w:p>
        </w:tc>
        <w:tc>
          <w:tcPr>
            <w:tcW w:w="1701" w:type="dxa"/>
            <w:shd w:val="clear" w:color="auto" w:fill="auto"/>
            <w:noWrap/>
            <w:vAlign w:val="center"/>
            <w:hideMark/>
          </w:tcPr>
          <w:p w:rsidR="00DE0C12" w:rsidRPr="00DD3600"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7.975.000</w:t>
            </w:r>
          </w:p>
        </w:tc>
        <w:tc>
          <w:tcPr>
            <w:tcW w:w="1721" w:type="dxa"/>
            <w:shd w:val="clear" w:color="auto" w:fill="auto"/>
            <w:noWrap/>
            <w:vAlign w:val="center"/>
          </w:tcPr>
          <w:p w:rsidR="00DE0C12" w:rsidRPr="0018583B" w:rsidRDefault="00DE0C12" w:rsidP="0085278E">
            <w:pPr>
              <w:jc w:val="right"/>
              <w:rPr>
                <w:rFonts w:ascii="Arial" w:hAnsi="Arial" w:cs="Arial"/>
                <w:sz w:val="20"/>
                <w:szCs w:val="20"/>
              </w:rPr>
            </w:pPr>
            <w:r w:rsidRPr="0018583B">
              <w:rPr>
                <w:rFonts w:ascii="Arial" w:hAnsi="Arial" w:cs="Arial"/>
                <w:sz w:val="20"/>
                <w:szCs w:val="20"/>
              </w:rPr>
              <w:t>29,69</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Prihodi za pos</w:t>
            </w:r>
            <w:r>
              <w:rPr>
                <w:rFonts w:eastAsia="Times New Roman" w:cs="Calibri"/>
                <w:color w:val="000000"/>
                <w:lang w:eastAsia="hr-HR"/>
              </w:rPr>
              <w:t xml:space="preserve">ebne </w:t>
            </w:r>
            <w:r w:rsidRPr="00DD3600">
              <w:rPr>
                <w:rFonts w:eastAsia="Times New Roman" w:cs="Calibri"/>
                <w:color w:val="000000"/>
                <w:lang w:eastAsia="hr-HR"/>
              </w:rPr>
              <w:t>namjene      (43)</w:t>
            </w:r>
          </w:p>
        </w:tc>
        <w:tc>
          <w:tcPr>
            <w:tcW w:w="1701" w:type="dxa"/>
            <w:shd w:val="clear" w:color="auto" w:fill="auto"/>
            <w:noWrap/>
            <w:vAlign w:val="center"/>
            <w:hideMark/>
          </w:tcPr>
          <w:p w:rsidR="00DE0C12" w:rsidRPr="00DD3600"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17.050.000</w:t>
            </w:r>
          </w:p>
        </w:tc>
        <w:tc>
          <w:tcPr>
            <w:tcW w:w="1721" w:type="dxa"/>
            <w:shd w:val="clear" w:color="auto" w:fill="auto"/>
            <w:noWrap/>
            <w:vAlign w:val="center"/>
          </w:tcPr>
          <w:p w:rsidR="00DE0C12" w:rsidRPr="0018583B" w:rsidRDefault="00DE0C12" w:rsidP="0085278E">
            <w:pPr>
              <w:jc w:val="right"/>
              <w:rPr>
                <w:rFonts w:ascii="Arial" w:hAnsi="Arial" w:cs="Arial"/>
                <w:sz w:val="20"/>
                <w:szCs w:val="20"/>
              </w:rPr>
            </w:pPr>
            <w:r w:rsidRPr="0018583B">
              <w:rPr>
                <w:rFonts w:ascii="Arial" w:hAnsi="Arial" w:cs="Arial"/>
                <w:sz w:val="20"/>
                <w:szCs w:val="20"/>
              </w:rPr>
              <w:t>63,47</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Pomoći EU                              (51)</w:t>
            </w:r>
          </w:p>
        </w:tc>
        <w:tc>
          <w:tcPr>
            <w:tcW w:w="1701" w:type="dxa"/>
            <w:shd w:val="clear" w:color="auto" w:fill="auto"/>
            <w:noWrap/>
            <w:vAlign w:val="center"/>
            <w:hideMark/>
          </w:tcPr>
          <w:p w:rsidR="00DE0C12" w:rsidRPr="00DD3600"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140.000</w:t>
            </w:r>
          </w:p>
        </w:tc>
        <w:tc>
          <w:tcPr>
            <w:tcW w:w="1721" w:type="dxa"/>
            <w:shd w:val="clear" w:color="auto" w:fill="auto"/>
            <w:noWrap/>
            <w:vAlign w:val="center"/>
          </w:tcPr>
          <w:p w:rsidR="00DE0C12" w:rsidRPr="0018583B" w:rsidRDefault="00DE0C12" w:rsidP="0085278E">
            <w:pPr>
              <w:jc w:val="right"/>
              <w:rPr>
                <w:rFonts w:ascii="Arial" w:hAnsi="Arial" w:cs="Arial"/>
                <w:sz w:val="20"/>
                <w:szCs w:val="20"/>
              </w:rPr>
            </w:pPr>
            <w:r w:rsidRPr="0018583B">
              <w:rPr>
                <w:rFonts w:ascii="Arial" w:hAnsi="Arial" w:cs="Arial"/>
                <w:sz w:val="20"/>
                <w:szCs w:val="20"/>
              </w:rPr>
              <w:t>0,52</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Donacije                                  (61)</w:t>
            </w:r>
          </w:p>
        </w:tc>
        <w:tc>
          <w:tcPr>
            <w:tcW w:w="1701" w:type="dxa"/>
            <w:shd w:val="clear" w:color="auto" w:fill="auto"/>
            <w:noWrap/>
            <w:vAlign w:val="center"/>
            <w:hideMark/>
          </w:tcPr>
          <w:p w:rsidR="00DE0C12" w:rsidRPr="00DD3600"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50.000</w:t>
            </w:r>
          </w:p>
        </w:tc>
        <w:tc>
          <w:tcPr>
            <w:tcW w:w="1721" w:type="dxa"/>
            <w:shd w:val="clear" w:color="auto" w:fill="auto"/>
            <w:noWrap/>
            <w:vAlign w:val="center"/>
          </w:tcPr>
          <w:p w:rsidR="00DE0C12" w:rsidRPr="0018583B" w:rsidRDefault="00DE0C12" w:rsidP="0085278E">
            <w:pPr>
              <w:jc w:val="right"/>
              <w:rPr>
                <w:rFonts w:ascii="Arial" w:hAnsi="Arial" w:cs="Arial"/>
                <w:sz w:val="20"/>
                <w:szCs w:val="20"/>
              </w:rPr>
            </w:pPr>
            <w:r w:rsidRPr="0018583B">
              <w:rPr>
                <w:rFonts w:ascii="Arial" w:hAnsi="Arial" w:cs="Arial"/>
                <w:sz w:val="20"/>
                <w:szCs w:val="20"/>
              </w:rPr>
              <w:t>0,19</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Pr>
                <w:rFonts w:eastAsia="Times New Roman" w:cs="Calibri"/>
                <w:color w:val="000000"/>
                <w:lang w:eastAsia="hr-HR"/>
              </w:rPr>
              <w:t>Prihodi od nefinancijske</w:t>
            </w:r>
            <w:r w:rsidRPr="00DD3600">
              <w:rPr>
                <w:rFonts w:eastAsia="Times New Roman" w:cs="Calibri"/>
                <w:color w:val="000000"/>
                <w:lang w:eastAsia="hr-HR"/>
              </w:rPr>
              <w:t xml:space="preserve"> imovine        (71)   </w:t>
            </w:r>
          </w:p>
        </w:tc>
        <w:tc>
          <w:tcPr>
            <w:tcW w:w="1701" w:type="dxa"/>
            <w:shd w:val="clear" w:color="auto" w:fill="auto"/>
            <w:noWrap/>
            <w:vAlign w:val="center"/>
            <w:hideMark/>
          </w:tcPr>
          <w:p w:rsidR="00DE0C12" w:rsidRPr="00DD3600"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51.500</w:t>
            </w:r>
          </w:p>
        </w:tc>
        <w:tc>
          <w:tcPr>
            <w:tcW w:w="1721" w:type="dxa"/>
            <w:shd w:val="clear" w:color="auto" w:fill="auto"/>
            <w:noWrap/>
            <w:vAlign w:val="center"/>
          </w:tcPr>
          <w:p w:rsidR="00DE0C12" w:rsidRPr="0018583B" w:rsidRDefault="00DE0C12" w:rsidP="0085278E">
            <w:pPr>
              <w:jc w:val="right"/>
              <w:rPr>
                <w:rFonts w:ascii="Arial" w:hAnsi="Arial" w:cs="Arial"/>
                <w:sz w:val="20"/>
                <w:szCs w:val="20"/>
              </w:rPr>
            </w:pPr>
            <w:r w:rsidRPr="0018583B">
              <w:rPr>
                <w:rFonts w:ascii="Arial" w:hAnsi="Arial" w:cs="Arial"/>
                <w:sz w:val="20"/>
                <w:szCs w:val="20"/>
              </w:rPr>
              <w:t>0,19</w:t>
            </w:r>
          </w:p>
        </w:tc>
      </w:tr>
    </w:tbl>
    <w:p w:rsidR="00DE0C12" w:rsidRDefault="00DE0C12" w:rsidP="00DE0C12">
      <w:pPr>
        <w:rPr>
          <w:lang w:eastAsia="hr-HR"/>
        </w:rPr>
      </w:pPr>
    </w:p>
    <w:p w:rsidR="00DE0C12" w:rsidRPr="00DD3600" w:rsidRDefault="00DE0C12" w:rsidP="00DE0C12">
      <w:pPr>
        <w:rPr>
          <w:lang w:eastAsia="hr-HR"/>
        </w:rPr>
      </w:pPr>
    </w:p>
    <w:p w:rsidR="00DE0C12" w:rsidRPr="007F6D2F" w:rsidRDefault="00DE0C12" w:rsidP="00DE0C12">
      <w:pPr>
        <w:rPr>
          <w:lang w:eastAsia="hr-HR"/>
        </w:rPr>
      </w:pPr>
    </w:p>
    <w:p w:rsidR="00DE0C12" w:rsidRDefault="00DE0C12" w:rsidP="00DE0C12">
      <w:pPr>
        <w:ind w:firstLine="708"/>
        <w:jc w:val="both"/>
        <w:rPr>
          <w:kern w:val="24"/>
        </w:rPr>
      </w:pPr>
      <w:r w:rsidRPr="00676AD7">
        <w:rPr>
          <w:lang w:eastAsia="hr-HR"/>
        </w:rPr>
        <w:lastRenderedPageBreak/>
        <w:t xml:space="preserve">Prihodi od inozemstva i od subjekata unutar općeg proračuna planiraju se u iznosu 515.000,00 </w:t>
      </w:r>
      <w:r w:rsidRPr="00676AD7">
        <w:rPr>
          <w:rFonts w:cs="Calibri"/>
          <w:lang w:eastAsia="hr-HR"/>
        </w:rPr>
        <w:t>€</w:t>
      </w:r>
      <w:r w:rsidRPr="00676AD7">
        <w:rPr>
          <w:lang w:eastAsia="hr-HR"/>
        </w:rPr>
        <w:t xml:space="preserve"> i u strukturi ukupnih prihoda čine </w:t>
      </w:r>
      <w:r>
        <w:rPr>
          <w:lang w:eastAsia="hr-HR"/>
        </w:rPr>
        <w:t>1,92</w:t>
      </w:r>
      <w:r w:rsidRPr="00676AD7">
        <w:rPr>
          <w:lang w:eastAsia="hr-HR"/>
        </w:rPr>
        <w:t xml:space="preserve">%. Najvećim se dijelom odnose na </w:t>
      </w:r>
      <w:r w:rsidRPr="00676AD7">
        <w:t xml:space="preserve">pomoć Ministarstva zdravstva za podmirenje dobavljača lijekova i potrošnog medicinskog materijala u iznosu 350.000 €, </w:t>
      </w:r>
      <w:r w:rsidRPr="00676AD7">
        <w:rPr>
          <w:lang w:eastAsia="hr-HR"/>
        </w:rPr>
        <w:t>pomoći temeljem prijenosa EU sredstava te sredstava Hrvatskog zavoda za zapošljavanje za financiranje pripravnika medicinske struke</w:t>
      </w:r>
      <w:r>
        <w:rPr>
          <w:lang w:eastAsia="hr-HR"/>
        </w:rPr>
        <w:t xml:space="preserve"> u iznosu 150.000,00 </w:t>
      </w:r>
      <w:r w:rsidRPr="00B22BF0">
        <w:rPr>
          <w:lang w:eastAsia="hr-HR"/>
        </w:rPr>
        <w:t>€</w:t>
      </w:r>
      <w:r>
        <w:rPr>
          <w:lang w:eastAsia="hr-HR"/>
        </w:rPr>
        <w:t xml:space="preserve"> </w:t>
      </w:r>
      <w:r w:rsidRPr="00B22BF0">
        <w:rPr>
          <w:lang w:eastAsia="hr-HR"/>
        </w:rPr>
        <w:t xml:space="preserve">te </w:t>
      </w:r>
      <w:r w:rsidRPr="003C1F09">
        <w:rPr>
          <w:kern w:val="24"/>
        </w:rPr>
        <w:t xml:space="preserve">pomoć Hrvatskog zavoda za zdravstveno osiguranje za medicinsko osoblje koje radi s oboljelima od COVID-19 iznos od </w:t>
      </w:r>
      <w:r>
        <w:rPr>
          <w:kern w:val="24"/>
        </w:rPr>
        <w:t>15.000,00 €. Isti se financiraju iz pomoći iz EU fondova te ostalih pomoći.</w:t>
      </w:r>
    </w:p>
    <w:p w:rsidR="00DE0C12" w:rsidRPr="00B22BF0" w:rsidRDefault="00DE0C12" w:rsidP="00DE0C12">
      <w:pPr>
        <w:ind w:firstLine="708"/>
        <w:jc w:val="both"/>
        <w:rPr>
          <w:lang w:eastAsia="hr-HR"/>
        </w:rPr>
      </w:pPr>
      <w:r w:rsidRPr="00B22BF0">
        <w:rPr>
          <w:lang w:eastAsia="hr-HR"/>
        </w:rPr>
        <w:t xml:space="preserve">Prihodi od upravnih i administrativnih pristojbi, pristojbi po posebnim propisima i naknadama planiraju se u iznosu 3.550.000 </w:t>
      </w:r>
      <w:r w:rsidRPr="00B22BF0">
        <w:rPr>
          <w:rFonts w:cs="Calibri"/>
          <w:lang w:eastAsia="hr-HR"/>
        </w:rPr>
        <w:t>€</w:t>
      </w:r>
      <w:r w:rsidRPr="00B22BF0">
        <w:rPr>
          <w:lang w:eastAsia="hr-HR"/>
        </w:rPr>
        <w:t xml:space="preserve"> i u strukturi ukupnih prihoda čine </w:t>
      </w:r>
      <w:r>
        <w:rPr>
          <w:lang w:eastAsia="hr-HR"/>
        </w:rPr>
        <w:t>13,22</w:t>
      </w:r>
      <w:r w:rsidRPr="00B22BF0">
        <w:rPr>
          <w:lang w:eastAsia="hr-HR"/>
        </w:rPr>
        <w:t>%, a odnose se na prihode od dopunskog osigur</w:t>
      </w:r>
      <w:r>
        <w:rPr>
          <w:lang w:eastAsia="hr-HR"/>
        </w:rPr>
        <w:t>anja i prihoda od participacija te na prihode od naplaćenih šteta. Prihodi iz dopunskog osiguranja i participacije financiraju se iz prihoda za posebne namjene (izvor 43), dok se prihodi od naplaćenih šteta financiraju iz prihoda od nefinancijske imovine i nadoknade šteta s osnova osiguranja (izvor 71).</w:t>
      </w:r>
    </w:p>
    <w:p w:rsidR="00DE0C12" w:rsidRPr="00D0418D" w:rsidRDefault="00DE0C12" w:rsidP="00DE0C12">
      <w:pPr>
        <w:ind w:firstLine="708"/>
        <w:jc w:val="both"/>
        <w:rPr>
          <w:lang w:eastAsia="hr-HR"/>
        </w:rPr>
      </w:pPr>
      <w:r w:rsidRPr="00D0418D">
        <w:rPr>
          <w:lang w:eastAsia="hr-HR"/>
        </w:rPr>
        <w:t xml:space="preserve">Prihodi od prodaje proizvoda i roba i pruženih usluga i prihoda od donacija planiraju se u iznosu 8.000.000,00 </w:t>
      </w:r>
      <w:r w:rsidRPr="00D0418D">
        <w:rPr>
          <w:rFonts w:cs="Calibri"/>
          <w:lang w:eastAsia="hr-HR"/>
        </w:rPr>
        <w:t>€</w:t>
      </w:r>
      <w:r w:rsidRPr="00D0418D">
        <w:rPr>
          <w:lang w:eastAsia="hr-HR"/>
        </w:rPr>
        <w:t xml:space="preserve"> i u strukturi ukupnih prihoda čine </w:t>
      </w:r>
      <w:r>
        <w:rPr>
          <w:lang w:eastAsia="hr-HR"/>
        </w:rPr>
        <w:t>29,78</w:t>
      </w:r>
      <w:r w:rsidRPr="00D0418D">
        <w:rPr>
          <w:lang w:eastAsia="hr-HR"/>
        </w:rPr>
        <w:t>% - prihodi naplaćeni od tržišnog dijela (ugostiteljske usluge, smještajne usluge, ostale nespomenute</w:t>
      </w:r>
      <w:r>
        <w:rPr>
          <w:lang w:eastAsia="hr-HR"/>
        </w:rPr>
        <w:t xml:space="preserve"> usluge</w:t>
      </w:r>
      <w:r w:rsidRPr="00D0418D">
        <w:rPr>
          <w:lang w:eastAsia="hr-HR"/>
        </w:rPr>
        <w:t>)</w:t>
      </w:r>
      <w:r>
        <w:rPr>
          <w:lang w:eastAsia="hr-HR"/>
        </w:rPr>
        <w:t>, financiraju se iz vlastitih prihoda (izvor 31)</w:t>
      </w:r>
      <w:r w:rsidRPr="00D0418D">
        <w:rPr>
          <w:lang w:eastAsia="hr-HR"/>
        </w:rPr>
        <w:t xml:space="preserve">. </w:t>
      </w:r>
    </w:p>
    <w:p w:rsidR="00DE0C12" w:rsidRPr="00D0418D" w:rsidRDefault="00DE0C12" w:rsidP="00DE0C12">
      <w:pPr>
        <w:ind w:firstLine="708"/>
        <w:jc w:val="both"/>
        <w:rPr>
          <w:lang w:eastAsia="hr-HR"/>
        </w:rPr>
      </w:pPr>
      <w:r w:rsidRPr="00D0418D">
        <w:rPr>
          <w:lang w:eastAsia="hr-HR"/>
        </w:rPr>
        <w:t xml:space="preserve">Prihodi iz nadležnog proračuna i od HZZO-a na temelju ugovornih obveza planirani su u iznosu </w:t>
      </w:r>
      <w:r>
        <w:rPr>
          <w:lang w:eastAsia="hr-HR"/>
        </w:rPr>
        <w:t>14.771.337,00</w:t>
      </w:r>
      <w:r w:rsidRPr="00D0418D">
        <w:rPr>
          <w:lang w:eastAsia="hr-HR"/>
        </w:rPr>
        <w:t xml:space="preserve"> </w:t>
      </w:r>
      <w:r w:rsidRPr="00D0418D">
        <w:rPr>
          <w:rFonts w:cs="Calibri"/>
          <w:lang w:eastAsia="hr-HR"/>
        </w:rPr>
        <w:t>€</w:t>
      </w:r>
      <w:r w:rsidRPr="00D0418D">
        <w:rPr>
          <w:lang w:eastAsia="hr-HR"/>
        </w:rPr>
        <w:t xml:space="preserve"> i u strukturi ukupnih prihoda čine </w:t>
      </w:r>
      <w:r>
        <w:rPr>
          <w:lang w:eastAsia="hr-HR"/>
        </w:rPr>
        <w:t>54,98</w:t>
      </w:r>
      <w:r w:rsidRPr="00D0418D">
        <w:rPr>
          <w:lang w:eastAsia="hr-HR"/>
        </w:rPr>
        <w:t>%, a odnose se na prihode iz decentraliziranih sredstava, prihode iz županijskog proračuna izvan zakonskog standarda, prihode od HZZO-a za osnovno osiguranje (limit) i ino van limita i zaštitu zdravlja na radu.</w:t>
      </w:r>
    </w:p>
    <w:p w:rsidR="00DE0C12" w:rsidRPr="002A4B66" w:rsidRDefault="00DE0C12" w:rsidP="00DE0C12">
      <w:pPr>
        <w:ind w:firstLine="708"/>
        <w:jc w:val="both"/>
        <w:rPr>
          <w:lang w:eastAsia="hr-HR"/>
        </w:rPr>
      </w:pPr>
      <w:r w:rsidRPr="002A4B66">
        <w:rPr>
          <w:lang w:eastAsia="hr-HR"/>
        </w:rPr>
        <w:t xml:space="preserve">Prihodi od imovine planiraju se u iznosu 13.000,00 </w:t>
      </w:r>
      <w:r w:rsidRPr="002A4B66">
        <w:rPr>
          <w:rFonts w:cs="Calibri"/>
          <w:lang w:eastAsia="hr-HR"/>
        </w:rPr>
        <w:t>€</w:t>
      </w:r>
      <w:r w:rsidRPr="002A4B66">
        <w:rPr>
          <w:lang w:eastAsia="hr-HR"/>
        </w:rPr>
        <w:t xml:space="preserve"> i u strukturi ukupnih prihoda čine 0,05% , a odnose se na prihode od kamata.</w:t>
      </w:r>
    </w:p>
    <w:p w:rsidR="00DE0C12" w:rsidRPr="002A4B66" w:rsidRDefault="00DE0C12" w:rsidP="00DE0C12">
      <w:pPr>
        <w:ind w:firstLine="708"/>
        <w:jc w:val="both"/>
        <w:rPr>
          <w:rFonts w:asciiTheme="minorHAnsi" w:eastAsia="Times New Roman" w:hAnsiTheme="minorHAnsi" w:cstheme="minorHAnsi"/>
          <w:lang w:eastAsia="hr-HR"/>
        </w:rPr>
      </w:pPr>
      <w:r w:rsidRPr="002A4B66">
        <w:rPr>
          <w:rFonts w:asciiTheme="minorHAnsi" w:eastAsia="Times New Roman" w:hAnsiTheme="minorHAnsi" w:cstheme="minorHAnsi"/>
          <w:lang w:eastAsia="hr-HR"/>
        </w:rPr>
        <w:t>Kazne, upravne mjere i ostali prihodi planiraju se u visini od 12.000,00 € i u strukturi ukupnih prihoda čine 0,04%, a odnose se na prihode od viškova po inventuri, popuste trgovačkih društava te prihode po sudskim presudama</w:t>
      </w:r>
      <w:r>
        <w:rPr>
          <w:rFonts w:asciiTheme="minorHAnsi" w:eastAsia="Times New Roman" w:hAnsiTheme="minorHAnsi" w:cstheme="minorHAnsi"/>
          <w:lang w:eastAsia="hr-HR"/>
        </w:rPr>
        <w:t>.</w:t>
      </w:r>
    </w:p>
    <w:p w:rsidR="00DE0C12" w:rsidRPr="002A4B66" w:rsidRDefault="00DE0C12" w:rsidP="00DE0C12">
      <w:pPr>
        <w:ind w:firstLine="708"/>
        <w:jc w:val="both"/>
        <w:rPr>
          <w:rFonts w:asciiTheme="minorHAnsi" w:hAnsiTheme="minorHAnsi" w:cstheme="minorHAnsi"/>
          <w:lang w:eastAsia="hr-HR"/>
        </w:rPr>
      </w:pPr>
      <w:r w:rsidRPr="002A4B66">
        <w:rPr>
          <w:rFonts w:asciiTheme="minorHAnsi" w:eastAsia="Times New Roman" w:hAnsiTheme="minorHAnsi" w:cstheme="minorHAnsi"/>
          <w:lang w:eastAsia="hr-HR"/>
        </w:rPr>
        <w:t>Prihodi od prodaje nefinancijske imovine planirani su u iznosu od 1.500,00 € i u strukturi ukupnih prihoda čine 0,01%, odnose se na prihode od prodaje stanova.</w:t>
      </w:r>
    </w:p>
    <w:p w:rsidR="00DE0C12" w:rsidRDefault="00DE0C12" w:rsidP="00DE0C12">
      <w:pPr>
        <w:pStyle w:val="Naslov2"/>
        <w:rPr>
          <w:lang w:eastAsia="hr-HR"/>
        </w:rPr>
      </w:pPr>
      <w:bookmarkStart w:id="16" w:name="_Toc148934822"/>
      <w:r>
        <w:rPr>
          <w:lang w:eastAsia="hr-HR"/>
        </w:rPr>
        <w:t>2.2. Rashodi</w:t>
      </w:r>
      <w:bookmarkEnd w:id="16"/>
    </w:p>
    <w:p w:rsidR="00DE0C12" w:rsidRDefault="00DE0C12" w:rsidP="00DE0C12">
      <w:pPr>
        <w:rPr>
          <w:lang w:eastAsia="hr-HR"/>
        </w:rPr>
      </w:pPr>
      <w:r>
        <w:rPr>
          <w:lang w:eastAsia="hr-HR"/>
        </w:rPr>
        <w:t xml:space="preserve">Ukupni rashodi za 2024. godinu planirani su u iznosu 24.202.691,00 </w:t>
      </w:r>
      <w:r>
        <w:rPr>
          <w:rFonts w:cs="Calibri"/>
          <w:lang w:eastAsia="hr-HR"/>
        </w:rPr>
        <w:t>€</w:t>
      </w:r>
      <w:r>
        <w:rPr>
          <w:lang w:eastAsia="hr-HR"/>
        </w:rPr>
        <w:t>. Pregled rashoda prema ekonomskoj klasifikaciji na razini skupine daje se u tabelarnom prikazu:</w:t>
      </w:r>
    </w:p>
    <w:p w:rsidR="00DE0C12" w:rsidRDefault="00DE0C12" w:rsidP="00DE0C12">
      <w:pPr>
        <w:rPr>
          <w:lang w:eastAsia="hr-HR"/>
        </w:rPr>
      </w:pPr>
    </w:p>
    <w:tbl>
      <w:tblPr>
        <w:tblW w:w="9498" w:type="dxa"/>
        <w:tblInd w:w="-10" w:type="dxa"/>
        <w:tblLook w:val="04A0" w:firstRow="1" w:lastRow="0" w:firstColumn="1" w:lastColumn="0" w:noHBand="0" w:noVBand="1"/>
      </w:tblPr>
      <w:tblGrid>
        <w:gridCol w:w="6663"/>
        <w:gridCol w:w="1417"/>
        <w:gridCol w:w="1418"/>
      </w:tblGrid>
      <w:tr w:rsidR="00DE0C12" w:rsidRPr="00903F16" w:rsidTr="0085278E">
        <w:trPr>
          <w:trHeight w:val="987"/>
        </w:trPr>
        <w:tc>
          <w:tcPr>
            <w:tcW w:w="66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0C12" w:rsidRPr="00903F16" w:rsidRDefault="00DE0C12" w:rsidP="0085278E">
            <w:pPr>
              <w:jc w:val="cente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Vrsta rashoda</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DE0C12" w:rsidRPr="00903F16" w:rsidRDefault="00DE0C12" w:rsidP="0085278E">
            <w:pPr>
              <w:jc w:val="cente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Iznos</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DE0C12" w:rsidRPr="00903F16" w:rsidRDefault="00DE0C12" w:rsidP="0085278E">
            <w:pPr>
              <w:jc w:val="cente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Udio rashoda u strukturi ukupnih rashoda</w:t>
            </w:r>
          </w:p>
        </w:tc>
      </w:tr>
      <w:tr w:rsidR="00DE0C12" w:rsidRPr="00903F16" w:rsidTr="0085278E">
        <w:trPr>
          <w:trHeight w:val="300"/>
        </w:trPr>
        <w:tc>
          <w:tcPr>
            <w:tcW w:w="6663" w:type="dxa"/>
            <w:tcBorders>
              <w:top w:val="nil"/>
              <w:left w:val="single" w:sz="8" w:space="0" w:color="auto"/>
              <w:bottom w:val="single" w:sz="8" w:space="0" w:color="auto"/>
              <w:right w:val="single" w:sz="8" w:space="0" w:color="auto"/>
            </w:tcBorders>
            <w:shd w:val="clear" w:color="000000" w:fill="C6D9F1"/>
            <w:noWrap/>
            <w:vAlign w:val="center"/>
            <w:hideMark/>
          </w:tcPr>
          <w:p w:rsidR="00DE0C12" w:rsidRPr="00903F16" w:rsidRDefault="00DE0C12" w:rsidP="0085278E">
            <w:pPr>
              <w:rPr>
                <w:rFonts w:ascii="Arial" w:eastAsia="Times New Roman" w:hAnsi="Arial" w:cs="Arial"/>
                <w:b/>
                <w:color w:val="000000"/>
                <w:sz w:val="20"/>
                <w:szCs w:val="20"/>
                <w:lang w:eastAsia="hr-HR"/>
              </w:rPr>
            </w:pPr>
            <w:r w:rsidRPr="00903F16">
              <w:rPr>
                <w:rFonts w:ascii="Arial" w:eastAsia="Times New Roman" w:hAnsi="Arial" w:cs="Arial"/>
                <w:b/>
                <w:color w:val="000000"/>
                <w:sz w:val="20"/>
                <w:szCs w:val="20"/>
                <w:lang w:eastAsia="hr-HR"/>
              </w:rPr>
              <w:t>UKUPNI RASHODI</w:t>
            </w:r>
          </w:p>
        </w:tc>
        <w:tc>
          <w:tcPr>
            <w:tcW w:w="1417" w:type="dxa"/>
            <w:tcBorders>
              <w:top w:val="nil"/>
              <w:left w:val="nil"/>
              <w:bottom w:val="single" w:sz="8" w:space="0" w:color="auto"/>
              <w:right w:val="single" w:sz="8" w:space="0" w:color="auto"/>
            </w:tcBorders>
            <w:shd w:val="clear" w:color="000000" w:fill="C6D9F1"/>
            <w:noWrap/>
            <w:vAlign w:val="center"/>
            <w:hideMark/>
          </w:tcPr>
          <w:p w:rsidR="00DE0C12" w:rsidRPr="00903F16" w:rsidRDefault="00DE0C12" w:rsidP="0085278E">
            <w:pPr>
              <w:jc w:val="right"/>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24.202.691</w:t>
            </w:r>
          </w:p>
        </w:tc>
        <w:tc>
          <w:tcPr>
            <w:tcW w:w="1418" w:type="dxa"/>
            <w:tcBorders>
              <w:top w:val="nil"/>
              <w:left w:val="nil"/>
              <w:bottom w:val="single" w:sz="8" w:space="0" w:color="auto"/>
              <w:right w:val="single" w:sz="8" w:space="0" w:color="auto"/>
            </w:tcBorders>
            <w:shd w:val="clear" w:color="000000" w:fill="C6D9F1"/>
            <w:noWrap/>
            <w:vAlign w:val="center"/>
            <w:hideMark/>
          </w:tcPr>
          <w:p w:rsidR="00DE0C12" w:rsidRPr="00903F16" w:rsidRDefault="00DE0C12" w:rsidP="0085278E">
            <w:pPr>
              <w:jc w:val="right"/>
              <w:rPr>
                <w:rFonts w:ascii="Arial" w:eastAsia="Times New Roman" w:hAnsi="Arial" w:cs="Arial"/>
                <w:b/>
                <w:color w:val="000000"/>
                <w:sz w:val="20"/>
                <w:szCs w:val="20"/>
                <w:lang w:eastAsia="hr-HR"/>
              </w:rPr>
            </w:pPr>
            <w:r w:rsidRPr="00903F16">
              <w:rPr>
                <w:rFonts w:ascii="Arial" w:eastAsia="Times New Roman" w:hAnsi="Arial" w:cs="Arial"/>
                <w:b/>
                <w:color w:val="000000"/>
                <w:sz w:val="20"/>
                <w:szCs w:val="20"/>
                <w:lang w:eastAsia="hr-HR"/>
              </w:rPr>
              <w:t>100,00</w:t>
            </w:r>
          </w:p>
        </w:tc>
      </w:tr>
      <w:tr w:rsidR="00DE0C12" w:rsidRPr="00903F16" w:rsidTr="0085278E">
        <w:trPr>
          <w:trHeight w:val="300"/>
        </w:trPr>
        <w:tc>
          <w:tcPr>
            <w:tcW w:w="6663"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rsidR="00DE0C12" w:rsidRPr="00903F16" w:rsidRDefault="00DE0C12" w:rsidP="0085278E">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1. RASHODI POSLOVANJA</w:t>
            </w:r>
          </w:p>
        </w:tc>
        <w:tc>
          <w:tcPr>
            <w:tcW w:w="1417" w:type="dxa"/>
            <w:tcBorders>
              <w:top w:val="nil"/>
              <w:left w:val="nil"/>
              <w:bottom w:val="single" w:sz="8" w:space="0" w:color="auto"/>
              <w:right w:val="single" w:sz="8" w:space="0" w:color="auto"/>
            </w:tcBorders>
            <w:shd w:val="clear" w:color="auto" w:fill="DBE5F1" w:themeFill="accent1" w:themeFillTint="33"/>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21.527.231</w:t>
            </w:r>
          </w:p>
        </w:tc>
        <w:tc>
          <w:tcPr>
            <w:tcW w:w="1418" w:type="dxa"/>
            <w:tcBorders>
              <w:top w:val="nil"/>
              <w:left w:val="nil"/>
              <w:bottom w:val="single" w:sz="8" w:space="0" w:color="auto"/>
              <w:right w:val="single" w:sz="8" w:space="0" w:color="auto"/>
            </w:tcBorders>
            <w:shd w:val="clear" w:color="auto" w:fill="DBE5F1" w:themeFill="accent1" w:themeFillTint="33"/>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88,93</w:t>
            </w:r>
          </w:p>
        </w:tc>
      </w:tr>
      <w:tr w:rsidR="00DE0C12" w:rsidRPr="00903F16" w:rsidTr="0085278E">
        <w:trPr>
          <w:trHeight w:val="323"/>
        </w:trPr>
        <w:tc>
          <w:tcPr>
            <w:tcW w:w="6663" w:type="dxa"/>
            <w:tcBorders>
              <w:top w:val="nil"/>
              <w:left w:val="single" w:sz="8" w:space="0" w:color="auto"/>
              <w:bottom w:val="single" w:sz="8" w:space="0" w:color="auto"/>
              <w:right w:val="single" w:sz="8" w:space="0" w:color="auto"/>
            </w:tcBorders>
            <w:shd w:val="clear" w:color="auto" w:fill="auto"/>
            <w:vAlign w:val="center"/>
            <w:hideMark/>
          </w:tcPr>
          <w:p w:rsidR="00DE0C12" w:rsidRPr="00903F16" w:rsidRDefault="00DE0C12" w:rsidP="0085278E">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a) Rashodi za zaposlene</w:t>
            </w:r>
          </w:p>
        </w:tc>
        <w:tc>
          <w:tcPr>
            <w:tcW w:w="1417"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13.620.000</w:t>
            </w:r>
          </w:p>
        </w:tc>
        <w:tc>
          <w:tcPr>
            <w:tcW w:w="1418"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56,27</w:t>
            </w:r>
          </w:p>
        </w:tc>
      </w:tr>
      <w:tr w:rsidR="00DE0C12" w:rsidRPr="00903F16" w:rsidTr="0085278E">
        <w:trPr>
          <w:trHeight w:val="399"/>
        </w:trPr>
        <w:tc>
          <w:tcPr>
            <w:tcW w:w="6663" w:type="dxa"/>
            <w:tcBorders>
              <w:top w:val="nil"/>
              <w:left w:val="single" w:sz="8" w:space="0" w:color="auto"/>
              <w:bottom w:val="single" w:sz="8" w:space="0" w:color="auto"/>
              <w:right w:val="single" w:sz="8" w:space="0" w:color="auto"/>
            </w:tcBorders>
            <w:shd w:val="clear" w:color="auto" w:fill="auto"/>
            <w:vAlign w:val="center"/>
            <w:hideMark/>
          </w:tcPr>
          <w:p w:rsidR="00DE0C12" w:rsidRPr="00903F16" w:rsidRDefault="00DE0C12" w:rsidP="0085278E">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b) Materijalni rashodi</w:t>
            </w:r>
          </w:p>
        </w:tc>
        <w:tc>
          <w:tcPr>
            <w:tcW w:w="1417"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7.708.350</w:t>
            </w:r>
          </w:p>
        </w:tc>
        <w:tc>
          <w:tcPr>
            <w:tcW w:w="1418"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32,02</w:t>
            </w:r>
          </w:p>
        </w:tc>
      </w:tr>
      <w:tr w:rsidR="00DE0C12" w:rsidRPr="00903F16" w:rsidTr="0085278E">
        <w:trPr>
          <w:trHeight w:val="263"/>
        </w:trPr>
        <w:tc>
          <w:tcPr>
            <w:tcW w:w="6663" w:type="dxa"/>
            <w:tcBorders>
              <w:top w:val="nil"/>
              <w:left w:val="single" w:sz="8" w:space="0" w:color="auto"/>
              <w:bottom w:val="single" w:sz="8" w:space="0" w:color="auto"/>
              <w:right w:val="single" w:sz="8" w:space="0" w:color="auto"/>
            </w:tcBorders>
            <w:shd w:val="clear" w:color="auto" w:fill="auto"/>
            <w:vAlign w:val="center"/>
            <w:hideMark/>
          </w:tcPr>
          <w:p w:rsidR="00DE0C12" w:rsidRPr="00903F16" w:rsidRDefault="00DE0C12" w:rsidP="0085278E">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d) Financijski rashodi</w:t>
            </w:r>
          </w:p>
        </w:tc>
        <w:tc>
          <w:tcPr>
            <w:tcW w:w="1417"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192.081</w:t>
            </w:r>
          </w:p>
        </w:tc>
        <w:tc>
          <w:tcPr>
            <w:tcW w:w="1418"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0,80</w:t>
            </w:r>
          </w:p>
        </w:tc>
      </w:tr>
      <w:tr w:rsidR="00DE0C12" w:rsidRPr="00903F16" w:rsidTr="0085278E">
        <w:trPr>
          <w:trHeight w:val="300"/>
        </w:trPr>
        <w:tc>
          <w:tcPr>
            <w:tcW w:w="6663" w:type="dxa"/>
            <w:tcBorders>
              <w:top w:val="nil"/>
              <w:left w:val="single" w:sz="8" w:space="0" w:color="auto"/>
              <w:bottom w:val="single" w:sz="8" w:space="0" w:color="auto"/>
              <w:right w:val="single" w:sz="8" w:space="0" w:color="auto"/>
            </w:tcBorders>
            <w:shd w:val="clear" w:color="auto" w:fill="auto"/>
            <w:vAlign w:val="center"/>
            <w:hideMark/>
          </w:tcPr>
          <w:p w:rsidR="00DE0C12" w:rsidRPr="00903F16" w:rsidRDefault="00DE0C12" w:rsidP="0085278E">
            <w:pP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e) Naknade građanima i kuć</w:t>
            </w:r>
            <w:r w:rsidRPr="00903F16">
              <w:rPr>
                <w:rFonts w:ascii="Arial" w:eastAsia="Times New Roman" w:hAnsi="Arial" w:cs="Arial"/>
                <w:color w:val="000000"/>
                <w:sz w:val="20"/>
                <w:szCs w:val="20"/>
                <w:lang w:eastAsia="hr-HR"/>
              </w:rPr>
              <w:t>anstvima</w:t>
            </w:r>
          </w:p>
        </w:tc>
        <w:tc>
          <w:tcPr>
            <w:tcW w:w="1417"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5.000</w:t>
            </w:r>
          </w:p>
        </w:tc>
        <w:tc>
          <w:tcPr>
            <w:tcW w:w="1418"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0,02</w:t>
            </w:r>
          </w:p>
        </w:tc>
      </w:tr>
      <w:tr w:rsidR="00DE0C12" w:rsidRPr="00903F16" w:rsidTr="0085278E">
        <w:trPr>
          <w:trHeight w:val="229"/>
        </w:trPr>
        <w:tc>
          <w:tcPr>
            <w:tcW w:w="6663" w:type="dxa"/>
            <w:tcBorders>
              <w:top w:val="nil"/>
              <w:left w:val="single" w:sz="8" w:space="0" w:color="auto"/>
              <w:bottom w:val="single" w:sz="8" w:space="0" w:color="auto"/>
              <w:right w:val="single" w:sz="8" w:space="0" w:color="auto"/>
            </w:tcBorders>
            <w:shd w:val="clear" w:color="auto" w:fill="auto"/>
            <w:vAlign w:val="center"/>
            <w:hideMark/>
          </w:tcPr>
          <w:p w:rsidR="00DE0C12" w:rsidRPr="00903F16" w:rsidRDefault="00DE0C12" w:rsidP="0085278E">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 xml:space="preserve">f) Ostali rashodi </w:t>
            </w:r>
          </w:p>
        </w:tc>
        <w:tc>
          <w:tcPr>
            <w:tcW w:w="1417"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1.800</w:t>
            </w:r>
          </w:p>
        </w:tc>
        <w:tc>
          <w:tcPr>
            <w:tcW w:w="1418"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0,01</w:t>
            </w:r>
          </w:p>
        </w:tc>
      </w:tr>
      <w:tr w:rsidR="00DE0C12" w:rsidRPr="00903F16" w:rsidTr="0085278E">
        <w:trPr>
          <w:trHeight w:val="300"/>
        </w:trPr>
        <w:tc>
          <w:tcPr>
            <w:tcW w:w="6663"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DE0C12" w:rsidRPr="00903F16" w:rsidRDefault="00DE0C12" w:rsidP="0085278E">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2. RASHODI ZA NABAVU NEFINANCIJSKE IMOVINE</w:t>
            </w:r>
          </w:p>
        </w:tc>
        <w:tc>
          <w:tcPr>
            <w:tcW w:w="1417" w:type="dxa"/>
            <w:tcBorders>
              <w:top w:val="nil"/>
              <w:left w:val="nil"/>
              <w:bottom w:val="single" w:sz="8" w:space="0" w:color="auto"/>
              <w:right w:val="single" w:sz="8" w:space="0" w:color="auto"/>
            </w:tcBorders>
            <w:shd w:val="clear" w:color="auto" w:fill="DBE5F1" w:themeFill="accent1" w:themeFillTint="33"/>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1.893.611</w:t>
            </w:r>
          </w:p>
        </w:tc>
        <w:tc>
          <w:tcPr>
            <w:tcW w:w="1418" w:type="dxa"/>
            <w:tcBorders>
              <w:top w:val="nil"/>
              <w:left w:val="nil"/>
              <w:bottom w:val="single" w:sz="8" w:space="0" w:color="auto"/>
              <w:right w:val="single" w:sz="8" w:space="0" w:color="auto"/>
            </w:tcBorders>
            <w:shd w:val="clear" w:color="auto" w:fill="DBE5F1" w:themeFill="accent1" w:themeFillTint="33"/>
            <w:noWrap/>
            <w:vAlign w:val="center"/>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7,82</w:t>
            </w:r>
          </w:p>
        </w:tc>
      </w:tr>
      <w:tr w:rsidR="00DE0C12" w:rsidRPr="00903F16" w:rsidTr="0085278E">
        <w:trPr>
          <w:trHeight w:val="365"/>
        </w:trPr>
        <w:tc>
          <w:tcPr>
            <w:tcW w:w="6663" w:type="dxa"/>
            <w:tcBorders>
              <w:top w:val="nil"/>
              <w:left w:val="single" w:sz="8" w:space="0" w:color="auto"/>
              <w:bottom w:val="single" w:sz="8" w:space="0" w:color="auto"/>
              <w:right w:val="single" w:sz="8" w:space="0" w:color="auto"/>
            </w:tcBorders>
            <w:shd w:val="clear" w:color="auto" w:fill="auto"/>
            <w:vAlign w:val="center"/>
            <w:hideMark/>
          </w:tcPr>
          <w:p w:rsidR="00DE0C12" w:rsidRPr="00903F16" w:rsidRDefault="00DE0C12" w:rsidP="0085278E">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 xml:space="preserve">a) Rashodi za nabavu </w:t>
            </w:r>
            <w:proofErr w:type="spellStart"/>
            <w:r w:rsidRPr="00903F16">
              <w:rPr>
                <w:rFonts w:ascii="Arial" w:eastAsia="Times New Roman" w:hAnsi="Arial" w:cs="Arial"/>
                <w:color w:val="000000"/>
                <w:sz w:val="20"/>
                <w:szCs w:val="20"/>
                <w:lang w:eastAsia="hr-HR"/>
              </w:rPr>
              <w:t>neproizvedene</w:t>
            </w:r>
            <w:proofErr w:type="spellEnd"/>
            <w:r w:rsidRPr="00903F16">
              <w:rPr>
                <w:rFonts w:ascii="Arial" w:eastAsia="Times New Roman" w:hAnsi="Arial" w:cs="Arial"/>
                <w:color w:val="000000"/>
                <w:sz w:val="20"/>
                <w:szCs w:val="20"/>
                <w:lang w:eastAsia="hr-HR"/>
              </w:rPr>
              <w:t xml:space="preserve"> dugotrajne imovine</w:t>
            </w:r>
          </w:p>
        </w:tc>
        <w:tc>
          <w:tcPr>
            <w:tcW w:w="1417"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15.650</w:t>
            </w:r>
          </w:p>
        </w:tc>
        <w:tc>
          <w:tcPr>
            <w:tcW w:w="1418" w:type="dxa"/>
            <w:tcBorders>
              <w:top w:val="nil"/>
              <w:left w:val="nil"/>
              <w:bottom w:val="single" w:sz="8" w:space="0" w:color="auto"/>
              <w:right w:val="single" w:sz="8" w:space="0" w:color="auto"/>
            </w:tcBorders>
            <w:shd w:val="clear" w:color="auto" w:fill="auto"/>
            <w:noWrap/>
            <w:vAlign w:val="center"/>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0,07</w:t>
            </w:r>
          </w:p>
        </w:tc>
      </w:tr>
      <w:tr w:rsidR="00DE0C12" w:rsidRPr="00903F16" w:rsidTr="0085278E">
        <w:trPr>
          <w:trHeight w:val="271"/>
        </w:trPr>
        <w:tc>
          <w:tcPr>
            <w:tcW w:w="6663" w:type="dxa"/>
            <w:tcBorders>
              <w:top w:val="nil"/>
              <w:left w:val="single" w:sz="8" w:space="0" w:color="auto"/>
              <w:bottom w:val="single" w:sz="8" w:space="0" w:color="auto"/>
              <w:right w:val="single" w:sz="8" w:space="0" w:color="auto"/>
            </w:tcBorders>
            <w:shd w:val="clear" w:color="auto" w:fill="auto"/>
            <w:vAlign w:val="center"/>
            <w:hideMark/>
          </w:tcPr>
          <w:p w:rsidR="00DE0C12" w:rsidRPr="00903F16" w:rsidRDefault="00DE0C12" w:rsidP="0085278E">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b) Rashodi za nabavu proizvedene dugotrajne imovine</w:t>
            </w:r>
          </w:p>
        </w:tc>
        <w:tc>
          <w:tcPr>
            <w:tcW w:w="1417"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1.137.238</w:t>
            </w:r>
          </w:p>
        </w:tc>
        <w:tc>
          <w:tcPr>
            <w:tcW w:w="1418" w:type="dxa"/>
            <w:tcBorders>
              <w:top w:val="nil"/>
              <w:left w:val="nil"/>
              <w:bottom w:val="single" w:sz="8" w:space="0" w:color="auto"/>
              <w:right w:val="single" w:sz="8" w:space="0" w:color="auto"/>
            </w:tcBorders>
            <w:shd w:val="clear" w:color="auto" w:fill="auto"/>
            <w:noWrap/>
            <w:vAlign w:val="center"/>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4,72</w:t>
            </w:r>
          </w:p>
        </w:tc>
      </w:tr>
      <w:tr w:rsidR="00DE0C12" w:rsidRPr="00903F16" w:rsidTr="0085278E">
        <w:trPr>
          <w:trHeight w:val="300"/>
        </w:trPr>
        <w:tc>
          <w:tcPr>
            <w:tcW w:w="6663" w:type="dxa"/>
            <w:tcBorders>
              <w:top w:val="nil"/>
              <w:left w:val="single" w:sz="8" w:space="0" w:color="auto"/>
              <w:bottom w:val="single" w:sz="8" w:space="0" w:color="auto"/>
              <w:right w:val="single" w:sz="8" w:space="0" w:color="auto"/>
            </w:tcBorders>
            <w:shd w:val="clear" w:color="auto" w:fill="auto"/>
            <w:vAlign w:val="center"/>
            <w:hideMark/>
          </w:tcPr>
          <w:p w:rsidR="00DE0C12" w:rsidRPr="00903F16" w:rsidRDefault="00DE0C12" w:rsidP="0085278E">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c) Rashodi za dodatna ulaganja na nefinancijskoj imovini</w:t>
            </w:r>
          </w:p>
        </w:tc>
        <w:tc>
          <w:tcPr>
            <w:tcW w:w="1417"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740.723</w:t>
            </w:r>
          </w:p>
        </w:tc>
        <w:tc>
          <w:tcPr>
            <w:tcW w:w="1418" w:type="dxa"/>
            <w:tcBorders>
              <w:top w:val="nil"/>
              <w:left w:val="nil"/>
              <w:bottom w:val="single" w:sz="8" w:space="0" w:color="auto"/>
              <w:right w:val="single" w:sz="8" w:space="0" w:color="auto"/>
            </w:tcBorders>
            <w:shd w:val="clear" w:color="auto" w:fill="auto"/>
            <w:noWrap/>
            <w:vAlign w:val="center"/>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2,53</w:t>
            </w:r>
          </w:p>
        </w:tc>
      </w:tr>
      <w:tr w:rsidR="00DE0C12" w:rsidRPr="00903F16" w:rsidTr="0085278E">
        <w:trPr>
          <w:trHeight w:val="327"/>
        </w:trPr>
        <w:tc>
          <w:tcPr>
            <w:tcW w:w="6663"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DE0C12" w:rsidRPr="00903F16" w:rsidRDefault="00DE0C12" w:rsidP="0085278E">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3. IZDACI ZA FINANCIJSKU IMOVINU I OTPLATU ZAJMOVA</w:t>
            </w:r>
          </w:p>
        </w:tc>
        <w:tc>
          <w:tcPr>
            <w:tcW w:w="1417" w:type="dxa"/>
            <w:tcBorders>
              <w:top w:val="nil"/>
              <w:left w:val="nil"/>
              <w:bottom w:val="single" w:sz="8" w:space="0" w:color="auto"/>
              <w:right w:val="single" w:sz="8" w:space="0" w:color="auto"/>
            </w:tcBorders>
            <w:shd w:val="clear" w:color="auto" w:fill="DBE5F1" w:themeFill="accent1" w:themeFillTint="33"/>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781.849</w:t>
            </w:r>
          </w:p>
        </w:tc>
        <w:tc>
          <w:tcPr>
            <w:tcW w:w="1418" w:type="dxa"/>
            <w:tcBorders>
              <w:top w:val="nil"/>
              <w:left w:val="nil"/>
              <w:bottom w:val="single" w:sz="8" w:space="0" w:color="auto"/>
              <w:right w:val="single" w:sz="8" w:space="0" w:color="auto"/>
            </w:tcBorders>
            <w:shd w:val="clear" w:color="auto" w:fill="DBE5F1" w:themeFill="accent1" w:themeFillTint="33"/>
            <w:noWrap/>
            <w:vAlign w:val="center"/>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3,25</w:t>
            </w:r>
          </w:p>
        </w:tc>
      </w:tr>
      <w:tr w:rsidR="00DE0C12" w:rsidRPr="00903F16" w:rsidTr="0085278E">
        <w:trPr>
          <w:trHeight w:val="323"/>
        </w:trPr>
        <w:tc>
          <w:tcPr>
            <w:tcW w:w="6663" w:type="dxa"/>
            <w:tcBorders>
              <w:top w:val="nil"/>
              <w:left w:val="single" w:sz="8" w:space="0" w:color="auto"/>
              <w:bottom w:val="single" w:sz="8" w:space="0" w:color="auto"/>
              <w:right w:val="single" w:sz="8" w:space="0" w:color="auto"/>
            </w:tcBorders>
            <w:shd w:val="clear" w:color="auto" w:fill="auto"/>
            <w:vAlign w:val="center"/>
            <w:hideMark/>
          </w:tcPr>
          <w:p w:rsidR="00DE0C12" w:rsidRPr="00903F16" w:rsidRDefault="00DE0C12" w:rsidP="0085278E">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a) Rashodi za investicije</w:t>
            </w:r>
          </w:p>
        </w:tc>
        <w:tc>
          <w:tcPr>
            <w:tcW w:w="1417"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781.849</w:t>
            </w:r>
          </w:p>
        </w:tc>
        <w:tc>
          <w:tcPr>
            <w:tcW w:w="1418" w:type="dxa"/>
            <w:tcBorders>
              <w:top w:val="nil"/>
              <w:left w:val="nil"/>
              <w:bottom w:val="single" w:sz="8" w:space="0" w:color="auto"/>
              <w:right w:val="single" w:sz="8" w:space="0" w:color="auto"/>
            </w:tcBorders>
            <w:shd w:val="clear" w:color="auto" w:fill="auto"/>
            <w:noWrap/>
            <w:vAlign w:val="center"/>
            <w:hideMark/>
          </w:tcPr>
          <w:p w:rsidR="00DE0C12" w:rsidRPr="00903F16" w:rsidRDefault="00DE0C12" w:rsidP="0085278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3,25</w:t>
            </w:r>
          </w:p>
        </w:tc>
      </w:tr>
    </w:tbl>
    <w:p w:rsidR="00DE0C12" w:rsidRDefault="00DE0C12" w:rsidP="00DE0C12">
      <w:pPr>
        <w:rPr>
          <w:lang w:eastAsia="hr-HR"/>
        </w:rPr>
      </w:pPr>
    </w:p>
    <w:p w:rsidR="00DE0C12" w:rsidRDefault="00DE0C12" w:rsidP="00DE0C12">
      <w:pPr>
        <w:pStyle w:val="Naslov2"/>
        <w:rPr>
          <w:lang w:eastAsia="hr-HR"/>
        </w:rPr>
      </w:pPr>
      <w:bookmarkStart w:id="17" w:name="_Toc148934823"/>
      <w:r w:rsidRPr="007F6D2F">
        <w:rPr>
          <w:i/>
          <w:color w:val="auto"/>
          <w:lang w:eastAsia="hr-HR"/>
        </w:rPr>
        <w:lastRenderedPageBreak/>
        <w:t xml:space="preserve">Prema izvorima financiranja, </w:t>
      </w:r>
      <w:r>
        <w:rPr>
          <w:i/>
          <w:color w:val="auto"/>
          <w:lang w:eastAsia="hr-HR"/>
        </w:rPr>
        <w:t xml:space="preserve">rashodi </w:t>
      </w:r>
      <w:r w:rsidRPr="007F6D2F">
        <w:rPr>
          <w:i/>
          <w:color w:val="auto"/>
          <w:lang w:eastAsia="hr-HR"/>
        </w:rPr>
        <w:t>za 202</w:t>
      </w:r>
      <w:r>
        <w:rPr>
          <w:i/>
          <w:color w:val="auto"/>
          <w:lang w:eastAsia="hr-HR"/>
        </w:rPr>
        <w:t>4</w:t>
      </w:r>
      <w:r w:rsidRPr="007F6D2F">
        <w:rPr>
          <w:i/>
          <w:color w:val="auto"/>
          <w:lang w:eastAsia="hr-HR"/>
        </w:rPr>
        <w:t>. godinu planirani su kako slijedi</w:t>
      </w:r>
      <w:r>
        <w:rPr>
          <w:lang w:eastAsia="hr-HR"/>
        </w:rPr>
        <w:t>:</w:t>
      </w:r>
      <w:bookmarkEnd w:id="17"/>
    </w:p>
    <w:p w:rsidR="00DE0C12" w:rsidRPr="004F613F" w:rsidRDefault="00DE0C12" w:rsidP="00DE0C12">
      <w:pPr>
        <w:rPr>
          <w:lang w:eastAsia="hr-HR"/>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701"/>
        <w:gridCol w:w="1721"/>
      </w:tblGrid>
      <w:tr w:rsidR="00DE0C12" w:rsidRPr="00DD3600" w:rsidTr="0085278E">
        <w:trPr>
          <w:trHeight w:val="272"/>
        </w:trPr>
        <w:tc>
          <w:tcPr>
            <w:tcW w:w="6091" w:type="dxa"/>
            <w:shd w:val="clear" w:color="auto" w:fill="auto"/>
            <w:noWrap/>
            <w:vAlign w:val="center"/>
          </w:tcPr>
          <w:p w:rsidR="00DE0C12" w:rsidRPr="00DD3600" w:rsidRDefault="00DE0C12" w:rsidP="0085278E">
            <w:pPr>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Izvori financiranja</w:t>
            </w:r>
          </w:p>
        </w:tc>
        <w:tc>
          <w:tcPr>
            <w:tcW w:w="1701" w:type="dxa"/>
            <w:shd w:val="clear" w:color="auto" w:fill="auto"/>
            <w:noWrap/>
            <w:vAlign w:val="center"/>
          </w:tcPr>
          <w:p w:rsidR="00DE0C12" w:rsidRDefault="00DE0C12" w:rsidP="0085278E">
            <w:pPr>
              <w:jc w:val="center"/>
              <w:rPr>
                <w:rFonts w:eastAsia="Times New Roman" w:cs="Calibri"/>
                <w:color w:val="000000"/>
                <w:lang w:eastAsia="hr-HR"/>
              </w:rPr>
            </w:pPr>
            <w:r>
              <w:rPr>
                <w:rFonts w:eastAsia="Times New Roman" w:cs="Calibri"/>
                <w:color w:val="000000"/>
                <w:lang w:eastAsia="hr-HR"/>
              </w:rPr>
              <w:t>Iznos</w:t>
            </w:r>
          </w:p>
        </w:tc>
        <w:tc>
          <w:tcPr>
            <w:tcW w:w="1721" w:type="dxa"/>
            <w:shd w:val="clear" w:color="auto" w:fill="auto"/>
            <w:noWrap/>
            <w:vAlign w:val="center"/>
          </w:tcPr>
          <w:p w:rsidR="00DE0C12" w:rsidRPr="00122EB4" w:rsidRDefault="00DE0C12" w:rsidP="0085278E">
            <w:pPr>
              <w:jc w:val="center"/>
              <w:rPr>
                <w:rFonts w:ascii="Arial" w:eastAsia="Times New Roman" w:hAnsi="Arial" w:cs="Arial"/>
                <w:sz w:val="20"/>
                <w:szCs w:val="20"/>
                <w:lang w:eastAsia="hr-HR"/>
              </w:rPr>
            </w:pPr>
            <w:r w:rsidRPr="00122EB4">
              <w:rPr>
                <w:rFonts w:ascii="Arial" w:eastAsia="Times New Roman" w:hAnsi="Arial" w:cs="Arial"/>
                <w:sz w:val="20"/>
                <w:szCs w:val="20"/>
                <w:lang w:eastAsia="hr-HR"/>
              </w:rPr>
              <w:t>Udio prihoda u strukturi ukupnih prihoda</w:t>
            </w:r>
          </w:p>
        </w:tc>
      </w:tr>
      <w:tr w:rsidR="00DE0C12" w:rsidRPr="00DD3600" w:rsidTr="0085278E">
        <w:trPr>
          <w:trHeight w:val="272"/>
        </w:trPr>
        <w:tc>
          <w:tcPr>
            <w:tcW w:w="6091" w:type="dxa"/>
            <w:shd w:val="clear" w:color="auto" w:fill="auto"/>
            <w:noWrap/>
            <w:vAlign w:val="bottom"/>
            <w:hideMark/>
          </w:tcPr>
          <w:p w:rsidR="00DE0C12" w:rsidRPr="00DD3600" w:rsidRDefault="00DE0C12" w:rsidP="0085278E">
            <w:pPr>
              <w:rPr>
                <w:rFonts w:ascii="Times New Roman" w:eastAsia="Times New Roman" w:hAnsi="Times New Roman"/>
                <w:sz w:val="24"/>
                <w:szCs w:val="24"/>
                <w:lang w:eastAsia="hr-HR"/>
              </w:rPr>
            </w:pPr>
          </w:p>
        </w:tc>
        <w:tc>
          <w:tcPr>
            <w:tcW w:w="1701" w:type="dxa"/>
            <w:shd w:val="clear" w:color="auto" w:fill="auto"/>
            <w:noWrap/>
          </w:tcPr>
          <w:p w:rsidR="00DE0C12" w:rsidRPr="004F613F" w:rsidRDefault="00DE0C12" w:rsidP="0085278E">
            <w:pPr>
              <w:jc w:val="right"/>
              <w:rPr>
                <w:b/>
              </w:rPr>
            </w:pPr>
            <w:r>
              <w:rPr>
                <w:b/>
              </w:rPr>
              <w:t>24.202.691</w:t>
            </w:r>
          </w:p>
        </w:tc>
        <w:tc>
          <w:tcPr>
            <w:tcW w:w="1721" w:type="dxa"/>
            <w:shd w:val="clear" w:color="auto" w:fill="auto"/>
            <w:noWrap/>
          </w:tcPr>
          <w:p w:rsidR="00DE0C12" w:rsidRPr="004F613F" w:rsidRDefault="00DE0C12" w:rsidP="0085278E">
            <w:pPr>
              <w:jc w:val="right"/>
              <w:rPr>
                <w:b/>
              </w:rPr>
            </w:pPr>
            <w:r w:rsidRPr="004F613F">
              <w:rPr>
                <w:b/>
              </w:rPr>
              <w:t>100,00</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Izvan zakonskog standarda (11)</w:t>
            </w:r>
          </w:p>
        </w:tc>
        <w:tc>
          <w:tcPr>
            <w:tcW w:w="1701" w:type="dxa"/>
            <w:shd w:val="clear" w:color="auto" w:fill="auto"/>
            <w:noWrap/>
          </w:tcPr>
          <w:p w:rsidR="00DE0C12" w:rsidRPr="00657154" w:rsidRDefault="00DE0C12" w:rsidP="0085278E">
            <w:pPr>
              <w:jc w:val="right"/>
            </w:pPr>
            <w:r>
              <w:t>557.723</w:t>
            </w:r>
          </w:p>
        </w:tc>
        <w:tc>
          <w:tcPr>
            <w:tcW w:w="1721" w:type="dxa"/>
            <w:shd w:val="clear" w:color="auto" w:fill="auto"/>
            <w:noWrap/>
            <w:vAlign w:val="center"/>
          </w:tcPr>
          <w:p w:rsidR="00DE0C12" w:rsidRPr="005327A7" w:rsidRDefault="00DE0C12" w:rsidP="0085278E">
            <w:pPr>
              <w:jc w:val="right"/>
              <w:rPr>
                <w:rFonts w:ascii="Arial" w:hAnsi="Arial" w:cs="Arial"/>
                <w:sz w:val="20"/>
                <w:szCs w:val="20"/>
              </w:rPr>
            </w:pPr>
            <w:r w:rsidRPr="005327A7">
              <w:rPr>
                <w:rFonts w:ascii="Arial" w:hAnsi="Arial" w:cs="Arial"/>
                <w:sz w:val="20"/>
                <w:szCs w:val="20"/>
              </w:rPr>
              <w:t>2,30</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Decentralizirana sredstva    (44)</w:t>
            </w:r>
          </w:p>
        </w:tc>
        <w:tc>
          <w:tcPr>
            <w:tcW w:w="1701" w:type="dxa"/>
            <w:shd w:val="clear" w:color="auto" w:fill="auto"/>
            <w:noWrap/>
          </w:tcPr>
          <w:p w:rsidR="00DE0C12" w:rsidRPr="00657154" w:rsidRDefault="00DE0C12" w:rsidP="0085278E">
            <w:pPr>
              <w:jc w:val="right"/>
            </w:pPr>
            <w:r w:rsidRPr="00657154">
              <w:t>663.614</w:t>
            </w:r>
          </w:p>
        </w:tc>
        <w:tc>
          <w:tcPr>
            <w:tcW w:w="1721" w:type="dxa"/>
            <w:shd w:val="clear" w:color="auto" w:fill="auto"/>
            <w:noWrap/>
            <w:vAlign w:val="center"/>
          </w:tcPr>
          <w:p w:rsidR="00DE0C12" w:rsidRPr="005327A7" w:rsidRDefault="00DE0C12" w:rsidP="0085278E">
            <w:pPr>
              <w:jc w:val="right"/>
              <w:rPr>
                <w:rFonts w:ascii="Arial" w:hAnsi="Arial" w:cs="Arial"/>
                <w:sz w:val="20"/>
                <w:szCs w:val="20"/>
              </w:rPr>
            </w:pPr>
            <w:r w:rsidRPr="005327A7">
              <w:rPr>
                <w:rFonts w:ascii="Arial" w:hAnsi="Arial" w:cs="Arial"/>
                <w:sz w:val="20"/>
                <w:szCs w:val="20"/>
              </w:rPr>
              <w:t>2,74</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Ostale pomoći                       (52)</w:t>
            </w:r>
          </w:p>
        </w:tc>
        <w:tc>
          <w:tcPr>
            <w:tcW w:w="1701" w:type="dxa"/>
            <w:shd w:val="clear" w:color="auto" w:fill="auto"/>
            <w:noWrap/>
          </w:tcPr>
          <w:p w:rsidR="00DE0C12" w:rsidRPr="00657154" w:rsidRDefault="00DE0C12" w:rsidP="0085278E">
            <w:pPr>
              <w:jc w:val="right"/>
            </w:pPr>
            <w:r>
              <w:t>375.000</w:t>
            </w:r>
          </w:p>
        </w:tc>
        <w:tc>
          <w:tcPr>
            <w:tcW w:w="1721" w:type="dxa"/>
            <w:shd w:val="clear" w:color="auto" w:fill="auto"/>
            <w:noWrap/>
            <w:vAlign w:val="center"/>
          </w:tcPr>
          <w:p w:rsidR="00DE0C12" w:rsidRPr="005327A7" w:rsidRDefault="00DE0C12" w:rsidP="0085278E">
            <w:pPr>
              <w:jc w:val="right"/>
              <w:rPr>
                <w:rFonts w:ascii="Arial" w:hAnsi="Arial" w:cs="Arial"/>
                <w:sz w:val="20"/>
                <w:szCs w:val="20"/>
              </w:rPr>
            </w:pPr>
            <w:r w:rsidRPr="005327A7">
              <w:rPr>
                <w:rFonts w:ascii="Arial" w:hAnsi="Arial" w:cs="Arial"/>
                <w:sz w:val="20"/>
                <w:szCs w:val="20"/>
              </w:rPr>
              <w:t>1,55</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Vlastiti prihodi                       (31)</w:t>
            </w:r>
          </w:p>
        </w:tc>
        <w:tc>
          <w:tcPr>
            <w:tcW w:w="1701" w:type="dxa"/>
            <w:shd w:val="clear" w:color="auto" w:fill="auto"/>
            <w:noWrap/>
          </w:tcPr>
          <w:p w:rsidR="00DE0C12" w:rsidRPr="00657154" w:rsidRDefault="00DE0C12" w:rsidP="0085278E">
            <w:pPr>
              <w:jc w:val="right"/>
            </w:pPr>
            <w:r>
              <w:t>7.975.000</w:t>
            </w:r>
          </w:p>
        </w:tc>
        <w:tc>
          <w:tcPr>
            <w:tcW w:w="1721" w:type="dxa"/>
            <w:shd w:val="clear" w:color="auto" w:fill="auto"/>
            <w:noWrap/>
            <w:vAlign w:val="center"/>
          </w:tcPr>
          <w:p w:rsidR="00DE0C12" w:rsidRPr="005327A7" w:rsidRDefault="00DE0C12" w:rsidP="0085278E">
            <w:pPr>
              <w:jc w:val="right"/>
              <w:rPr>
                <w:rFonts w:ascii="Arial" w:hAnsi="Arial" w:cs="Arial"/>
                <w:sz w:val="20"/>
                <w:szCs w:val="20"/>
              </w:rPr>
            </w:pPr>
            <w:r w:rsidRPr="005327A7">
              <w:rPr>
                <w:rFonts w:ascii="Arial" w:hAnsi="Arial" w:cs="Arial"/>
                <w:sz w:val="20"/>
                <w:szCs w:val="20"/>
              </w:rPr>
              <w:t>32,95</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Prihodi za pos</w:t>
            </w:r>
            <w:r>
              <w:rPr>
                <w:rFonts w:eastAsia="Times New Roman" w:cs="Calibri"/>
                <w:color w:val="000000"/>
                <w:lang w:eastAsia="hr-HR"/>
              </w:rPr>
              <w:t>ebne</w:t>
            </w:r>
            <w:r w:rsidRPr="00DD3600">
              <w:rPr>
                <w:rFonts w:eastAsia="Times New Roman" w:cs="Calibri"/>
                <w:color w:val="000000"/>
                <w:lang w:eastAsia="hr-HR"/>
              </w:rPr>
              <w:t xml:space="preserve"> namjene      (43)</w:t>
            </w:r>
          </w:p>
        </w:tc>
        <w:tc>
          <w:tcPr>
            <w:tcW w:w="1701" w:type="dxa"/>
            <w:shd w:val="clear" w:color="auto" w:fill="auto"/>
            <w:noWrap/>
          </w:tcPr>
          <w:p w:rsidR="00DE0C12" w:rsidRPr="00657154" w:rsidRDefault="00DE0C12" w:rsidP="0085278E">
            <w:pPr>
              <w:jc w:val="right"/>
            </w:pPr>
            <w:r>
              <w:t>14.389.854</w:t>
            </w:r>
          </w:p>
        </w:tc>
        <w:tc>
          <w:tcPr>
            <w:tcW w:w="1721" w:type="dxa"/>
            <w:shd w:val="clear" w:color="auto" w:fill="auto"/>
            <w:noWrap/>
            <w:vAlign w:val="center"/>
          </w:tcPr>
          <w:p w:rsidR="00DE0C12" w:rsidRPr="005327A7" w:rsidRDefault="00DE0C12" w:rsidP="0085278E">
            <w:pPr>
              <w:jc w:val="right"/>
              <w:rPr>
                <w:rFonts w:ascii="Arial" w:hAnsi="Arial" w:cs="Arial"/>
                <w:sz w:val="20"/>
                <w:szCs w:val="20"/>
              </w:rPr>
            </w:pPr>
            <w:r w:rsidRPr="005327A7">
              <w:rPr>
                <w:rFonts w:ascii="Arial" w:hAnsi="Arial" w:cs="Arial"/>
                <w:sz w:val="20"/>
                <w:szCs w:val="20"/>
              </w:rPr>
              <w:t>59,46</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Pomoći EU                              (51)</w:t>
            </w:r>
          </w:p>
        </w:tc>
        <w:tc>
          <w:tcPr>
            <w:tcW w:w="1701" w:type="dxa"/>
            <w:shd w:val="clear" w:color="auto" w:fill="auto"/>
            <w:noWrap/>
          </w:tcPr>
          <w:p w:rsidR="00DE0C12" w:rsidRPr="00657154" w:rsidRDefault="00DE0C12" w:rsidP="0085278E">
            <w:pPr>
              <w:jc w:val="right"/>
            </w:pPr>
            <w:r>
              <w:t>140.000</w:t>
            </w:r>
          </w:p>
        </w:tc>
        <w:tc>
          <w:tcPr>
            <w:tcW w:w="1721" w:type="dxa"/>
            <w:shd w:val="clear" w:color="auto" w:fill="auto"/>
            <w:noWrap/>
            <w:vAlign w:val="center"/>
          </w:tcPr>
          <w:p w:rsidR="00DE0C12" w:rsidRPr="005327A7" w:rsidRDefault="00DE0C12" w:rsidP="0085278E">
            <w:pPr>
              <w:jc w:val="right"/>
              <w:rPr>
                <w:rFonts w:ascii="Arial" w:hAnsi="Arial" w:cs="Arial"/>
                <w:sz w:val="20"/>
                <w:szCs w:val="20"/>
              </w:rPr>
            </w:pPr>
            <w:r w:rsidRPr="005327A7">
              <w:rPr>
                <w:rFonts w:ascii="Arial" w:hAnsi="Arial" w:cs="Arial"/>
                <w:sz w:val="20"/>
                <w:szCs w:val="20"/>
              </w:rPr>
              <w:t>0,58</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Donacije                                  (61)</w:t>
            </w:r>
          </w:p>
        </w:tc>
        <w:tc>
          <w:tcPr>
            <w:tcW w:w="1701" w:type="dxa"/>
            <w:shd w:val="clear" w:color="auto" w:fill="auto"/>
            <w:noWrap/>
          </w:tcPr>
          <w:p w:rsidR="00DE0C12" w:rsidRPr="00657154" w:rsidRDefault="00DE0C12" w:rsidP="0085278E">
            <w:pPr>
              <w:jc w:val="right"/>
            </w:pPr>
            <w:r>
              <w:t>50.000</w:t>
            </w:r>
          </w:p>
        </w:tc>
        <w:tc>
          <w:tcPr>
            <w:tcW w:w="1721" w:type="dxa"/>
            <w:shd w:val="clear" w:color="auto" w:fill="auto"/>
            <w:noWrap/>
            <w:vAlign w:val="center"/>
          </w:tcPr>
          <w:p w:rsidR="00DE0C12" w:rsidRPr="005327A7" w:rsidRDefault="00DE0C12" w:rsidP="0085278E">
            <w:pPr>
              <w:jc w:val="right"/>
              <w:rPr>
                <w:rFonts w:ascii="Arial" w:hAnsi="Arial" w:cs="Arial"/>
                <w:sz w:val="20"/>
                <w:szCs w:val="20"/>
              </w:rPr>
            </w:pPr>
            <w:r w:rsidRPr="005327A7">
              <w:rPr>
                <w:rFonts w:ascii="Arial" w:hAnsi="Arial" w:cs="Arial"/>
                <w:sz w:val="20"/>
                <w:szCs w:val="20"/>
              </w:rPr>
              <w:t>0,21</w:t>
            </w:r>
          </w:p>
        </w:tc>
      </w:tr>
      <w:tr w:rsidR="00DE0C12" w:rsidRPr="00DD3600" w:rsidTr="0085278E">
        <w:trPr>
          <w:trHeight w:val="272"/>
        </w:trPr>
        <w:tc>
          <w:tcPr>
            <w:tcW w:w="6091" w:type="dxa"/>
            <w:shd w:val="clear" w:color="auto" w:fill="auto"/>
            <w:noWrap/>
            <w:vAlign w:val="center"/>
            <w:hideMark/>
          </w:tcPr>
          <w:p w:rsidR="00DE0C12" w:rsidRPr="00DD3600" w:rsidRDefault="00DE0C12" w:rsidP="0085278E">
            <w:pPr>
              <w:rPr>
                <w:rFonts w:eastAsia="Times New Roman" w:cs="Calibri"/>
                <w:color w:val="000000"/>
                <w:lang w:eastAsia="hr-HR"/>
              </w:rPr>
            </w:pPr>
            <w:r w:rsidRPr="00DD3600">
              <w:rPr>
                <w:rFonts w:eastAsia="Times New Roman" w:cs="Calibri"/>
                <w:color w:val="000000"/>
                <w:lang w:eastAsia="hr-HR"/>
              </w:rPr>
              <w:t>Prihodi od nef</w:t>
            </w:r>
            <w:r>
              <w:rPr>
                <w:rFonts w:eastAsia="Times New Roman" w:cs="Calibri"/>
                <w:color w:val="000000"/>
                <w:lang w:eastAsia="hr-HR"/>
              </w:rPr>
              <w:t>inancijske</w:t>
            </w:r>
            <w:r w:rsidRPr="00DD3600">
              <w:rPr>
                <w:rFonts w:eastAsia="Times New Roman" w:cs="Calibri"/>
                <w:color w:val="000000"/>
                <w:lang w:eastAsia="hr-HR"/>
              </w:rPr>
              <w:t xml:space="preserve"> imovine        (71)   </w:t>
            </w:r>
          </w:p>
        </w:tc>
        <w:tc>
          <w:tcPr>
            <w:tcW w:w="1701" w:type="dxa"/>
            <w:shd w:val="clear" w:color="auto" w:fill="auto"/>
            <w:noWrap/>
          </w:tcPr>
          <w:p w:rsidR="00DE0C12" w:rsidRDefault="00DE0C12" w:rsidP="0085278E">
            <w:pPr>
              <w:jc w:val="right"/>
            </w:pPr>
            <w:r>
              <w:t>51.500</w:t>
            </w:r>
          </w:p>
        </w:tc>
        <w:tc>
          <w:tcPr>
            <w:tcW w:w="1721" w:type="dxa"/>
            <w:shd w:val="clear" w:color="auto" w:fill="auto"/>
            <w:noWrap/>
            <w:vAlign w:val="center"/>
          </w:tcPr>
          <w:p w:rsidR="00DE0C12" w:rsidRPr="005327A7" w:rsidRDefault="00DE0C12" w:rsidP="0085278E">
            <w:pPr>
              <w:jc w:val="right"/>
              <w:rPr>
                <w:rFonts w:ascii="Arial" w:hAnsi="Arial" w:cs="Arial"/>
                <w:sz w:val="20"/>
                <w:szCs w:val="20"/>
              </w:rPr>
            </w:pPr>
            <w:r w:rsidRPr="005327A7">
              <w:rPr>
                <w:rFonts w:ascii="Arial" w:hAnsi="Arial" w:cs="Arial"/>
                <w:sz w:val="20"/>
                <w:szCs w:val="20"/>
              </w:rPr>
              <w:t>0,21</w:t>
            </w:r>
          </w:p>
        </w:tc>
      </w:tr>
    </w:tbl>
    <w:p w:rsidR="00DE0C12" w:rsidRDefault="00DE0C12" w:rsidP="00DE0C12">
      <w:pPr>
        <w:rPr>
          <w:lang w:eastAsia="hr-HR"/>
        </w:rPr>
      </w:pPr>
    </w:p>
    <w:p w:rsidR="00DE0C12" w:rsidRDefault="00DE0C12" w:rsidP="00DE0C12">
      <w:pPr>
        <w:jc w:val="both"/>
        <w:rPr>
          <w:lang w:eastAsia="hr-HR"/>
        </w:rPr>
      </w:pPr>
      <w:r>
        <w:rPr>
          <w:lang w:eastAsia="hr-HR"/>
        </w:rPr>
        <w:t xml:space="preserve">Rashodi poslovanja sastoje se od rashoda za zaposlene, materijalnih rashoda, financijskih rashoda, naknada građanima i kućanstvima te ostalih rashoda i planirani su u ukupnom iznosu od 21.527.231 </w:t>
      </w:r>
      <w:r>
        <w:rPr>
          <w:rFonts w:cs="Calibri"/>
          <w:lang w:eastAsia="hr-HR"/>
        </w:rPr>
        <w:t>€</w:t>
      </w:r>
      <w:r>
        <w:rPr>
          <w:lang w:eastAsia="hr-HR"/>
        </w:rPr>
        <w:t xml:space="preserve"> i u strukturi ukupnih rashoda čine 88,93%. U ovoj skupini rashoda planirane su bruto plaće zaposlenika, ostali rashodi te doprinosi na plaću, rashodi za materijal i energiju (lijekovi i potrošni materijal, energija, živežne namirnice, te ostali nespomenuti rashodi).</w:t>
      </w:r>
    </w:p>
    <w:p w:rsidR="00DE0C12" w:rsidRDefault="00DE0C12" w:rsidP="00DE0C12">
      <w:pPr>
        <w:jc w:val="both"/>
        <w:rPr>
          <w:lang w:eastAsia="hr-HR"/>
        </w:rPr>
      </w:pPr>
      <w:r>
        <w:rPr>
          <w:lang w:eastAsia="hr-HR"/>
        </w:rPr>
        <w:t xml:space="preserve">Rashodi za nabavu nefinancijske imovine planirani su u ukupnom iznosu 1.893.611 </w:t>
      </w:r>
      <w:r>
        <w:rPr>
          <w:rFonts w:cs="Calibri"/>
          <w:lang w:eastAsia="hr-HR"/>
        </w:rPr>
        <w:t>€</w:t>
      </w:r>
      <w:r>
        <w:rPr>
          <w:lang w:eastAsia="hr-HR"/>
        </w:rPr>
        <w:t xml:space="preserve"> i u strukturi ukupnih rashoda čine 7,82%. Odnose se na rashode za nabavu licenci, postrojenje i opremu te za dodatna ulaganja na nefinancijskoj imovini.</w:t>
      </w:r>
    </w:p>
    <w:p w:rsidR="00DE0C12" w:rsidRPr="000C1AA3" w:rsidRDefault="00DE0C12" w:rsidP="00DE0C12">
      <w:pPr>
        <w:jc w:val="both"/>
        <w:rPr>
          <w:lang w:eastAsia="hr-HR"/>
        </w:rPr>
      </w:pPr>
      <w:r>
        <w:rPr>
          <w:lang w:eastAsia="hr-HR"/>
        </w:rPr>
        <w:t xml:space="preserve">Izdaci za financijsku imovinu i otplatu zajmova planirani su u iznosu od 781.849 </w:t>
      </w:r>
      <w:r>
        <w:rPr>
          <w:rFonts w:cs="Calibri"/>
          <w:lang w:eastAsia="hr-HR"/>
        </w:rPr>
        <w:t>€</w:t>
      </w:r>
      <w:r>
        <w:rPr>
          <w:lang w:eastAsia="hr-HR"/>
        </w:rPr>
        <w:t xml:space="preserve"> i u strukturi ukupnih rashoda čine 3,25%, a odnose se na otplatu kamata i glavnica po primljenim kreditima za energetsku obnovu objekata bolnice.</w:t>
      </w:r>
    </w:p>
    <w:p w:rsidR="00DE0C12" w:rsidRDefault="00DE0C12" w:rsidP="00DE0C12">
      <w:pPr>
        <w:pStyle w:val="Naslov1"/>
      </w:pPr>
      <w:bookmarkStart w:id="18" w:name="_Toc148934824"/>
      <w:r>
        <w:t>3. Preneseni višak/manjak prihoda</w:t>
      </w:r>
      <w:bookmarkEnd w:id="18"/>
    </w:p>
    <w:p w:rsidR="00DE0C12" w:rsidRDefault="00DE0C12" w:rsidP="00DE0C12"/>
    <w:p w:rsidR="00DE0C12" w:rsidRDefault="00DE0C12" w:rsidP="00DE0C12">
      <w:pPr>
        <w:jc w:val="both"/>
        <w:rPr>
          <w:rFonts w:cs="Calibri"/>
        </w:rPr>
      </w:pPr>
      <w:r>
        <w:t xml:space="preserve">Ukupno planirani donos manjka iz prethodne(ih) godina iznosi 9.862.908,00 </w:t>
      </w:r>
      <w:r>
        <w:rPr>
          <w:rFonts w:cs="Calibri"/>
        </w:rPr>
        <w:t>€, a u poslovnoj 2024. godini planira se pokriti 2.660.146,00 €.</w:t>
      </w:r>
    </w:p>
    <w:p w:rsidR="00DE0C12" w:rsidRDefault="00DE0C12" w:rsidP="00DE0C12">
      <w:pPr>
        <w:jc w:val="both"/>
      </w:pPr>
      <w:r>
        <w:rPr>
          <w:rFonts w:cs="Calibri"/>
        </w:rPr>
        <w:t>Za 2025. godinu planirani donos manjka iz prethodne(ih) godina iznosi 7.202.762,00 €, planirano pokriće manjka iznosi 3.866.648,00 € te za prijenos u poslovnu 2025. godinu ostaje 3.336.114,00 €. U 2026. godini planira se u potpunosti zatvoriti preneseni manjak, a u skladu s višegodišnjim planom uravnoteženja.</w:t>
      </w:r>
    </w:p>
    <w:p w:rsidR="00DE0C12" w:rsidRDefault="00DE0C12" w:rsidP="00DE0C12">
      <w:pPr>
        <w:pStyle w:val="Naslov1"/>
      </w:pPr>
      <w:bookmarkStart w:id="19" w:name="_Toc148934825"/>
      <w:r>
        <w:t>4. Račun financiranja</w:t>
      </w:r>
      <w:bookmarkEnd w:id="19"/>
    </w:p>
    <w:p w:rsidR="00DE0C12" w:rsidRDefault="00DE0C12" w:rsidP="00DE0C12">
      <w:r>
        <w:t>1. Primici od financijske imovine i zaduživanja                                                                                                        0,00</w:t>
      </w:r>
    </w:p>
    <w:p w:rsidR="00DE0C12" w:rsidRDefault="00DE0C12" w:rsidP="00DE0C12">
      <w:r>
        <w:t>2. Izdaci za financijsku imovinu i otplate zajmova                                                                                            781.849</w:t>
      </w:r>
    </w:p>
    <w:p w:rsidR="00DE0C12" w:rsidRPr="00767C40" w:rsidRDefault="00DE0C12" w:rsidP="00DE0C12">
      <w:pPr>
        <w:rPr>
          <w:b/>
        </w:rPr>
      </w:pPr>
      <w:r w:rsidRPr="00767C40">
        <w:rPr>
          <w:b/>
        </w:rPr>
        <w:t xml:space="preserve">Neto – zaduživanje / financiranje                                                                                                        </w:t>
      </w:r>
      <w:r>
        <w:rPr>
          <w:b/>
        </w:rPr>
        <w:t xml:space="preserve">         </w:t>
      </w:r>
      <w:r w:rsidRPr="00767C40">
        <w:rPr>
          <w:b/>
        </w:rPr>
        <w:t xml:space="preserve">    </w:t>
      </w:r>
      <w:r>
        <w:rPr>
          <w:b/>
        </w:rPr>
        <w:t>-781.849</w:t>
      </w:r>
      <w:r w:rsidRPr="00767C40">
        <w:rPr>
          <w:b/>
        </w:rPr>
        <w:t xml:space="preserve">          </w:t>
      </w:r>
    </w:p>
    <w:p w:rsidR="00DE0C12" w:rsidRDefault="00DE0C12" w:rsidP="00DE0C12">
      <w:pPr>
        <w:jc w:val="both"/>
      </w:pPr>
    </w:p>
    <w:p w:rsidR="00DE0C12" w:rsidRDefault="00DE0C12" w:rsidP="00DE0C12">
      <w:pPr>
        <w:jc w:val="both"/>
      </w:pPr>
    </w:p>
    <w:p w:rsidR="00DE0C12" w:rsidRDefault="00DE0C12" w:rsidP="00DE0C12">
      <w:pPr>
        <w:jc w:val="both"/>
      </w:pPr>
    </w:p>
    <w:p w:rsidR="00DE0C12" w:rsidRDefault="00DE0C12" w:rsidP="00DE0C12">
      <w:pPr>
        <w:jc w:val="both"/>
      </w:pPr>
    </w:p>
    <w:p w:rsidR="00DE0C12" w:rsidRDefault="00DE0C12" w:rsidP="00DE0C12">
      <w:pPr>
        <w:jc w:val="both"/>
      </w:pPr>
    </w:p>
    <w:p w:rsidR="00DE0C12" w:rsidRDefault="00DE0C12" w:rsidP="00DE0C12">
      <w:pPr>
        <w:jc w:val="both"/>
      </w:pPr>
    </w:p>
    <w:p w:rsidR="00DE0C12" w:rsidRDefault="00DE0C12" w:rsidP="00DE0C12">
      <w:pPr>
        <w:jc w:val="both"/>
      </w:pPr>
    </w:p>
    <w:p w:rsidR="00DE0C12" w:rsidRDefault="00DE0C12" w:rsidP="00DE0C12">
      <w:pPr>
        <w:pStyle w:val="Naslov1"/>
      </w:pPr>
      <w:bookmarkStart w:id="20" w:name="_Toc148934826"/>
      <w:r w:rsidRPr="003E253F">
        <w:lastRenderedPageBreak/>
        <w:t>5. Prikaz</w:t>
      </w:r>
      <w:r>
        <w:t xml:space="preserve"> stanja ukupnih i dospjelih obveza na dan 31.12.2022. i 30.06.2023.</w:t>
      </w:r>
      <w:bookmarkEnd w:id="20"/>
    </w:p>
    <w:p w:rsidR="00DE0C12" w:rsidRDefault="00DE0C12" w:rsidP="00DE0C12"/>
    <w:p w:rsidR="00DE0C12" w:rsidRDefault="00DE0C12" w:rsidP="00DE0C12"/>
    <w:tbl>
      <w:tblPr>
        <w:tblStyle w:val="Reetkatablice"/>
        <w:tblW w:w="0" w:type="auto"/>
        <w:tblLook w:val="04A0" w:firstRow="1" w:lastRow="0" w:firstColumn="1" w:lastColumn="0" w:noHBand="0" w:noVBand="1"/>
      </w:tblPr>
      <w:tblGrid>
        <w:gridCol w:w="1944"/>
        <w:gridCol w:w="3448"/>
        <w:gridCol w:w="4193"/>
      </w:tblGrid>
      <w:tr w:rsidR="00DE0C12" w:rsidRPr="00241E61" w:rsidTr="0085278E">
        <w:trPr>
          <w:trHeight w:val="488"/>
        </w:trPr>
        <w:tc>
          <w:tcPr>
            <w:tcW w:w="1944" w:type="dxa"/>
          </w:tcPr>
          <w:p w:rsidR="00DE0C12" w:rsidRPr="00BA73DE" w:rsidRDefault="00DE0C12" w:rsidP="0085278E">
            <w:pPr>
              <w:spacing w:before="120"/>
              <w:jc w:val="center"/>
              <w:rPr>
                <w:rFonts w:cs="Calibri"/>
              </w:rPr>
            </w:pPr>
          </w:p>
        </w:tc>
        <w:tc>
          <w:tcPr>
            <w:tcW w:w="3448" w:type="dxa"/>
            <w:vAlign w:val="center"/>
          </w:tcPr>
          <w:p w:rsidR="00DE0C12" w:rsidRPr="00BA73DE" w:rsidRDefault="00DE0C12" w:rsidP="0085278E">
            <w:pPr>
              <w:jc w:val="center"/>
              <w:rPr>
                <w:rFonts w:cs="Calibri"/>
                <w:b/>
              </w:rPr>
            </w:pPr>
            <w:r w:rsidRPr="00BA73DE">
              <w:rPr>
                <w:rFonts w:cs="Calibri"/>
                <w:b/>
              </w:rPr>
              <w:t>Stanje obveza na dan 31.12.2022.</w:t>
            </w:r>
          </w:p>
        </w:tc>
        <w:tc>
          <w:tcPr>
            <w:tcW w:w="4193" w:type="dxa"/>
          </w:tcPr>
          <w:p w:rsidR="00DE0C12" w:rsidRPr="00BA73DE" w:rsidRDefault="00DE0C12" w:rsidP="0085278E">
            <w:pPr>
              <w:jc w:val="center"/>
              <w:rPr>
                <w:rFonts w:cs="Calibri"/>
                <w:b/>
              </w:rPr>
            </w:pPr>
            <w:r w:rsidRPr="00BA73DE">
              <w:rPr>
                <w:rFonts w:cs="Calibri"/>
                <w:b/>
              </w:rPr>
              <w:t xml:space="preserve">Stanje obveza na dan </w:t>
            </w:r>
          </w:p>
          <w:p w:rsidR="00DE0C12" w:rsidRPr="00BA73DE" w:rsidRDefault="00DE0C12" w:rsidP="0085278E">
            <w:pPr>
              <w:jc w:val="center"/>
              <w:rPr>
                <w:rFonts w:cs="Calibri"/>
                <w:b/>
              </w:rPr>
            </w:pPr>
            <w:r w:rsidRPr="00BA73DE">
              <w:rPr>
                <w:rFonts w:cs="Calibri"/>
                <w:b/>
              </w:rPr>
              <w:t>30.06.2023.</w:t>
            </w:r>
          </w:p>
        </w:tc>
      </w:tr>
      <w:tr w:rsidR="00DE0C12" w:rsidRPr="00241E61" w:rsidTr="0085278E">
        <w:trPr>
          <w:trHeight w:val="349"/>
        </w:trPr>
        <w:tc>
          <w:tcPr>
            <w:tcW w:w="1944" w:type="dxa"/>
          </w:tcPr>
          <w:p w:rsidR="00DE0C12" w:rsidRPr="00BA73DE" w:rsidRDefault="00DE0C12" w:rsidP="0085278E">
            <w:pPr>
              <w:spacing w:before="120"/>
              <w:jc w:val="both"/>
              <w:rPr>
                <w:rFonts w:ascii="Times New Roman" w:hAnsi="Times New Roman"/>
              </w:rPr>
            </w:pPr>
            <w:r w:rsidRPr="00BA73DE">
              <w:rPr>
                <w:rFonts w:ascii="Times New Roman" w:hAnsi="Times New Roman"/>
              </w:rPr>
              <w:t>Ukupne obveze</w:t>
            </w:r>
          </w:p>
        </w:tc>
        <w:tc>
          <w:tcPr>
            <w:tcW w:w="3448" w:type="dxa"/>
            <w:vAlign w:val="center"/>
          </w:tcPr>
          <w:p w:rsidR="00DE0C12" w:rsidRPr="00BA73DE" w:rsidRDefault="00DE0C12" w:rsidP="0085278E">
            <w:pPr>
              <w:spacing w:before="120"/>
              <w:jc w:val="right"/>
              <w:rPr>
                <w:rFonts w:ascii="Times New Roman" w:hAnsi="Times New Roman"/>
              </w:rPr>
            </w:pPr>
            <w:r>
              <w:rPr>
                <w:rFonts w:ascii="Times New Roman" w:hAnsi="Times New Roman"/>
              </w:rPr>
              <w:t>24.699.003,47</w:t>
            </w:r>
          </w:p>
        </w:tc>
        <w:tc>
          <w:tcPr>
            <w:tcW w:w="4193" w:type="dxa"/>
            <w:vAlign w:val="center"/>
          </w:tcPr>
          <w:p w:rsidR="00DE0C12" w:rsidRPr="00BA73DE" w:rsidRDefault="00DE0C12" w:rsidP="0085278E">
            <w:pPr>
              <w:spacing w:before="120"/>
              <w:jc w:val="right"/>
              <w:rPr>
                <w:rFonts w:ascii="Times New Roman" w:hAnsi="Times New Roman"/>
              </w:rPr>
            </w:pPr>
            <w:r w:rsidRPr="00BA73DE">
              <w:rPr>
                <w:rFonts w:ascii="Times New Roman" w:hAnsi="Times New Roman"/>
              </w:rPr>
              <w:t>26.036.477,27</w:t>
            </w:r>
          </w:p>
        </w:tc>
      </w:tr>
      <w:tr w:rsidR="00DE0C12" w:rsidRPr="00241E61" w:rsidTr="0085278E">
        <w:trPr>
          <w:trHeight w:val="335"/>
        </w:trPr>
        <w:tc>
          <w:tcPr>
            <w:tcW w:w="1944" w:type="dxa"/>
          </w:tcPr>
          <w:p w:rsidR="00DE0C12" w:rsidRPr="00BA73DE" w:rsidRDefault="00DE0C12" w:rsidP="0085278E">
            <w:pPr>
              <w:spacing w:before="120"/>
              <w:jc w:val="both"/>
              <w:rPr>
                <w:rFonts w:ascii="Times New Roman" w:hAnsi="Times New Roman"/>
              </w:rPr>
            </w:pPr>
            <w:r w:rsidRPr="00BA73DE">
              <w:rPr>
                <w:rFonts w:ascii="Times New Roman" w:hAnsi="Times New Roman"/>
              </w:rPr>
              <w:t>Dospjele obveze</w:t>
            </w:r>
          </w:p>
        </w:tc>
        <w:tc>
          <w:tcPr>
            <w:tcW w:w="3448" w:type="dxa"/>
            <w:vAlign w:val="center"/>
          </w:tcPr>
          <w:p w:rsidR="00DE0C12" w:rsidRPr="00BA73DE" w:rsidRDefault="00DE0C12" w:rsidP="0085278E">
            <w:pPr>
              <w:spacing w:before="120"/>
              <w:jc w:val="right"/>
              <w:rPr>
                <w:rFonts w:ascii="Times New Roman" w:hAnsi="Times New Roman"/>
              </w:rPr>
            </w:pPr>
            <w:r>
              <w:rPr>
                <w:rFonts w:ascii="Times New Roman" w:hAnsi="Times New Roman"/>
              </w:rPr>
              <w:t>11.812.166,42</w:t>
            </w:r>
          </w:p>
        </w:tc>
        <w:tc>
          <w:tcPr>
            <w:tcW w:w="4193" w:type="dxa"/>
            <w:vAlign w:val="center"/>
          </w:tcPr>
          <w:p w:rsidR="00DE0C12" w:rsidRPr="00BA73DE" w:rsidRDefault="00DE0C12" w:rsidP="0085278E">
            <w:pPr>
              <w:spacing w:before="120"/>
              <w:jc w:val="right"/>
              <w:rPr>
                <w:rFonts w:ascii="Times New Roman" w:hAnsi="Times New Roman"/>
              </w:rPr>
            </w:pPr>
            <w:r w:rsidRPr="00BA73DE">
              <w:rPr>
                <w:rFonts w:ascii="Times New Roman" w:hAnsi="Times New Roman"/>
              </w:rPr>
              <w:t>12.462.223,99</w:t>
            </w:r>
          </w:p>
        </w:tc>
      </w:tr>
    </w:tbl>
    <w:p w:rsidR="00DE0C12" w:rsidRDefault="00DE0C12" w:rsidP="00DE0C12"/>
    <w:p w:rsidR="00DE0C12" w:rsidRDefault="00DE0C12" w:rsidP="00DE0C12"/>
    <w:p w:rsidR="00DE0C12" w:rsidRDefault="00DE0C12" w:rsidP="00DE0C12">
      <w:pPr>
        <w:ind w:firstLine="708"/>
        <w:jc w:val="both"/>
      </w:pPr>
      <w:r>
        <w:t>Na dan 31. prosinca 2022. godine sveukupne obveze Specijalne bolnice za medicinsku rehabilitaciju Varaždinske Toplice  iznosile su 24.699.003,51 eura.</w:t>
      </w:r>
      <w:r>
        <w:tab/>
        <w:t xml:space="preserve"> </w:t>
      </w:r>
    </w:p>
    <w:p w:rsidR="00DE0C12" w:rsidRPr="003E253F" w:rsidRDefault="00DE0C12" w:rsidP="00DE0C12">
      <w:pPr>
        <w:ind w:firstLine="708"/>
        <w:jc w:val="both"/>
      </w:pPr>
      <w:r w:rsidRPr="003E253F">
        <w:t>Ukoliko se od navedenih obveza odbiju obveze koje se odnose na isplatu plaće zaposlenicima za mjesec prosinac 2022. godine, obveze prema HZZO-u za manje</w:t>
      </w:r>
      <w:r>
        <w:t xml:space="preserve"> izvršen rad te obveze prema bankama stvarne obveze iznose</w:t>
      </w:r>
      <w:r w:rsidRPr="003E253F">
        <w:t xml:space="preserve"> </w:t>
      </w:r>
      <w:r>
        <w:t>4.039.809,68</w:t>
      </w:r>
      <w:r w:rsidRPr="003E253F">
        <w:t xml:space="preserve">  eura.</w:t>
      </w:r>
      <w:r>
        <w:t xml:space="preserve"> U navedenom iznosu najveći udio odnosi se na obveze prema dobavljaču za izvršene radove na novom Nacionalno rehabilitacijskom centru za osobe s bolestima i oštećenjima </w:t>
      </w:r>
      <w:proofErr w:type="spellStart"/>
      <w:r>
        <w:t>kralježnične</w:t>
      </w:r>
      <w:proofErr w:type="spellEnd"/>
      <w:r>
        <w:t xml:space="preserve"> moždine – sredstva iz planiranog izvora refundirana u mjesecu kolovozu poslovne 2023. godine.</w:t>
      </w:r>
    </w:p>
    <w:p w:rsidR="00DE0C12" w:rsidRPr="003E253F" w:rsidRDefault="00DE0C12" w:rsidP="00DE0C12">
      <w:pPr>
        <w:ind w:firstLine="708"/>
        <w:jc w:val="both"/>
      </w:pPr>
      <w:r w:rsidRPr="003E253F">
        <w:t>Na ukupno dospjele obveze odnosi se iznos od 11.812.166,42 eura ili 47,82% ukupnih obveza.</w:t>
      </w:r>
    </w:p>
    <w:p w:rsidR="00DE0C12" w:rsidRDefault="00DE0C12" w:rsidP="00DE0C12">
      <w:pPr>
        <w:jc w:val="both"/>
      </w:pPr>
    </w:p>
    <w:p w:rsidR="00DE0C12" w:rsidRDefault="00DE0C12" w:rsidP="00DE0C12">
      <w:pPr>
        <w:jc w:val="both"/>
      </w:pPr>
      <w:r>
        <w:tab/>
        <w:t>Na dan 30. lipnja 2023. godine sveukupne obveze Specijalne bolnice za medicinsku rehabilitaciju Varaždinske Toplice  iznosile su 26.036.477,27 eura.</w:t>
      </w:r>
    </w:p>
    <w:p w:rsidR="00DE0C12" w:rsidRDefault="00DE0C12" w:rsidP="00DE0C12">
      <w:pPr>
        <w:ind w:firstLine="708"/>
        <w:jc w:val="both"/>
      </w:pPr>
      <w:r>
        <w:t xml:space="preserve">Ukoliko se od navedenih obveza odbiju obveze koje se odnose na isplatu plaće zaposlenicima za mjesec lipanj 2023. godine, obveze prema HZZO-u za manje izvršen rad i obveze za kredite, stvarne obveze Bolnice prema dobavljačima na spomenuti dan iznosile su 4.758.469,27 eura. Najveći dio obveza prema dobavljačima odnosi se na obveze vezane za izgradnju i opremanje Nacionalnog rehabilitacijskog centra za osobe s bolestima </w:t>
      </w:r>
      <w:proofErr w:type="spellStart"/>
      <w:r>
        <w:t>kralježnične</w:t>
      </w:r>
      <w:proofErr w:type="spellEnd"/>
      <w:r>
        <w:t xml:space="preserve"> moždine, a za koje su iz planiranog izvora sredstva refundirana početkom mjeseca kolovoza.</w:t>
      </w:r>
    </w:p>
    <w:p w:rsidR="00DE0C12" w:rsidRDefault="00DE0C12" w:rsidP="00DE0C12">
      <w:pPr>
        <w:jc w:val="both"/>
      </w:pPr>
      <w:r>
        <w:tab/>
        <w:t>Na ukupno dospjele obveze odnosi se iznos od 12.462.223,99 eura ili 47,86 % ukupnih obveza.</w:t>
      </w:r>
    </w:p>
    <w:p w:rsidR="00DE0C12" w:rsidRDefault="00DE0C12" w:rsidP="00DE0C12">
      <w:pPr>
        <w:jc w:val="both"/>
      </w:pPr>
    </w:p>
    <w:p w:rsidR="00DE0C12" w:rsidRDefault="00DE0C12" w:rsidP="00DE0C12"/>
    <w:p w:rsidR="00DE0C12" w:rsidRDefault="00DE0C12" w:rsidP="00DE0C12"/>
    <w:p w:rsidR="00DE0C12" w:rsidRDefault="00DE0C12" w:rsidP="00DE0C12"/>
    <w:p w:rsidR="00DE0C12" w:rsidRDefault="00DE0C12" w:rsidP="00DE0C12"/>
    <w:p w:rsidR="00DE0C12" w:rsidRDefault="00DE0C12" w:rsidP="00DE0C12"/>
    <w:p w:rsidR="00DE0C12" w:rsidRDefault="00DE0C12" w:rsidP="00DE0C12"/>
    <w:p w:rsidR="00DE0C12" w:rsidRDefault="00DE0C12" w:rsidP="00DE0C12"/>
    <w:p w:rsidR="00DE0C12" w:rsidRDefault="00DE0C12" w:rsidP="00DE0C12"/>
    <w:p w:rsidR="00DE0C12" w:rsidRDefault="00DE0C12" w:rsidP="00DE0C12"/>
    <w:p w:rsidR="00DE0C12" w:rsidRPr="00A91B97" w:rsidRDefault="00DE0C12" w:rsidP="00DE0C12"/>
    <w:p w:rsidR="00DE0C12" w:rsidRDefault="00DE0C12" w:rsidP="00DE0C12">
      <w:pPr>
        <w:jc w:val="both"/>
        <w:rPr>
          <w:b/>
          <w:i/>
          <w:sz w:val="18"/>
          <w:szCs w:val="18"/>
        </w:rPr>
      </w:pPr>
      <w:r w:rsidRPr="00582372">
        <w:rPr>
          <w:b/>
          <w:i/>
          <w:sz w:val="18"/>
          <w:szCs w:val="18"/>
        </w:rPr>
        <w:t>Izvor podataka: Prij</w:t>
      </w:r>
      <w:r>
        <w:rPr>
          <w:b/>
          <w:i/>
          <w:sz w:val="18"/>
          <w:szCs w:val="18"/>
        </w:rPr>
        <w:t>edlog Financijskog plana za 2024</w:t>
      </w:r>
      <w:r w:rsidRPr="00582372">
        <w:rPr>
          <w:b/>
          <w:i/>
          <w:sz w:val="18"/>
          <w:szCs w:val="18"/>
        </w:rPr>
        <w:t>. godinu i projekcija za 202</w:t>
      </w:r>
      <w:r>
        <w:rPr>
          <w:b/>
          <w:i/>
          <w:sz w:val="18"/>
          <w:szCs w:val="18"/>
        </w:rPr>
        <w:t>5. i 2026</w:t>
      </w:r>
      <w:r w:rsidRPr="00582372">
        <w:rPr>
          <w:b/>
          <w:i/>
          <w:sz w:val="18"/>
          <w:szCs w:val="18"/>
        </w:rPr>
        <w:t>. godinu ispisan iz sustava „Riznica“</w:t>
      </w:r>
      <w:r>
        <w:rPr>
          <w:b/>
          <w:i/>
          <w:sz w:val="18"/>
          <w:szCs w:val="18"/>
        </w:rPr>
        <w:t>.</w:t>
      </w:r>
    </w:p>
    <w:p w:rsidR="00DE0C12" w:rsidRDefault="00DE0C12" w:rsidP="00DE0C12">
      <w:pPr>
        <w:jc w:val="both"/>
        <w:rPr>
          <w:b/>
          <w:i/>
          <w:sz w:val="18"/>
          <w:szCs w:val="18"/>
        </w:rPr>
      </w:pPr>
    </w:p>
    <w:p w:rsidR="00DE0C12" w:rsidRDefault="00171871" w:rsidP="00DE0C12">
      <w:pPr>
        <w:jc w:val="both"/>
        <w:rPr>
          <w:b/>
          <w:i/>
          <w:sz w:val="18"/>
          <w:szCs w:val="18"/>
        </w:rPr>
      </w:pPr>
      <w:r>
        <w:rPr>
          <w:b/>
          <w:i/>
          <w:sz w:val="18"/>
          <w:szCs w:val="18"/>
        </w:rPr>
        <w:t>Varaždinske Toplice, 30.10.2023. godine</w:t>
      </w:r>
    </w:p>
    <w:p w:rsidR="00DE0C12" w:rsidRPr="00582372" w:rsidRDefault="00DE0C12" w:rsidP="00DE0C12">
      <w:pPr>
        <w:jc w:val="both"/>
        <w:rPr>
          <w:b/>
          <w:i/>
          <w:sz w:val="18"/>
          <w:szCs w:val="18"/>
        </w:rPr>
      </w:pPr>
    </w:p>
    <w:p w:rsidR="00DE0C12" w:rsidRPr="000E492E" w:rsidRDefault="00DE0C12" w:rsidP="00DE0C12">
      <w:pPr>
        <w:jc w:val="both"/>
      </w:pPr>
    </w:p>
    <w:p w:rsidR="00DE0C12" w:rsidRDefault="00DE0C12" w:rsidP="00DE0C12">
      <w:pPr>
        <w:jc w:val="both"/>
      </w:pPr>
      <w:r>
        <w:t xml:space="preserve">         </w:t>
      </w:r>
      <w:r w:rsidRPr="000E492E">
        <w:t xml:space="preserve">        </w:t>
      </w:r>
      <w:r>
        <w:t>Izvještaj izradila:</w:t>
      </w:r>
      <w:r w:rsidRPr="000E492E">
        <w:t xml:space="preserve">                                 </w:t>
      </w:r>
      <w:r>
        <w:tab/>
        <w:t xml:space="preserve">                                                           </w:t>
      </w:r>
      <w:r w:rsidRPr="000E492E">
        <w:t>Ravnatelj:</w:t>
      </w:r>
    </w:p>
    <w:p w:rsidR="00DE0C12" w:rsidRPr="000E492E" w:rsidRDefault="00DE0C12" w:rsidP="00DE0C12">
      <w:pPr>
        <w:jc w:val="both"/>
        <w:rPr>
          <w:b/>
        </w:rPr>
      </w:pPr>
      <w:r>
        <w:rPr>
          <w:b/>
        </w:rPr>
        <w:t xml:space="preserve">         Spomenka Sakač, </w:t>
      </w:r>
      <w:proofErr w:type="spellStart"/>
      <w:r>
        <w:rPr>
          <w:b/>
        </w:rPr>
        <w:t>mag</w:t>
      </w:r>
      <w:proofErr w:type="spellEnd"/>
      <w:r>
        <w:rPr>
          <w:b/>
        </w:rPr>
        <w:t xml:space="preserve">. </w:t>
      </w:r>
      <w:proofErr w:type="spellStart"/>
      <w:r>
        <w:rPr>
          <w:b/>
        </w:rPr>
        <w:t>oec</w:t>
      </w:r>
      <w:proofErr w:type="spellEnd"/>
      <w:r>
        <w:rPr>
          <w:b/>
        </w:rPr>
        <w:t xml:space="preserve">.  </w:t>
      </w:r>
      <w:r>
        <w:tab/>
        <w:t xml:space="preserve">                                                           </w:t>
      </w:r>
      <w:r w:rsidRPr="000C1AA3">
        <w:rPr>
          <w:b/>
        </w:rPr>
        <w:t>D</w:t>
      </w:r>
      <w:r w:rsidRPr="000E492E">
        <w:rPr>
          <w:b/>
        </w:rPr>
        <w:t>enis Kovačić, dr.</w:t>
      </w:r>
      <w:r>
        <w:rPr>
          <w:b/>
        </w:rPr>
        <w:t xml:space="preserve"> </w:t>
      </w:r>
      <w:proofErr w:type="spellStart"/>
      <w:r w:rsidRPr="000E492E">
        <w:rPr>
          <w:b/>
        </w:rPr>
        <w:t>med.</w:t>
      </w:r>
      <w:r>
        <w:rPr>
          <w:b/>
        </w:rPr>
        <w:t>spec</w:t>
      </w:r>
      <w:proofErr w:type="spellEnd"/>
      <w:r>
        <w:rPr>
          <w:b/>
        </w:rPr>
        <w:t>.</w:t>
      </w:r>
    </w:p>
    <w:p w:rsidR="00DE0C12" w:rsidRDefault="00DE0C12" w:rsidP="00DE0C12">
      <w:pPr>
        <w:ind w:left="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E0C12" w:rsidRDefault="00DE0C12" w:rsidP="00DE0C12">
      <w:pPr>
        <w:ind w:left="708"/>
        <w:jc w:val="both"/>
        <w:rPr>
          <w:sz w:val="24"/>
          <w:szCs w:val="24"/>
        </w:rPr>
      </w:pPr>
    </w:p>
    <w:p w:rsidR="00DE0C12" w:rsidRDefault="00DE0C12" w:rsidP="00DE0C12">
      <w:pPr>
        <w:ind w:left="708"/>
        <w:jc w:val="both"/>
        <w:rPr>
          <w:sz w:val="24"/>
          <w:szCs w:val="24"/>
        </w:rPr>
      </w:pPr>
    </w:p>
    <w:p w:rsidR="00DE0C12" w:rsidRDefault="00DE0C12" w:rsidP="00DE0C12">
      <w:pPr>
        <w:ind w:left="708"/>
        <w:jc w:val="both"/>
        <w:rPr>
          <w:sz w:val="24"/>
          <w:szCs w:val="24"/>
        </w:rPr>
      </w:pPr>
    </w:p>
    <w:tbl>
      <w:tblPr>
        <w:tblW w:w="10331" w:type="dxa"/>
        <w:tblCellSpacing w:w="20" w:type="dxa"/>
        <w:tblInd w:w="-38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331"/>
      </w:tblGrid>
      <w:tr w:rsidR="00DE0C12" w:rsidRPr="00DE0C12" w:rsidTr="0085278E">
        <w:trPr>
          <w:trHeight w:val="775"/>
          <w:tblCellSpacing w:w="20" w:type="dxa"/>
        </w:trPr>
        <w:tc>
          <w:tcPr>
            <w:tcW w:w="10251" w:type="dxa"/>
            <w:shd w:val="clear" w:color="auto" w:fill="FFFFFF"/>
          </w:tcPr>
          <w:p w:rsidR="00DE0C12" w:rsidRPr="00DE0C12" w:rsidRDefault="00DE0C12" w:rsidP="00DE0C12">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lastRenderedPageBreak/>
              <w:t>Specijalna bolnica za medicinsku rehabilitaciju Varaždinske Toplice</w:t>
            </w:r>
          </w:p>
          <w:p w:rsidR="00DE0C12" w:rsidRPr="00DE0C12" w:rsidRDefault="00DE0C12" w:rsidP="00DE0C12">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t>Trg sv. Martina 1</w:t>
            </w:r>
          </w:p>
          <w:p w:rsidR="00DE0C12" w:rsidRPr="00DE0C12" w:rsidRDefault="00DE0C12" w:rsidP="00DE0C12">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t>42223 Varaždinske Toplice</w:t>
            </w:r>
          </w:p>
          <w:p w:rsidR="00DE0C12" w:rsidRPr="00DE0C12" w:rsidRDefault="00DE0C12" w:rsidP="00DE0C12">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t>OIB: 68425903637</w:t>
            </w: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 xml:space="preserve">OBRAZLOŽENJE POSEBNOG DIJELA </w:t>
            </w:r>
          </w:p>
          <w:p w:rsidR="00DE0C12" w:rsidRPr="00DE0C12" w:rsidRDefault="00DE0C12" w:rsidP="00DE0C12">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 xml:space="preserve">FINANCIJSKOG PLANA </w:t>
            </w:r>
          </w:p>
          <w:p w:rsidR="00DE0C12" w:rsidRPr="00DE0C12" w:rsidRDefault="00DE0C12" w:rsidP="00DE0C12">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SPECIJALNE BOLNICE ZA MEDICINSKU REHABLITACIJU VARAŽDINSKE TOPLICE</w:t>
            </w:r>
          </w:p>
          <w:p w:rsidR="00DE0C12" w:rsidRPr="00DE0C12" w:rsidRDefault="00DE0C12" w:rsidP="00DE0C12">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 xml:space="preserve">ZA 2024. GODINU I </w:t>
            </w:r>
          </w:p>
          <w:p w:rsidR="00DE0C12" w:rsidRPr="00DE0C12" w:rsidRDefault="00DE0C12" w:rsidP="00DE0C12">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PROJEKCIJA ZA 2025. I 2026. GODINU</w:t>
            </w: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jc w:val="both"/>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jc w:val="both"/>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both"/>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ind w:firstLine="709"/>
              <w:jc w:val="center"/>
              <w:rPr>
                <w:rFonts w:ascii="Arial" w:eastAsia="Times New Roman" w:hAnsi="Arial" w:cs="Arial"/>
                <w:sz w:val="18"/>
                <w:szCs w:val="18"/>
                <w:lang w:eastAsia="hr-HR"/>
              </w:rPr>
            </w:pPr>
          </w:p>
          <w:p w:rsidR="00DE0C12" w:rsidRPr="00DE0C12" w:rsidRDefault="00DE0C12" w:rsidP="00DE0C12">
            <w:pPr>
              <w:jc w:val="both"/>
              <w:rPr>
                <w:rFonts w:ascii="Arial" w:eastAsia="Times New Roman" w:hAnsi="Arial" w:cs="Arial"/>
                <w:sz w:val="18"/>
                <w:szCs w:val="18"/>
                <w:lang w:eastAsia="hr-HR"/>
              </w:rPr>
            </w:pPr>
          </w:p>
        </w:tc>
      </w:tr>
      <w:tr w:rsidR="00DE0C12" w:rsidRPr="00DE0C12" w:rsidTr="0085278E">
        <w:trPr>
          <w:trHeight w:val="70"/>
          <w:tblCellSpacing w:w="20" w:type="dxa"/>
        </w:trPr>
        <w:tc>
          <w:tcPr>
            <w:tcW w:w="10251" w:type="dxa"/>
            <w:shd w:val="clear" w:color="auto" w:fill="auto"/>
          </w:tcPr>
          <w:p w:rsidR="00DE0C12" w:rsidRPr="00DE0C12" w:rsidRDefault="00DE0C12" w:rsidP="00DE0C12">
            <w:pPr>
              <w:spacing w:before="120"/>
              <w:jc w:val="both"/>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lastRenderedPageBreak/>
              <w:t xml:space="preserve">SAŽETAK DJELOKRUGA RADA: </w:t>
            </w:r>
          </w:p>
          <w:p w:rsidR="00DE0C12" w:rsidRPr="00DE0C12" w:rsidRDefault="00DE0C12" w:rsidP="00DE0C12">
            <w:pPr>
              <w:spacing w:before="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Specijalna bolnica obavlja djelatnosti bolničke i specijalističko-konzilijarne zdravstvene zaštite u djelatnosti fizikalne medicine i rehabilitacije.</w:t>
            </w:r>
          </w:p>
          <w:p w:rsidR="00DE0C12" w:rsidRPr="00DE0C12" w:rsidRDefault="00DE0C12" w:rsidP="00DE0C12">
            <w:pPr>
              <w:spacing w:before="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U okviru djelatnosti bolničke i specijalističko-konzilijarne zdravstvene zaštite, pojedine djelatnosti specijalističko-konzilijarnog liječenja, kao i nezdravstvene djelatnosti koje se u manjem opsegu ili uobičajeno obavljaju uz djelatnost bolničke i specijalističko-konzilijarne zdravstvene zaštite, određuju se rješenjem Ministarstva zdravstva.</w:t>
            </w:r>
          </w:p>
          <w:p w:rsidR="00DE0C12" w:rsidRPr="00DE0C12" w:rsidRDefault="00DE0C12" w:rsidP="00DE0C12">
            <w:pPr>
              <w:spacing w:before="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Specijalna bolnica za medicinsku rehabilitaciju Varaždinske Toplice može obavljati znanstveno-nastavnu djelatnost uz suglasnost Ministarstva zdravstva.</w:t>
            </w:r>
          </w:p>
          <w:p w:rsidR="00DE0C12" w:rsidRPr="00DE0C12" w:rsidRDefault="00DE0C12" w:rsidP="00DE0C12">
            <w:pPr>
              <w:spacing w:before="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Statutom Bolnice je utvrđeno da, osim osnovne djelatnosti, Specijalna bolnica može uz prethodnu suglasnost Ministarstva zdravstva pružati zdravstvene usluge u turizmu te obavljati djelatnost ugostiteljstva, turizma i trgovine, odnosno poslove za koje ima odobrenje sukladno posebnom propisu.</w:t>
            </w:r>
          </w:p>
          <w:p w:rsidR="00DE0C12" w:rsidRPr="00DE0C12" w:rsidRDefault="00DE0C12" w:rsidP="00DE0C12">
            <w:pPr>
              <w:spacing w:before="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Rješenjem Ministarstva zdravstva od 15.07.2022.godine, Specijalna bolnica dobila je suglasnost za obavljanje djelatnosti zdravstvenog turizma pružanjem zdravstvenih usluga- dijagnostičkih i terapijskih postupaka fizikalne medicine i rehabilitacije, zdravstvene njege te postupaka medicinske rehabilitacije uz pružanje ugostiteljskih usluga i usluga u turizmu, te za pružanje usluga medicinskog wellnessa.</w:t>
            </w:r>
          </w:p>
        </w:tc>
      </w:tr>
      <w:tr w:rsidR="00DE0C12" w:rsidRPr="00DE0C12" w:rsidTr="0085278E">
        <w:trPr>
          <w:trHeight w:val="64"/>
          <w:tblCellSpacing w:w="20" w:type="dxa"/>
        </w:trPr>
        <w:tc>
          <w:tcPr>
            <w:tcW w:w="10251" w:type="dxa"/>
            <w:shd w:val="clear" w:color="auto" w:fill="auto"/>
          </w:tcPr>
          <w:p w:rsidR="00DE0C12" w:rsidRPr="00DE0C12" w:rsidRDefault="00DE0C12" w:rsidP="00DE0C12">
            <w:pPr>
              <w:shd w:val="clear" w:color="auto" w:fill="FFFFFF"/>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 xml:space="preserve">ORGANIZACIJSKA STRUKTURA: </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Organizacijska struktura utvrđena je Statutom Bolnice i drugim zakonskim propisima i čine ih: Upravno vijeće, ravnatelj, zamjenik ravnatelja, pomoćnik ravnatelja za kvalitetu, pomoćnik ravnatelja za sestrinstvo – glavna sestra bolnice, pročelnik službe za stacionarnu medicinsku rehabilitaciju, pročelnik službe poliklinike, dijagnostike i fizikalne terapije, rukovoditelji službe za ugostiteljstvo i zdravstveni turizam, voditelji Odjela, Stručno vijeće, Stručni kolegiji, Etičko povjerenstvo, Povjerenstvo za lijekove, Povjerenstvo za kvalitetu, Povjerenstvo za unutarnji nadzor.</w:t>
            </w:r>
          </w:p>
          <w:p w:rsidR="00DE0C12" w:rsidRPr="00DE0C12" w:rsidRDefault="00DE0C12" w:rsidP="00DE0C12">
            <w:pPr>
              <w:shd w:val="clear" w:color="auto" w:fill="FFFFFF"/>
              <w:jc w:val="both"/>
              <w:rPr>
                <w:rFonts w:ascii="Arial" w:eastAsia="Times New Roman" w:hAnsi="Arial" w:cs="Arial"/>
                <w:sz w:val="18"/>
                <w:szCs w:val="18"/>
                <w:lang w:eastAsia="hr-HR"/>
              </w:rPr>
            </w:pP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 xml:space="preserve">Zdravstvenom djelatnosti upravlja Ravnatelj ili Zamjenik ravnatelja (ovisno o tome tko je od njih zdravstvene struke). </w:t>
            </w:r>
          </w:p>
          <w:p w:rsidR="00DE0C12" w:rsidRPr="00DE0C12" w:rsidRDefault="00DE0C12" w:rsidP="00DE0C12">
            <w:pPr>
              <w:shd w:val="clear" w:color="auto" w:fill="FFFFFF"/>
              <w:jc w:val="both"/>
              <w:rPr>
                <w:rFonts w:ascii="Arial" w:eastAsia="Times New Roman" w:hAnsi="Arial" w:cs="Arial"/>
                <w:sz w:val="18"/>
                <w:szCs w:val="18"/>
                <w:lang w:eastAsia="hr-HR"/>
              </w:rPr>
            </w:pP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Jedinicom za sestrinstvo, njegu, higijenu, i prehranu rukovodi Pomoćnik za sestrinstvo – glavna sestra bolnice kao i Odsjekom za prijem i otpust pacijenata, Odsjekom bolničke kuhinje i Odsjekom za higijenu bolničkih prostora.</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Jedinicom za kvalitetu zdravstvene zaštite rukovodi Pomoćnik za kvalitetu.</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Službom stacionarnog liječenja i medicinske rehabilitacije rukovodi Pročelnik službe.</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Službom poliklinike, dijagnostike i fizikalne terapije rukovodi Pročelnik službe.</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Odjelima i jedinicama zdravstvene djelatnosti rukovode voditelji odjela, a Odjelom fizikalne terapije rukovodi Voditelj odjela fizikalne terapije – glavni fizioterapeut bolnice.</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Službama i odjelima nezdravstvenih djelatnosti upravlja Ravnatelj (ukoliko je nezdravstvene struke) odnosno zamjenik ravnatelja (ukoliko je nezdravstvene struke).</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Službom za ugostiteljstvo i zdravstveni turizam rukovodi Rukovoditelj službe.</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Stručnom službom rukovodi Rukovoditelj službe.</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Odjelima nezdravstvene djelatnosti rukovode voditelji odjela.</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Odsjecima rukovode voditelji odsjeka.</w:t>
            </w:r>
          </w:p>
          <w:p w:rsidR="00DE0C12" w:rsidRPr="00DE0C12" w:rsidRDefault="00DE0C12" w:rsidP="00DE0C12">
            <w:pPr>
              <w:shd w:val="clear" w:color="auto" w:fill="FFFFFF"/>
              <w:jc w:val="both"/>
              <w:rPr>
                <w:rFonts w:ascii="Arial" w:eastAsia="Times New Roman" w:hAnsi="Arial" w:cs="Arial"/>
                <w:sz w:val="18"/>
                <w:szCs w:val="18"/>
                <w:lang w:eastAsia="hr-HR"/>
              </w:rPr>
            </w:pP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b/>
                <w:sz w:val="18"/>
                <w:szCs w:val="18"/>
                <w:lang w:eastAsia="hr-HR"/>
              </w:rPr>
              <w:t>URED RAVNATELJA –</w:t>
            </w:r>
          </w:p>
          <w:p w:rsidR="00DE0C12" w:rsidRPr="00DE0C12" w:rsidRDefault="00DE0C12" w:rsidP="00DE0C12">
            <w:pPr>
              <w:jc w:val="both"/>
              <w:rPr>
                <w:rFonts w:ascii="Arial" w:eastAsia="Times New Roman" w:hAnsi="Arial" w:cs="Arial"/>
                <w:b/>
                <w:sz w:val="18"/>
                <w:szCs w:val="18"/>
                <w:u w:val="single"/>
                <w:lang w:eastAsia="hr-HR"/>
              </w:rPr>
            </w:pPr>
            <w:r w:rsidRPr="00DE0C12">
              <w:rPr>
                <w:rFonts w:ascii="Arial" w:eastAsia="Times New Roman" w:hAnsi="Arial" w:cs="Arial"/>
                <w:b/>
                <w:sz w:val="18"/>
                <w:szCs w:val="18"/>
                <w:u w:val="single"/>
                <w:lang w:eastAsia="hr-HR"/>
              </w:rPr>
              <w:t>Zdravstvenu djelatnost u Bolnici obavljaju slijedeće ustrojstvene jedinice:</w:t>
            </w:r>
          </w:p>
          <w:p w:rsidR="00DE0C12" w:rsidRPr="00DE0C12" w:rsidRDefault="00DE0C12" w:rsidP="00DE0C12">
            <w:pPr>
              <w:numPr>
                <w:ilvl w:val="0"/>
                <w:numId w:val="16"/>
              </w:numPr>
              <w:contextualSpacing/>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Jedinica za kvalitetu zdravstvene zaštite</w:t>
            </w:r>
          </w:p>
          <w:p w:rsidR="00DE0C12" w:rsidRPr="00DE0C12" w:rsidRDefault="00DE0C12" w:rsidP="00DE0C12">
            <w:pPr>
              <w:numPr>
                <w:ilvl w:val="0"/>
                <w:numId w:val="16"/>
              </w:numPr>
              <w:contextualSpacing/>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Jedinica za sestrinstvo, njegu, higijenu i prehranu</w:t>
            </w:r>
          </w:p>
          <w:p w:rsidR="00DE0C12" w:rsidRPr="00DE0C12" w:rsidRDefault="00DE0C12" w:rsidP="00DE0C12">
            <w:pPr>
              <w:numPr>
                <w:ilvl w:val="0"/>
                <w:numId w:val="37"/>
              </w:numPr>
              <w:contextualSpacing/>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Služba stacionarnog liječenja i medicinske rehabilitacije</w:t>
            </w:r>
          </w:p>
          <w:p w:rsidR="00DE0C12" w:rsidRPr="00DE0C12" w:rsidRDefault="00DE0C12" w:rsidP="00DE0C12">
            <w:pPr>
              <w:numPr>
                <w:ilvl w:val="0"/>
                <w:numId w:val="37"/>
              </w:numPr>
              <w:contextualSpacing/>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 xml:space="preserve">Služba poliklinike, dijagnostike i fizikalne terapije </w:t>
            </w:r>
          </w:p>
          <w:p w:rsidR="00DE0C12" w:rsidRPr="00DE0C12" w:rsidRDefault="00DE0C12" w:rsidP="00DE0C12">
            <w:pPr>
              <w:numPr>
                <w:ilvl w:val="0"/>
                <w:numId w:val="37"/>
              </w:num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Jedinica za centralno naručivanje pacijenata</w:t>
            </w:r>
          </w:p>
          <w:p w:rsidR="00DE0C12" w:rsidRPr="00DE0C12" w:rsidRDefault="00DE0C12" w:rsidP="00DE0C12">
            <w:pPr>
              <w:ind w:left="1428"/>
              <w:jc w:val="both"/>
              <w:rPr>
                <w:rFonts w:ascii="Arial" w:eastAsia="Times New Roman" w:hAnsi="Arial" w:cs="Arial"/>
                <w:b/>
                <w:sz w:val="18"/>
                <w:szCs w:val="18"/>
                <w:lang w:eastAsia="hr-HR"/>
              </w:rPr>
            </w:pPr>
          </w:p>
          <w:p w:rsidR="00DE0C12" w:rsidRPr="00DE0C12" w:rsidRDefault="00DE0C12" w:rsidP="00DE0C12">
            <w:pPr>
              <w:jc w:val="both"/>
              <w:rPr>
                <w:rFonts w:ascii="Arial" w:eastAsia="Times New Roman" w:hAnsi="Arial" w:cs="Arial"/>
                <w:b/>
                <w:sz w:val="18"/>
                <w:szCs w:val="18"/>
                <w:lang w:eastAsia="hr-HR"/>
              </w:rPr>
            </w:pPr>
            <w:r w:rsidRPr="00DE0C12">
              <w:rPr>
                <w:rFonts w:ascii="Arial" w:eastAsia="Times New Roman" w:hAnsi="Arial" w:cs="Arial"/>
                <w:b/>
                <w:sz w:val="18"/>
                <w:szCs w:val="18"/>
                <w:u w:val="single"/>
                <w:lang w:eastAsia="hr-HR"/>
              </w:rPr>
              <w:t>Nezdravstvenu djelatnost te ostale poslove unutar nezdravstvene djelatnosti u Bolnici obavljaju slijedeće ustrojstvene jedinice:</w:t>
            </w:r>
          </w:p>
          <w:p w:rsidR="00DE0C12" w:rsidRPr="00DE0C12" w:rsidRDefault="00DE0C12" w:rsidP="00DE0C12">
            <w:pPr>
              <w:numPr>
                <w:ilvl w:val="0"/>
                <w:numId w:val="38"/>
              </w:numPr>
              <w:spacing w:after="120"/>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Služba za ugostiteljstvo i zdravstveni turizam</w:t>
            </w:r>
          </w:p>
          <w:p w:rsidR="00DE0C12" w:rsidRPr="00DE0C12" w:rsidRDefault="00DE0C12" w:rsidP="00DE0C12">
            <w:pPr>
              <w:numPr>
                <w:ilvl w:val="0"/>
                <w:numId w:val="42"/>
              </w:numPr>
              <w:jc w:val="both"/>
              <w:rPr>
                <w:rFonts w:ascii="Arial" w:eastAsia="Times New Roman" w:hAnsi="Arial" w:cs="Arial"/>
                <w:i/>
                <w:sz w:val="14"/>
                <w:szCs w:val="14"/>
                <w:lang w:eastAsia="hr-HR"/>
              </w:rPr>
            </w:pPr>
            <w:r w:rsidRPr="00DE0C12">
              <w:rPr>
                <w:rFonts w:ascii="Arial" w:eastAsia="Times New Roman" w:hAnsi="Arial" w:cs="Arial"/>
                <w:sz w:val="14"/>
                <w:szCs w:val="14"/>
                <w:lang w:eastAsia="hr-HR"/>
              </w:rPr>
              <w:t>Odjel prijema i smještaja domaćinstva</w:t>
            </w:r>
          </w:p>
          <w:p w:rsidR="00DE0C12" w:rsidRPr="00DE0C12" w:rsidRDefault="00DE0C12" w:rsidP="00DE0C12">
            <w:pPr>
              <w:numPr>
                <w:ilvl w:val="0"/>
                <w:numId w:val="42"/>
              </w:numPr>
              <w:jc w:val="both"/>
              <w:rPr>
                <w:rFonts w:ascii="Arial" w:eastAsia="Times New Roman" w:hAnsi="Arial" w:cs="Arial"/>
                <w:i/>
                <w:sz w:val="14"/>
                <w:szCs w:val="14"/>
                <w:lang w:eastAsia="hr-HR"/>
              </w:rPr>
            </w:pPr>
            <w:r w:rsidRPr="00DE0C12">
              <w:rPr>
                <w:rFonts w:ascii="Arial" w:eastAsia="Times New Roman" w:hAnsi="Arial" w:cs="Arial"/>
                <w:sz w:val="14"/>
                <w:szCs w:val="14"/>
                <w:lang w:eastAsia="hr-HR"/>
              </w:rPr>
              <w:t>Odjel prehrane i usluživanja</w:t>
            </w:r>
          </w:p>
          <w:p w:rsidR="00DE0C12" w:rsidRPr="00DE0C12" w:rsidRDefault="00DE0C12" w:rsidP="00DE0C12">
            <w:pPr>
              <w:numPr>
                <w:ilvl w:val="0"/>
                <w:numId w:val="42"/>
              </w:numPr>
              <w:jc w:val="both"/>
              <w:rPr>
                <w:rFonts w:ascii="Arial" w:eastAsia="Times New Roman" w:hAnsi="Arial" w:cs="Arial"/>
                <w:sz w:val="14"/>
                <w:szCs w:val="14"/>
                <w:lang w:eastAsia="hr-HR"/>
              </w:rPr>
            </w:pPr>
            <w:r w:rsidRPr="00DE0C12">
              <w:rPr>
                <w:rFonts w:ascii="Arial" w:eastAsia="Times New Roman" w:hAnsi="Arial" w:cs="Arial"/>
                <w:sz w:val="14"/>
                <w:szCs w:val="14"/>
                <w:lang w:eastAsia="hr-HR"/>
              </w:rPr>
              <w:t>Odjel zdravstvenog turizma i marketinga</w:t>
            </w:r>
          </w:p>
          <w:p w:rsidR="00DE0C12" w:rsidRPr="00DE0C12" w:rsidRDefault="00DE0C12" w:rsidP="00DE0C12">
            <w:pPr>
              <w:numPr>
                <w:ilvl w:val="0"/>
                <w:numId w:val="38"/>
              </w:numPr>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 xml:space="preserve">Stručne službe </w:t>
            </w:r>
          </w:p>
          <w:p w:rsidR="00DE0C12" w:rsidRPr="00DE0C12" w:rsidRDefault="00DE0C12" w:rsidP="00DE0C12">
            <w:pPr>
              <w:numPr>
                <w:ilvl w:val="0"/>
                <w:numId w:val="42"/>
              </w:numPr>
              <w:jc w:val="both"/>
              <w:rPr>
                <w:rFonts w:ascii="Arial" w:eastAsia="Times New Roman" w:hAnsi="Arial" w:cs="Arial"/>
                <w:i/>
                <w:sz w:val="14"/>
                <w:szCs w:val="14"/>
                <w:lang w:eastAsia="hr-HR"/>
              </w:rPr>
            </w:pPr>
            <w:r w:rsidRPr="00DE0C12">
              <w:rPr>
                <w:rFonts w:ascii="Arial" w:eastAsia="Times New Roman" w:hAnsi="Arial" w:cs="Arial"/>
                <w:sz w:val="14"/>
                <w:szCs w:val="14"/>
                <w:lang w:eastAsia="hr-HR"/>
              </w:rPr>
              <w:t>Odjel ekonomsko- financijskih poslova</w:t>
            </w:r>
          </w:p>
          <w:p w:rsidR="00DE0C12" w:rsidRPr="00DE0C12" w:rsidRDefault="00DE0C12" w:rsidP="00DE0C12">
            <w:pPr>
              <w:numPr>
                <w:ilvl w:val="0"/>
                <w:numId w:val="42"/>
              </w:numPr>
              <w:jc w:val="both"/>
              <w:rPr>
                <w:rFonts w:ascii="Arial" w:eastAsia="Times New Roman" w:hAnsi="Arial" w:cs="Arial"/>
                <w:i/>
                <w:sz w:val="14"/>
                <w:szCs w:val="14"/>
                <w:lang w:eastAsia="hr-HR"/>
              </w:rPr>
            </w:pPr>
            <w:r w:rsidRPr="00DE0C12">
              <w:rPr>
                <w:rFonts w:ascii="Arial" w:eastAsia="Times New Roman" w:hAnsi="Arial" w:cs="Arial"/>
                <w:sz w:val="14"/>
                <w:szCs w:val="14"/>
                <w:lang w:eastAsia="hr-HR"/>
              </w:rPr>
              <w:t>Odjel općih, pravnih i kadrovskih poslova</w:t>
            </w:r>
          </w:p>
          <w:p w:rsidR="00DE0C12" w:rsidRPr="00DE0C12" w:rsidRDefault="00DE0C12" w:rsidP="00DE0C12">
            <w:pPr>
              <w:numPr>
                <w:ilvl w:val="0"/>
                <w:numId w:val="42"/>
              </w:numPr>
              <w:jc w:val="both"/>
              <w:rPr>
                <w:rFonts w:ascii="Arial" w:eastAsia="Times New Roman" w:hAnsi="Arial" w:cs="Arial"/>
                <w:sz w:val="14"/>
                <w:szCs w:val="14"/>
                <w:lang w:eastAsia="hr-HR"/>
              </w:rPr>
            </w:pPr>
            <w:r w:rsidRPr="00DE0C12">
              <w:rPr>
                <w:rFonts w:ascii="Arial" w:eastAsia="Times New Roman" w:hAnsi="Arial" w:cs="Arial"/>
                <w:sz w:val="14"/>
                <w:szCs w:val="14"/>
                <w:lang w:eastAsia="hr-HR"/>
              </w:rPr>
              <w:t>Odjel tehničko uslužnih poslova</w:t>
            </w:r>
          </w:p>
          <w:p w:rsidR="00DE0C12" w:rsidRPr="00DE0C12" w:rsidRDefault="00DE0C12" w:rsidP="00DE0C12">
            <w:pPr>
              <w:ind w:firstLine="709"/>
              <w:jc w:val="both"/>
              <w:rPr>
                <w:rFonts w:ascii="Arial" w:eastAsia="Times New Roman" w:hAnsi="Arial" w:cs="Arial"/>
                <w:sz w:val="14"/>
                <w:szCs w:val="14"/>
                <w:lang w:eastAsia="hr-HR"/>
              </w:rPr>
            </w:pPr>
            <w:r w:rsidRPr="00DE0C12">
              <w:rPr>
                <w:rFonts w:ascii="Arial" w:eastAsia="Times New Roman" w:hAnsi="Arial" w:cs="Arial"/>
                <w:sz w:val="14"/>
                <w:szCs w:val="14"/>
                <w:lang w:eastAsia="hr-HR"/>
              </w:rPr>
              <w:t xml:space="preserve"> -        Odjel nabave, skladišta i naplate potraživanja</w:t>
            </w:r>
          </w:p>
          <w:p w:rsidR="00DE0C12" w:rsidRPr="00DE0C12" w:rsidRDefault="00DE0C12" w:rsidP="00DE0C12">
            <w:pPr>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 xml:space="preserve">            C) Ostali poslovi unutar nezdravstvene djelatnosti</w:t>
            </w:r>
          </w:p>
          <w:p w:rsidR="00DE0C12" w:rsidRPr="00DE0C12" w:rsidRDefault="00DE0C12" w:rsidP="00DE0C12">
            <w:pPr>
              <w:ind w:firstLine="709"/>
              <w:jc w:val="both"/>
              <w:rPr>
                <w:rFonts w:ascii="Arial" w:eastAsia="Times New Roman" w:hAnsi="Arial" w:cs="Arial"/>
                <w:sz w:val="14"/>
                <w:szCs w:val="14"/>
                <w:lang w:eastAsia="hr-HR"/>
              </w:rPr>
            </w:pPr>
            <w:r w:rsidRPr="00DE0C12">
              <w:rPr>
                <w:rFonts w:ascii="Arial" w:eastAsia="Times New Roman" w:hAnsi="Arial" w:cs="Arial"/>
                <w:sz w:val="18"/>
                <w:szCs w:val="18"/>
                <w:lang w:eastAsia="hr-HR"/>
              </w:rPr>
              <w:t xml:space="preserve"> -</w:t>
            </w:r>
            <w:r w:rsidRPr="00DE0C12">
              <w:rPr>
                <w:rFonts w:ascii="Arial" w:eastAsia="Times New Roman" w:hAnsi="Arial" w:cs="Arial"/>
                <w:b/>
                <w:sz w:val="18"/>
                <w:szCs w:val="18"/>
                <w:lang w:eastAsia="hr-HR"/>
              </w:rPr>
              <w:t xml:space="preserve">     </w:t>
            </w:r>
            <w:r w:rsidRPr="00DE0C12">
              <w:rPr>
                <w:rFonts w:ascii="Arial" w:eastAsia="Times New Roman" w:hAnsi="Arial" w:cs="Arial"/>
                <w:sz w:val="14"/>
                <w:szCs w:val="14"/>
                <w:lang w:eastAsia="hr-HR"/>
              </w:rPr>
              <w:t>Jedinica za projekte, IT podršku i centralni upravljački sustav</w:t>
            </w:r>
          </w:p>
          <w:p w:rsidR="00DE0C12" w:rsidRPr="00DE0C12" w:rsidRDefault="00DE0C12" w:rsidP="00DE0C12">
            <w:pPr>
              <w:jc w:val="both"/>
              <w:rPr>
                <w:rFonts w:ascii="Arial" w:eastAsia="Times New Roman" w:hAnsi="Arial" w:cs="Arial"/>
                <w:sz w:val="18"/>
                <w:szCs w:val="18"/>
                <w:highlight w:val="yellow"/>
                <w:lang w:eastAsia="hr-HR"/>
              </w:rPr>
            </w:pPr>
          </w:p>
        </w:tc>
      </w:tr>
      <w:tr w:rsidR="00DE0C12" w:rsidRPr="00DE0C12" w:rsidTr="0085278E">
        <w:trPr>
          <w:trHeight w:val="7994"/>
          <w:tblCellSpacing w:w="20" w:type="dxa"/>
        </w:trPr>
        <w:tc>
          <w:tcPr>
            <w:tcW w:w="10251" w:type="dxa"/>
            <w:shd w:val="clear" w:color="auto" w:fill="auto"/>
          </w:tcPr>
          <w:p w:rsidR="00DE0C12" w:rsidRPr="00DE0C12" w:rsidRDefault="00DE0C12" w:rsidP="00DE0C12">
            <w:pPr>
              <w:spacing w:before="12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lastRenderedPageBreak/>
              <w:t>FINANCIJSKI PLAN:</w:t>
            </w:r>
          </w:p>
          <w:p w:rsidR="00DE0C12" w:rsidRPr="00DE0C12" w:rsidRDefault="00DE0C12" w:rsidP="00DE0C12">
            <w:pPr>
              <w:spacing w:before="120" w:after="120"/>
              <w:ind w:right="57"/>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Unutar razdjela planiraju se slijedeći programi:</w:t>
            </w:r>
          </w:p>
          <w:tbl>
            <w:tblPr>
              <w:tblW w:w="9723" w:type="dxa"/>
              <w:tblLook w:val="04A0" w:firstRow="1" w:lastRow="0" w:firstColumn="1" w:lastColumn="0" w:noHBand="0" w:noVBand="1"/>
            </w:tblPr>
            <w:tblGrid>
              <w:gridCol w:w="1176"/>
              <w:gridCol w:w="3906"/>
              <w:gridCol w:w="1489"/>
              <w:gridCol w:w="1489"/>
              <w:gridCol w:w="1663"/>
            </w:tblGrid>
            <w:tr w:rsidR="00DE0C12" w:rsidRPr="00DE0C12" w:rsidTr="0085278E">
              <w:trPr>
                <w:trHeight w:val="353"/>
              </w:trPr>
              <w:tc>
                <w:tcPr>
                  <w:tcW w:w="1176"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proofErr w:type="spellStart"/>
                  <w:r w:rsidRPr="00DE0C12">
                    <w:rPr>
                      <w:rFonts w:ascii="Arial" w:eastAsia="Times New Roman" w:hAnsi="Arial" w:cs="Arial"/>
                      <w:b/>
                      <w:bCs/>
                      <w:color w:val="000000"/>
                      <w:sz w:val="18"/>
                      <w:szCs w:val="18"/>
                      <w:lang w:eastAsia="hr-HR"/>
                    </w:rPr>
                    <w:t>R.b</w:t>
                  </w:r>
                  <w:proofErr w:type="spellEnd"/>
                  <w:r w:rsidRPr="00DE0C12">
                    <w:rPr>
                      <w:rFonts w:ascii="Arial" w:eastAsia="Times New Roman" w:hAnsi="Arial" w:cs="Arial"/>
                      <w:b/>
                      <w:bCs/>
                      <w:color w:val="000000"/>
                      <w:sz w:val="18"/>
                      <w:szCs w:val="18"/>
                      <w:lang w:eastAsia="hr-HR"/>
                    </w:rPr>
                    <w:t>.</w:t>
                  </w:r>
                </w:p>
              </w:tc>
              <w:tc>
                <w:tcPr>
                  <w:tcW w:w="3906"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Naziv programa</w:t>
                  </w:r>
                </w:p>
              </w:tc>
              <w:tc>
                <w:tcPr>
                  <w:tcW w:w="1489" w:type="dxa"/>
                  <w:tcBorders>
                    <w:top w:val="single" w:sz="8" w:space="0" w:color="auto"/>
                    <w:left w:val="nil"/>
                    <w:bottom w:val="nil"/>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xml:space="preserve">Plan </w:t>
                  </w:r>
                </w:p>
              </w:tc>
              <w:tc>
                <w:tcPr>
                  <w:tcW w:w="1489" w:type="dxa"/>
                  <w:tcBorders>
                    <w:top w:val="single" w:sz="8" w:space="0" w:color="auto"/>
                    <w:left w:val="nil"/>
                    <w:bottom w:val="nil"/>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Projekcija</w:t>
                  </w:r>
                </w:p>
              </w:tc>
              <w:tc>
                <w:tcPr>
                  <w:tcW w:w="1663" w:type="dxa"/>
                  <w:tcBorders>
                    <w:top w:val="single" w:sz="8" w:space="0" w:color="auto"/>
                    <w:left w:val="nil"/>
                    <w:bottom w:val="nil"/>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Projekcija</w:t>
                  </w:r>
                </w:p>
              </w:tc>
            </w:tr>
            <w:tr w:rsidR="00DE0C12" w:rsidRPr="00DE0C12" w:rsidTr="0085278E">
              <w:trPr>
                <w:trHeight w:val="367"/>
              </w:trPr>
              <w:tc>
                <w:tcPr>
                  <w:tcW w:w="1176" w:type="dxa"/>
                  <w:vMerge/>
                  <w:tcBorders>
                    <w:top w:val="single" w:sz="8" w:space="0" w:color="auto"/>
                    <w:left w:val="single" w:sz="8" w:space="0" w:color="auto"/>
                    <w:bottom w:val="single" w:sz="8" w:space="0" w:color="000000"/>
                    <w:right w:val="single" w:sz="8" w:space="0" w:color="auto"/>
                  </w:tcBorders>
                  <w:vAlign w:val="center"/>
                  <w:hideMark/>
                </w:tcPr>
                <w:p w:rsidR="00DE0C12" w:rsidRPr="00DE0C12" w:rsidRDefault="00DE0C12" w:rsidP="00DE0C12">
                  <w:pPr>
                    <w:rPr>
                      <w:rFonts w:ascii="Arial" w:eastAsia="Times New Roman" w:hAnsi="Arial" w:cs="Arial"/>
                      <w:b/>
                      <w:bCs/>
                      <w:color w:val="000000"/>
                      <w:sz w:val="18"/>
                      <w:szCs w:val="18"/>
                      <w:lang w:eastAsia="hr-HR"/>
                    </w:rPr>
                  </w:pPr>
                </w:p>
              </w:tc>
              <w:tc>
                <w:tcPr>
                  <w:tcW w:w="3906" w:type="dxa"/>
                  <w:vMerge/>
                  <w:tcBorders>
                    <w:top w:val="single" w:sz="8" w:space="0" w:color="auto"/>
                    <w:left w:val="single" w:sz="8" w:space="0" w:color="auto"/>
                    <w:bottom w:val="single" w:sz="8" w:space="0" w:color="000000"/>
                    <w:right w:val="single" w:sz="8" w:space="0" w:color="auto"/>
                  </w:tcBorders>
                  <w:vAlign w:val="center"/>
                  <w:hideMark/>
                </w:tcPr>
                <w:p w:rsidR="00DE0C12" w:rsidRPr="00DE0C12" w:rsidRDefault="00DE0C12" w:rsidP="00DE0C12">
                  <w:pPr>
                    <w:rPr>
                      <w:rFonts w:ascii="Arial" w:eastAsia="Times New Roman" w:hAnsi="Arial" w:cs="Arial"/>
                      <w:b/>
                      <w:bCs/>
                      <w:color w:val="000000"/>
                      <w:sz w:val="18"/>
                      <w:szCs w:val="18"/>
                      <w:lang w:eastAsia="hr-HR"/>
                    </w:rPr>
                  </w:pPr>
                </w:p>
              </w:tc>
              <w:tc>
                <w:tcPr>
                  <w:tcW w:w="1489"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2024</w:t>
                  </w:r>
                </w:p>
              </w:tc>
              <w:tc>
                <w:tcPr>
                  <w:tcW w:w="1489"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2025.</w:t>
                  </w:r>
                </w:p>
              </w:tc>
              <w:tc>
                <w:tcPr>
                  <w:tcW w:w="1663"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2026.</w:t>
                  </w:r>
                </w:p>
              </w:tc>
            </w:tr>
            <w:tr w:rsidR="00DE0C12" w:rsidRPr="00DE0C12" w:rsidTr="0085278E">
              <w:trPr>
                <w:trHeight w:val="853"/>
              </w:trPr>
              <w:tc>
                <w:tcPr>
                  <w:tcW w:w="1176" w:type="dxa"/>
                  <w:tcBorders>
                    <w:top w:val="nil"/>
                    <w:left w:val="single" w:sz="8" w:space="0" w:color="auto"/>
                    <w:bottom w:val="single" w:sz="8" w:space="0" w:color="auto"/>
                    <w:right w:val="single" w:sz="8" w:space="0" w:color="auto"/>
                  </w:tcBorders>
                  <w:shd w:val="clear" w:color="auto" w:fill="auto"/>
                  <w:vAlign w:val="center"/>
                </w:tcPr>
                <w:p w:rsidR="00DE0C12" w:rsidRPr="00DE0C12" w:rsidRDefault="00DE0C12" w:rsidP="00DE0C12">
                  <w:pPr>
                    <w:jc w:val="cente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1.</w:t>
                  </w:r>
                </w:p>
              </w:tc>
              <w:tc>
                <w:tcPr>
                  <w:tcW w:w="3906"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PROGRAMI U ZDRAVSTVENOJ ZAŠTITI IZNAD ZAKONSKOG STANDARDA</w:t>
                  </w:r>
                </w:p>
              </w:tc>
              <w:tc>
                <w:tcPr>
                  <w:tcW w:w="1489" w:type="dxa"/>
                  <w:tcBorders>
                    <w:top w:val="nil"/>
                    <w:left w:val="nil"/>
                    <w:bottom w:val="single" w:sz="8" w:space="0" w:color="000000"/>
                    <w:right w:val="single" w:sz="8" w:space="0" w:color="000000"/>
                  </w:tcBorders>
                  <w:shd w:val="clear" w:color="000000" w:fill="FFFFFF"/>
                  <w:vAlign w:val="center"/>
                  <w:hideMark/>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557.723</w:t>
                  </w:r>
                </w:p>
              </w:tc>
              <w:tc>
                <w:tcPr>
                  <w:tcW w:w="1489" w:type="dxa"/>
                  <w:tcBorders>
                    <w:top w:val="nil"/>
                    <w:left w:val="nil"/>
                    <w:bottom w:val="single" w:sz="8" w:space="0" w:color="000000"/>
                    <w:right w:val="single" w:sz="8" w:space="0" w:color="000000"/>
                  </w:tcBorders>
                  <w:shd w:val="clear" w:color="000000" w:fill="FFFFFF"/>
                  <w:vAlign w:val="center"/>
                  <w:hideMark/>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54.524</w:t>
                  </w:r>
                </w:p>
              </w:tc>
              <w:tc>
                <w:tcPr>
                  <w:tcW w:w="1663" w:type="dxa"/>
                  <w:tcBorders>
                    <w:top w:val="nil"/>
                    <w:left w:val="nil"/>
                    <w:bottom w:val="single" w:sz="8" w:space="0" w:color="000000"/>
                    <w:right w:val="single" w:sz="8" w:space="0" w:color="000000"/>
                  </w:tcBorders>
                  <w:shd w:val="clear" w:color="000000" w:fill="FFFFFF"/>
                  <w:vAlign w:val="center"/>
                  <w:hideMark/>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254.110</w:t>
                  </w:r>
                </w:p>
              </w:tc>
            </w:tr>
            <w:tr w:rsidR="00DE0C12" w:rsidRPr="00DE0C12" w:rsidTr="0085278E">
              <w:trPr>
                <w:trHeight w:val="573"/>
              </w:trPr>
              <w:tc>
                <w:tcPr>
                  <w:tcW w:w="1176" w:type="dxa"/>
                  <w:tcBorders>
                    <w:top w:val="nil"/>
                    <w:left w:val="single" w:sz="8" w:space="0" w:color="auto"/>
                    <w:bottom w:val="single" w:sz="8" w:space="0" w:color="auto"/>
                    <w:right w:val="single" w:sz="8" w:space="0" w:color="auto"/>
                  </w:tcBorders>
                  <w:shd w:val="clear" w:color="auto" w:fill="auto"/>
                  <w:vAlign w:val="center"/>
                </w:tcPr>
                <w:p w:rsidR="00DE0C12" w:rsidRPr="00DE0C12" w:rsidRDefault="00DE0C12" w:rsidP="00DE0C12">
                  <w:pPr>
                    <w:jc w:val="cente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2.</w:t>
                  </w:r>
                </w:p>
              </w:tc>
              <w:tc>
                <w:tcPr>
                  <w:tcW w:w="3906"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JAVNE USTANOVE U ZDRAVSTVU</w:t>
                  </w:r>
                </w:p>
              </w:tc>
              <w:tc>
                <w:tcPr>
                  <w:tcW w:w="1489" w:type="dxa"/>
                  <w:tcBorders>
                    <w:top w:val="nil"/>
                    <w:left w:val="nil"/>
                    <w:bottom w:val="single" w:sz="8" w:space="0" w:color="000000"/>
                    <w:right w:val="single" w:sz="8" w:space="0" w:color="000000"/>
                  </w:tcBorders>
                  <w:shd w:val="clear" w:color="000000" w:fill="FFFFFF"/>
                  <w:vAlign w:val="center"/>
                  <w:hideMark/>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23.644.968</w:t>
                  </w:r>
                </w:p>
              </w:tc>
              <w:tc>
                <w:tcPr>
                  <w:tcW w:w="1489" w:type="dxa"/>
                  <w:tcBorders>
                    <w:top w:val="nil"/>
                    <w:left w:val="nil"/>
                    <w:bottom w:val="single" w:sz="8" w:space="0" w:color="000000"/>
                    <w:right w:val="single" w:sz="8" w:space="0" w:color="000000"/>
                  </w:tcBorders>
                  <w:shd w:val="clear" w:color="000000" w:fill="FFFFFF"/>
                  <w:vAlign w:val="center"/>
                  <w:hideMark/>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24.004.966</w:t>
                  </w:r>
                </w:p>
              </w:tc>
              <w:tc>
                <w:tcPr>
                  <w:tcW w:w="1663" w:type="dxa"/>
                  <w:tcBorders>
                    <w:top w:val="nil"/>
                    <w:left w:val="nil"/>
                    <w:bottom w:val="single" w:sz="8" w:space="0" w:color="000000"/>
                    <w:right w:val="single" w:sz="8" w:space="0" w:color="000000"/>
                  </w:tcBorders>
                  <w:shd w:val="clear" w:color="000000" w:fill="FFFFFF"/>
                  <w:vAlign w:val="center"/>
                  <w:hideMark/>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24.885.000</w:t>
                  </w:r>
                </w:p>
              </w:tc>
            </w:tr>
            <w:tr w:rsidR="00DE0C12" w:rsidRPr="00DE0C12" w:rsidTr="0085278E">
              <w:trPr>
                <w:trHeight w:val="367"/>
              </w:trPr>
              <w:tc>
                <w:tcPr>
                  <w:tcW w:w="1176" w:type="dxa"/>
                  <w:tcBorders>
                    <w:top w:val="nil"/>
                    <w:left w:val="single" w:sz="8" w:space="0" w:color="auto"/>
                    <w:bottom w:val="single" w:sz="8" w:space="0" w:color="auto"/>
                    <w:right w:val="single" w:sz="8" w:space="0" w:color="auto"/>
                  </w:tcBorders>
                  <w:shd w:val="clear" w:color="000000" w:fill="D9D9D9"/>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w:t>
                  </w:r>
                </w:p>
              </w:tc>
              <w:tc>
                <w:tcPr>
                  <w:tcW w:w="3906" w:type="dxa"/>
                  <w:tcBorders>
                    <w:top w:val="nil"/>
                    <w:left w:val="nil"/>
                    <w:bottom w:val="single" w:sz="8" w:space="0" w:color="auto"/>
                    <w:right w:val="single" w:sz="8" w:space="0" w:color="auto"/>
                  </w:tcBorders>
                  <w:shd w:val="clear" w:color="000000" w:fill="D9D9D9"/>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Ukupno:</w:t>
                  </w:r>
                </w:p>
              </w:tc>
              <w:tc>
                <w:tcPr>
                  <w:tcW w:w="1489" w:type="dxa"/>
                  <w:tcBorders>
                    <w:top w:val="nil"/>
                    <w:left w:val="nil"/>
                    <w:bottom w:val="single" w:sz="8" w:space="0" w:color="auto"/>
                    <w:right w:val="single" w:sz="8" w:space="0" w:color="auto"/>
                  </w:tcBorders>
                  <w:shd w:val="clear" w:color="000000" w:fill="D9D9D9"/>
                  <w:vAlign w:val="center"/>
                  <w:hideMark/>
                </w:tcPr>
                <w:p w:rsidR="00DE0C12" w:rsidRPr="00DE0C12" w:rsidRDefault="00DE0C12" w:rsidP="00DE0C12">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24.202.691</w:t>
                  </w:r>
                </w:p>
              </w:tc>
              <w:tc>
                <w:tcPr>
                  <w:tcW w:w="1489" w:type="dxa"/>
                  <w:tcBorders>
                    <w:top w:val="nil"/>
                    <w:left w:val="nil"/>
                    <w:bottom w:val="single" w:sz="8" w:space="0" w:color="auto"/>
                    <w:right w:val="single" w:sz="8" w:space="0" w:color="auto"/>
                  </w:tcBorders>
                  <w:shd w:val="clear" w:color="000000" w:fill="D9D9D9"/>
                  <w:vAlign w:val="center"/>
                  <w:hideMark/>
                </w:tcPr>
                <w:p w:rsidR="00DE0C12" w:rsidRPr="00DE0C12" w:rsidRDefault="00DE0C12" w:rsidP="00DE0C12">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24.059.490</w:t>
                  </w:r>
                </w:p>
              </w:tc>
              <w:tc>
                <w:tcPr>
                  <w:tcW w:w="1663" w:type="dxa"/>
                  <w:tcBorders>
                    <w:top w:val="nil"/>
                    <w:left w:val="nil"/>
                    <w:bottom w:val="single" w:sz="8" w:space="0" w:color="auto"/>
                    <w:right w:val="single" w:sz="8" w:space="0" w:color="auto"/>
                  </w:tcBorders>
                  <w:shd w:val="clear" w:color="000000" w:fill="D9D9D9"/>
                  <w:vAlign w:val="center"/>
                  <w:hideMark/>
                </w:tcPr>
                <w:p w:rsidR="00DE0C12" w:rsidRPr="00DE0C12" w:rsidRDefault="00DE0C12" w:rsidP="00DE0C12">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25.139.110</w:t>
                  </w:r>
                </w:p>
              </w:tc>
            </w:tr>
          </w:tbl>
          <w:p w:rsidR="00DE0C12" w:rsidRPr="00DE0C12" w:rsidRDefault="00DE0C12" w:rsidP="00DE0C12">
            <w:pPr>
              <w:spacing w:after="120"/>
              <w:jc w:val="both"/>
              <w:rPr>
                <w:rFonts w:ascii="Arial" w:eastAsia="Times New Roman" w:hAnsi="Arial" w:cs="Arial"/>
                <w:sz w:val="18"/>
                <w:szCs w:val="18"/>
                <w:highlight w:val="yellow"/>
                <w:lang w:eastAsia="hr-HR"/>
              </w:rPr>
            </w:pPr>
          </w:p>
        </w:tc>
      </w:tr>
    </w:tbl>
    <w:p w:rsidR="00DE0C12" w:rsidRPr="00DE0C12" w:rsidRDefault="00DE0C12" w:rsidP="00DE0C12">
      <w:pPr>
        <w:ind w:firstLine="709"/>
        <w:jc w:val="both"/>
        <w:rPr>
          <w:rFonts w:ascii="Arial" w:eastAsia="Times New Roman" w:hAnsi="Arial" w:cs="Arial"/>
          <w:sz w:val="18"/>
          <w:szCs w:val="18"/>
          <w:highlight w:val="yellow"/>
          <w:lang w:eastAsia="hr-HR"/>
        </w:rPr>
      </w:pPr>
    </w:p>
    <w:p w:rsidR="00DE0C12" w:rsidRPr="00DE0C12" w:rsidRDefault="00DE0C12" w:rsidP="00DE0C12">
      <w:pPr>
        <w:ind w:firstLine="709"/>
        <w:jc w:val="both"/>
        <w:rPr>
          <w:rFonts w:ascii="Arial" w:eastAsia="Times New Roman" w:hAnsi="Arial" w:cs="Arial"/>
          <w:sz w:val="18"/>
          <w:szCs w:val="18"/>
          <w:highlight w:val="yellow"/>
          <w:lang w:eastAsia="hr-HR"/>
        </w:rPr>
      </w:pPr>
    </w:p>
    <w:p w:rsidR="00DE0C12" w:rsidRPr="00DE0C12" w:rsidRDefault="00DE0C12" w:rsidP="00DE0C12">
      <w:pPr>
        <w:ind w:firstLine="709"/>
        <w:jc w:val="both"/>
        <w:rPr>
          <w:rFonts w:ascii="Arial" w:eastAsia="Times New Roman" w:hAnsi="Arial" w:cs="Arial"/>
          <w:sz w:val="18"/>
          <w:szCs w:val="18"/>
          <w:highlight w:val="yellow"/>
          <w:lang w:eastAsia="hr-HR"/>
        </w:rPr>
      </w:pPr>
    </w:p>
    <w:p w:rsidR="00DE0C12" w:rsidRPr="00DE0C12" w:rsidRDefault="00DE0C12" w:rsidP="00DE0C12">
      <w:pPr>
        <w:ind w:firstLine="709"/>
        <w:jc w:val="both"/>
        <w:rPr>
          <w:rFonts w:ascii="Arial" w:eastAsia="Times New Roman" w:hAnsi="Arial" w:cs="Arial"/>
          <w:sz w:val="18"/>
          <w:szCs w:val="18"/>
          <w:highlight w:val="yellow"/>
          <w:lang w:eastAsia="hr-HR"/>
        </w:rPr>
      </w:pPr>
    </w:p>
    <w:p w:rsidR="00DE0C12" w:rsidRPr="00DE0C12" w:rsidRDefault="00DE0C12" w:rsidP="00DE0C12">
      <w:pPr>
        <w:jc w:val="both"/>
        <w:rPr>
          <w:rFonts w:ascii="Arial" w:eastAsia="Times New Roman" w:hAnsi="Arial" w:cs="Arial"/>
          <w:sz w:val="18"/>
          <w:szCs w:val="18"/>
          <w:highlight w:val="yellow"/>
          <w:lang w:eastAsia="hr-HR"/>
        </w:rPr>
      </w:pPr>
    </w:p>
    <w:p w:rsidR="00DE0C12" w:rsidRPr="00DE0C12" w:rsidRDefault="00DE0C12" w:rsidP="00DE0C12">
      <w:pPr>
        <w:ind w:firstLine="709"/>
        <w:jc w:val="both"/>
        <w:rPr>
          <w:rFonts w:ascii="Arial" w:eastAsia="Times New Roman" w:hAnsi="Arial" w:cs="Arial"/>
          <w:sz w:val="18"/>
          <w:szCs w:val="18"/>
          <w:highlight w:val="yellow"/>
          <w:lang w:eastAsia="hr-HR"/>
        </w:rPr>
      </w:pPr>
    </w:p>
    <w:p w:rsidR="00DE0C12" w:rsidRPr="00DE0C12" w:rsidRDefault="00DE0C12" w:rsidP="00DE0C12">
      <w:pPr>
        <w:jc w:val="both"/>
        <w:rPr>
          <w:rFonts w:ascii="Arial" w:eastAsia="Times New Roman" w:hAnsi="Arial" w:cs="Arial"/>
          <w:sz w:val="18"/>
          <w:szCs w:val="18"/>
          <w:highlight w:val="yellow"/>
          <w:lang w:eastAsia="hr-HR"/>
        </w:rPr>
      </w:pPr>
    </w:p>
    <w:p w:rsidR="00DE0C12" w:rsidRPr="00DE0C12" w:rsidRDefault="00DE0C12" w:rsidP="00DE0C12">
      <w:pPr>
        <w:jc w:val="both"/>
        <w:rPr>
          <w:rFonts w:ascii="Arial" w:eastAsia="Times New Roman" w:hAnsi="Arial" w:cs="Arial"/>
          <w:sz w:val="18"/>
          <w:szCs w:val="18"/>
          <w:highlight w:val="yellow"/>
          <w:lang w:eastAsia="hr-HR"/>
        </w:rPr>
      </w:pPr>
    </w:p>
    <w:tbl>
      <w:tblPr>
        <w:tblW w:w="10746" w:type="dxa"/>
        <w:tblCellSpacing w:w="20" w:type="dxa"/>
        <w:tblInd w:w="-382" w:type="dxa"/>
        <w:tblBorders>
          <w:top w:val="single" w:sz="4" w:space="0" w:color="A6A6A6"/>
          <w:left w:val="single" w:sz="4" w:space="0" w:color="A6A6A6"/>
          <w:bottom w:val="single" w:sz="4" w:space="0" w:color="A6A6A6"/>
          <w:right w:val="single" w:sz="4" w:space="0" w:color="A6A6A6"/>
          <w:insideH w:val="dotted" w:sz="4" w:space="0" w:color="A6A6A6"/>
        </w:tblBorders>
        <w:tblLook w:val="01E0" w:firstRow="1" w:lastRow="1" w:firstColumn="1" w:lastColumn="1" w:noHBand="0" w:noVBand="0"/>
      </w:tblPr>
      <w:tblGrid>
        <w:gridCol w:w="10746"/>
      </w:tblGrid>
      <w:tr w:rsidR="00DE0C12" w:rsidRPr="00DE0C12" w:rsidTr="0085278E">
        <w:trPr>
          <w:trHeight w:val="177"/>
          <w:tblCellSpacing w:w="20" w:type="dxa"/>
        </w:trPr>
        <w:tc>
          <w:tcPr>
            <w:tcW w:w="10666" w:type="dxa"/>
            <w:shd w:val="clear" w:color="auto" w:fill="BDD6EE"/>
          </w:tcPr>
          <w:p w:rsidR="00DE0C12" w:rsidRPr="00DE0C12" w:rsidRDefault="00DE0C12" w:rsidP="00DE0C12">
            <w:pPr>
              <w:keepNext/>
              <w:pageBreakBefore/>
              <w:spacing w:before="240" w:after="240"/>
              <w:outlineLvl w:val="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lastRenderedPageBreak/>
              <w:t xml:space="preserve">PROGRAM: </w:t>
            </w:r>
            <w:r w:rsidRPr="00DE0C12">
              <w:rPr>
                <w:rFonts w:ascii="Arial" w:eastAsia="Times New Roman" w:hAnsi="Arial" w:cs="Arial"/>
                <w:b/>
                <w:sz w:val="18"/>
                <w:szCs w:val="18"/>
                <w:lang w:val="x-none" w:eastAsia="x-none"/>
              </w:rPr>
              <w:t>PROGRAMI U ZDRAVSTVENOJ ZAŠTITI IZNAD ZAKONSKOG STANDARDA</w:t>
            </w:r>
            <w:r w:rsidRPr="00DE0C12">
              <w:rPr>
                <w:rFonts w:ascii="Arial" w:eastAsia="Times New Roman" w:hAnsi="Arial" w:cs="Arial"/>
                <w:sz w:val="18"/>
                <w:szCs w:val="18"/>
                <w:lang w:val="x-none" w:eastAsia="x-none"/>
              </w:rPr>
              <w:t xml:space="preserve"> </w:t>
            </w:r>
          </w:p>
        </w:tc>
      </w:tr>
      <w:tr w:rsidR="00DE0C12" w:rsidRPr="00DE0C12" w:rsidTr="0085278E">
        <w:trPr>
          <w:trHeight w:val="193"/>
          <w:tblCellSpacing w:w="20" w:type="dxa"/>
        </w:trPr>
        <w:tc>
          <w:tcPr>
            <w:tcW w:w="10666" w:type="dxa"/>
            <w:shd w:val="clear" w:color="auto" w:fill="auto"/>
          </w:tcPr>
          <w:p w:rsidR="00DE0C12" w:rsidRPr="00DE0C12" w:rsidRDefault="00DE0C12" w:rsidP="00DE0C12">
            <w:pPr>
              <w:spacing w:before="120"/>
              <w:jc w:val="both"/>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OPIS PROGRAMA:</w:t>
            </w:r>
          </w:p>
          <w:p w:rsidR="008F6656" w:rsidRPr="008F6656" w:rsidRDefault="008F6656" w:rsidP="008F6656">
            <w:pPr>
              <w:jc w:val="both"/>
              <w:rPr>
                <w:rFonts w:ascii="Arial" w:eastAsia="Times New Roman" w:hAnsi="Arial" w:cs="Arial"/>
                <w:sz w:val="18"/>
                <w:szCs w:val="18"/>
                <w:lang w:eastAsia="hr-HR"/>
              </w:rPr>
            </w:pPr>
            <w:r w:rsidRPr="008F6656">
              <w:rPr>
                <w:rFonts w:ascii="Arial" w:eastAsia="Times New Roman" w:hAnsi="Arial" w:cs="Arial"/>
                <w:sz w:val="18"/>
                <w:szCs w:val="18"/>
                <w:lang w:eastAsia="hr-HR"/>
              </w:rPr>
              <w:t xml:space="preserve">Sukladno Zakonu o zdravstvenoj zaštiti, jedinica područne (regionalne) samouprave može osigurati sredstva za zdravstvenu zaštitu stanovnika na svom području iznad standarda utvrđenih obveznim zdravstvenim osiguranjem, što Varaždinska županija provodi kroz realizaciju Programa u zdravstvenoj zaštiti iznad zakonskog standarda. </w:t>
            </w:r>
          </w:p>
          <w:p w:rsidR="00DE0C12" w:rsidRPr="008F6656" w:rsidRDefault="008F6656" w:rsidP="008F6656">
            <w:pPr>
              <w:jc w:val="both"/>
              <w:rPr>
                <w:rFonts w:ascii="Arial" w:eastAsia="Times New Roman" w:hAnsi="Arial" w:cs="Arial"/>
                <w:sz w:val="18"/>
                <w:szCs w:val="18"/>
                <w:lang w:eastAsia="hr-HR"/>
              </w:rPr>
            </w:pPr>
            <w:r w:rsidRPr="008F6656">
              <w:rPr>
                <w:rFonts w:ascii="Arial" w:eastAsia="Times New Roman" w:hAnsi="Arial" w:cs="Arial"/>
                <w:sz w:val="18"/>
                <w:szCs w:val="18"/>
                <w:lang w:eastAsia="hr-HR"/>
              </w:rPr>
              <w:t>Svrha provedbe ovog programa je poboljšanje kvalitete postojećih te osiguravanje novih zdravstvenih usluga na području Varaždinske županije kao i povećanje kapaciteta i poboljšanje prostornih uvjeta zdravstvenih ustanova.</w:t>
            </w:r>
          </w:p>
        </w:tc>
      </w:tr>
      <w:tr w:rsidR="00DE0C12" w:rsidRPr="00DE0C12" w:rsidTr="0085278E">
        <w:trPr>
          <w:trHeight w:val="177"/>
          <w:tblCellSpacing w:w="20" w:type="dxa"/>
        </w:trPr>
        <w:tc>
          <w:tcPr>
            <w:tcW w:w="10666" w:type="dxa"/>
            <w:shd w:val="clear" w:color="auto" w:fill="auto"/>
          </w:tcPr>
          <w:p w:rsidR="00DE0C12" w:rsidRPr="00DE0C12" w:rsidRDefault="00DE0C12" w:rsidP="00DE0C12">
            <w:pPr>
              <w:spacing w:before="120" w:after="12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ZAKONSKA I DRUGA PODLOGA ZA UVOĐENJE PROGRAMA:</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zdravstvenoj zaštiti (NN 100/18, 125/19, 147/20, 119/22, 156/22 i 33/23)</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ustanovama (NN 76/93, 29/97, 47/99, 35/08, 127/19 i 151/22)</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proračunu (NN 144/21)</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Pravilnik o proračunskom računovodstvu i računskom planu (NN 124/14, 115/15, 87/16, 3/18, 126/19, 108/20)</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obveznom zdravstvenom osiguranju (NN 80/13, 137/13, 98/19 i 33/23)</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dobrovoljnom zdravstvenom osiguranju (NN 85/06, 150/08, 71/10, 53/20, 120/21 i 23/23)</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ugostiteljskoj djelatnosti ( NN 85/15, 121/16, 99/18, 25/19, 98/19, 32/20, 42/20, 126/21)</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 xml:space="preserve">Ugovor o provođenju bolničke i specijalističko-konzilijarne zdravstvene zaštite za razdoblje od 01. travnja do 31. prosinca 2020. godine, Klasa: 500-07/20-01/480, </w:t>
            </w:r>
            <w:proofErr w:type="spellStart"/>
            <w:r w:rsidRPr="00DE0C12">
              <w:rPr>
                <w:rFonts w:ascii="Arial" w:eastAsia="Times New Roman" w:hAnsi="Arial" w:cs="Arial"/>
                <w:bCs/>
                <w:sz w:val="18"/>
                <w:szCs w:val="18"/>
                <w:lang w:eastAsia="hr-HR"/>
              </w:rPr>
              <w:t>ur</w:t>
            </w:r>
            <w:proofErr w:type="spellEnd"/>
            <w:r w:rsidRPr="00DE0C12">
              <w:rPr>
                <w:rFonts w:ascii="Arial" w:eastAsia="Times New Roman" w:hAnsi="Arial" w:cs="Arial"/>
                <w:bCs/>
                <w:sz w:val="18"/>
                <w:szCs w:val="18"/>
                <w:lang w:eastAsia="hr-HR"/>
              </w:rPr>
              <w:t>. Broj: 338-01-04-01-20-03, produženo sa VIII Dodataka Ugovoru o provođenju bolničke i specijalističko-konzilijarne zdravstvene zaštite (VIII Dodatak u primjeni od 01. kolovoza 2023 godine).</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Pravilnik o sigurnosti na kupalištima (60/2005)</w:t>
            </w:r>
          </w:p>
        </w:tc>
      </w:tr>
      <w:tr w:rsidR="00DE0C12" w:rsidRPr="00DE0C12" w:rsidTr="0085278E">
        <w:trPr>
          <w:trHeight w:val="1077"/>
          <w:tblCellSpacing w:w="20" w:type="dxa"/>
        </w:trPr>
        <w:tc>
          <w:tcPr>
            <w:tcW w:w="10666" w:type="dxa"/>
            <w:shd w:val="clear" w:color="auto" w:fill="auto"/>
          </w:tcPr>
          <w:p w:rsidR="00DE0C12" w:rsidRPr="00DE0C12" w:rsidRDefault="00DE0C12" w:rsidP="00DE0C12">
            <w:pPr>
              <w:spacing w:before="12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 xml:space="preserve">PROCJENA I ISHODIŠTE POTREBNIH SREDSTAVA: </w:t>
            </w:r>
          </w:p>
          <w:p w:rsidR="00DE0C12" w:rsidRPr="00DE0C12" w:rsidRDefault="00DE0C12" w:rsidP="00DE0C12">
            <w:pPr>
              <w:spacing w:before="120" w:after="12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Unutar programa planiraju se slijedeće aktivnosti/projekti:</w:t>
            </w:r>
          </w:p>
          <w:tbl>
            <w:tblPr>
              <w:tblW w:w="9412" w:type="dxa"/>
              <w:tblLook w:val="04A0" w:firstRow="1" w:lastRow="0" w:firstColumn="1" w:lastColumn="0" w:noHBand="0" w:noVBand="1"/>
            </w:tblPr>
            <w:tblGrid>
              <w:gridCol w:w="1488"/>
              <w:gridCol w:w="3137"/>
              <w:gridCol w:w="1569"/>
              <w:gridCol w:w="1722"/>
              <w:gridCol w:w="1496"/>
            </w:tblGrid>
            <w:tr w:rsidR="00DE0C12" w:rsidRPr="00DE0C12" w:rsidTr="0085278E">
              <w:trPr>
                <w:trHeight w:hRule="exact" w:val="230"/>
              </w:trPr>
              <w:tc>
                <w:tcPr>
                  <w:tcW w:w="1488"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proofErr w:type="spellStart"/>
                  <w:r w:rsidRPr="00DE0C12">
                    <w:rPr>
                      <w:rFonts w:ascii="Arial" w:eastAsia="Times New Roman" w:hAnsi="Arial" w:cs="Arial"/>
                      <w:b/>
                      <w:bCs/>
                      <w:color w:val="000000"/>
                      <w:sz w:val="18"/>
                      <w:szCs w:val="18"/>
                      <w:lang w:eastAsia="hr-HR"/>
                    </w:rPr>
                    <w:t>R.b</w:t>
                  </w:r>
                  <w:proofErr w:type="spellEnd"/>
                  <w:r w:rsidRPr="00DE0C12">
                    <w:rPr>
                      <w:rFonts w:ascii="Arial" w:eastAsia="Times New Roman" w:hAnsi="Arial" w:cs="Arial"/>
                      <w:b/>
                      <w:bCs/>
                      <w:color w:val="000000"/>
                      <w:sz w:val="18"/>
                      <w:szCs w:val="18"/>
                      <w:lang w:eastAsia="hr-HR"/>
                    </w:rPr>
                    <w:t>.</w:t>
                  </w:r>
                </w:p>
              </w:tc>
              <w:tc>
                <w:tcPr>
                  <w:tcW w:w="3137"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Naziv aktivnosti/projekta</w:t>
                  </w:r>
                </w:p>
              </w:tc>
              <w:tc>
                <w:tcPr>
                  <w:tcW w:w="1569" w:type="dxa"/>
                  <w:tcBorders>
                    <w:top w:val="single" w:sz="8" w:space="0" w:color="auto"/>
                    <w:left w:val="nil"/>
                    <w:bottom w:val="nil"/>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xml:space="preserve">Plan </w:t>
                  </w:r>
                </w:p>
              </w:tc>
              <w:tc>
                <w:tcPr>
                  <w:tcW w:w="1722" w:type="dxa"/>
                  <w:tcBorders>
                    <w:top w:val="single" w:sz="8" w:space="0" w:color="auto"/>
                    <w:left w:val="nil"/>
                    <w:bottom w:val="nil"/>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Projekcija</w:t>
                  </w:r>
                </w:p>
              </w:tc>
              <w:tc>
                <w:tcPr>
                  <w:tcW w:w="1496" w:type="dxa"/>
                  <w:tcBorders>
                    <w:top w:val="single" w:sz="8" w:space="0" w:color="auto"/>
                    <w:left w:val="nil"/>
                    <w:bottom w:val="nil"/>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Projekcija</w:t>
                  </w:r>
                </w:p>
              </w:tc>
            </w:tr>
            <w:tr w:rsidR="00DE0C12" w:rsidRPr="00DE0C12" w:rsidTr="0085278E">
              <w:trPr>
                <w:trHeight w:val="240"/>
              </w:trPr>
              <w:tc>
                <w:tcPr>
                  <w:tcW w:w="1488" w:type="dxa"/>
                  <w:vMerge/>
                  <w:tcBorders>
                    <w:top w:val="single" w:sz="8" w:space="0" w:color="auto"/>
                    <w:left w:val="single" w:sz="8" w:space="0" w:color="auto"/>
                    <w:bottom w:val="single" w:sz="8" w:space="0" w:color="000000"/>
                    <w:right w:val="single" w:sz="8" w:space="0" w:color="auto"/>
                  </w:tcBorders>
                  <w:vAlign w:val="center"/>
                  <w:hideMark/>
                </w:tcPr>
                <w:p w:rsidR="00DE0C12" w:rsidRPr="00DE0C12" w:rsidRDefault="00DE0C12" w:rsidP="00DE0C12">
                  <w:pPr>
                    <w:rPr>
                      <w:rFonts w:ascii="Arial" w:eastAsia="Times New Roman" w:hAnsi="Arial" w:cs="Arial"/>
                      <w:b/>
                      <w:bCs/>
                      <w:color w:val="000000"/>
                      <w:sz w:val="18"/>
                      <w:szCs w:val="18"/>
                      <w:lang w:eastAsia="hr-HR"/>
                    </w:rPr>
                  </w:pPr>
                </w:p>
              </w:tc>
              <w:tc>
                <w:tcPr>
                  <w:tcW w:w="3137" w:type="dxa"/>
                  <w:vMerge/>
                  <w:tcBorders>
                    <w:top w:val="single" w:sz="8" w:space="0" w:color="auto"/>
                    <w:left w:val="single" w:sz="8" w:space="0" w:color="auto"/>
                    <w:bottom w:val="single" w:sz="8" w:space="0" w:color="000000"/>
                    <w:right w:val="single" w:sz="8" w:space="0" w:color="auto"/>
                  </w:tcBorders>
                  <w:vAlign w:val="center"/>
                  <w:hideMark/>
                </w:tcPr>
                <w:p w:rsidR="00DE0C12" w:rsidRPr="00DE0C12" w:rsidRDefault="00DE0C12" w:rsidP="00DE0C12">
                  <w:pPr>
                    <w:rPr>
                      <w:rFonts w:ascii="Arial" w:eastAsia="Times New Roman" w:hAnsi="Arial" w:cs="Arial"/>
                      <w:b/>
                      <w:bCs/>
                      <w:color w:val="000000"/>
                      <w:sz w:val="18"/>
                      <w:szCs w:val="18"/>
                      <w:lang w:eastAsia="hr-HR"/>
                    </w:rPr>
                  </w:pPr>
                </w:p>
              </w:tc>
              <w:tc>
                <w:tcPr>
                  <w:tcW w:w="1569"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2024</w:t>
                  </w:r>
                </w:p>
              </w:tc>
              <w:tc>
                <w:tcPr>
                  <w:tcW w:w="1722"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2025.</w:t>
                  </w:r>
                </w:p>
              </w:tc>
              <w:tc>
                <w:tcPr>
                  <w:tcW w:w="1496"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2026.</w:t>
                  </w:r>
                </w:p>
              </w:tc>
            </w:tr>
            <w:tr w:rsidR="00DE0C12" w:rsidRPr="00DE0C12" w:rsidTr="0085278E">
              <w:trPr>
                <w:trHeight w:hRule="exact" w:val="556"/>
              </w:trPr>
              <w:tc>
                <w:tcPr>
                  <w:tcW w:w="1488" w:type="dxa"/>
                  <w:tcBorders>
                    <w:top w:val="nil"/>
                    <w:left w:val="single" w:sz="8" w:space="0" w:color="auto"/>
                    <w:bottom w:val="single" w:sz="8" w:space="0" w:color="auto"/>
                    <w:right w:val="single" w:sz="8" w:space="0" w:color="auto"/>
                  </w:tcBorders>
                  <w:shd w:val="clear" w:color="auto" w:fill="auto"/>
                  <w:vAlign w:val="center"/>
                  <w:hideMark/>
                </w:tcPr>
                <w:p w:rsidR="00DE0C12" w:rsidRPr="00DE0C12" w:rsidRDefault="00DE0C12" w:rsidP="00DE0C12">
                  <w:pPr>
                    <w:jc w:val="center"/>
                    <w:rPr>
                      <w:rFonts w:ascii="Arial" w:eastAsia="Times New Roman" w:hAnsi="Arial" w:cs="Arial"/>
                      <w:caps/>
                      <w:color w:val="000000"/>
                      <w:sz w:val="18"/>
                      <w:szCs w:val="18"/>
                      <w:lang w:eastAsia="hr-HR"/>
                    </w:rPr>
                  </w:pPr>
                  <w:r w:rsidRPr="00DE0C12">
                    <w:rPr>
                      <w:rFonts w:ascii="Arial" w:eastAsia="Times New Roman" w:hAnsi="Arial" w:cs="Arial"/>
                      <w:caps/>
                      <w:color w:val="000000"/>
                      <w:sz w:val="18"/>
                      <w:szCs w:val="18"/>
                      <w:lang w:eastAsia="hr-HR"/>
                    </w:rPr>
                    <w:t>A129008</w:t>
                  </w:r>
                </w:p>
              </w:tc>
              <w:tc>
                <w:tcPr>
                  <w:tcW w:w="3137"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Nabava opreme i dodatna ulaganja u zdravstvene objekte</w:t>
                  </w:r>
                </w:p>
              </w:tc>
              <w:tc>
                <w:tcPr>
                  <w:tcW w:w="1569"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425.000,00</w:t>
                  </w:r>
                </w:p>
              </w:tc>
              <w:tc>
                <w:tcPr>
                  <w:tcW w:w="1722"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54.524</w:t>
                  </w:r>
                </w:p>
              </w:tc>
              <w:tc>
                <w:tcPr>
                  <w:tcW w:w="1496"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254.110</w:t>
                  </w:r>
                </w:p>
              </w:tc>
            </w:tr>
            <w:tr w:rsidR="00DE0C12" w:rsidRPr="00DE0C12" w:rsidTr="0085278E">
              <w:trPr>
                <w:trHeight w:hRule="exact" w:val="556"/>
              </w:trPr>
              <w:tc>
                <w:tcPr>
                  <w:tcW w:w="1488" w:type="dxa"/>
                  <w:tcBorders>
                    <w:top w:val="nil"/>
                    <w:left w:val="single" w:sz="8" w:space="0" w:color="auto"/>
                    <w:bottom w:val="single" w:sz="8" w:space="0" w:color="auto"/>
                    <w:right w:val="single" w:sz="8" w:space="0" w:color="auto"/>
                  </w:tcBorders>
                  <w:shd w:val="clear" w:color="auto" w:fill="auto"/>
                  <w:vAlign w:val="center"/>
                </w:tcPr>
                <w:p w:rsidR="00DE0C12" w:rsidRPr="00DE0C12" w:rsidRDefault="00DE0C12" w:rsidP="00DE0C12">
                  <w:pPr>
                    <w:jc w:val="center"/>
                    <w:rPr>
                      <w:rFonts w:ascii="Arial" w:eastAsia="Times New Roman" w:hAnsi="Arial" w:cs="Arial"/>
                      <w:caps/>
                      <w:color w:val="000000"/>
                      <w:sz w:val="18"/>
                      <w:szCs w:val="18"/>
                      <w:lang w:eastAsia="hr-HR"/>
                    </w:rPr>
                  </w:pPr>
                  <w:r w:rsidRPr="00DE0C12">
                    <w:rPr>
                      <w:rFonts w:ascii="Arial" w:eastAsia="Times New Roman" w:hAnsi="Arial" w:cs="Arial"/>
                      <w:caps/>
                      <w:color w:val="000000"/>
                      <w:sz w:val="18"/>
                      <w:szCs w:val="18"/>
                      <w:lang w:eastAsia="hr-HR"/>
                    </w:rPr>
                    <w:t>K129008</w:t>
                  </w:r>
                </w:p>
              </w:tc>
              <w:tc>
                <w:tcPr>
                  <w:tcW w:w="3137"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Sanacija i rekonstrukcija bazena IV</w:t>
                  </w:r>
                </w:p>
              </w:tc>
              <w:tc>
                <w:tcPr>
                  <w:tcW w:w="1569"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132.723,00</w:t>
                  </w:r>
                </w:p>
              </w:tc>
              <w:tc>
                <w:tcPr>
                  <w:tcW w:w="1722"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0,00</w:t>
                  </w:r>
                </w:p>
              </w:tc>
              <w:tc>
                <w:tcPr>
                  <w:tcW w:w="1496"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0,00</w:t>
                  </w:r>
                </w:p>
              </w:tc>
            </w:tr>
            <w:tr w:rsidR="00DE0C12" w:rsidRPr="00DE0C12" w:rsidTr="0085278E">
              <w:trPr>
                <w:trHeight w:hRule="exact" w:val="240"/>
              </w:trPr>
              <w:tc>
                <w:tcPr>
                  <w:tcW w:w="1488" w:type="dxa"/>
                  <w:tcBorders>
                    <w:top w:val="nil"/>
                    <w:left w:val="single" w:sz="8" w:space="0" w:color="auto"/>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w:t>
                  </w:r>
                </w:p>
              </w:tc>
              <w:tc>
                <w:tcPr>
                  <w:tcW w:w="3137"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Ukupno program:</w:t>
                  </w:r>
                </w:p>
              </w:tc>
              <w:tc>
                <w:tcPr>
                  <w:tcW w:w="1569"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557.723,00</w:t>
                  </w:r>
                </w:p>
              </w:tc>
              <w:tc>
                <w:tcPr>
                  <w:tcW w:w="1722"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54.524</w:t>
                  </w:r>
                </w:p>
              </w:tc>
              <w:tc>
                <w:tcPr>
                  <w:tcW w:w="1496"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254.110</w:t>
                  </w:r>
                </w:p>
              </w:tc>
            </w:tr>
          </w:tbl>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8F6656" w:rsidRPr="00DE0C12" w:rsidRDefault="008F6656" w:rsidP="008F6656">
            <w:pPr>
              <w:spacing w:after="120"/>
              <w:jc w:val="both"/>
              <w:rPr>
                <w:rFonts w:ascii="Arial" w:eastAsia="Times New Roman" w:hAnsi="Arial" w:cs="Arial"/>
                <w:b/>
                <w:bCs/>
                <w:i/>
                <w:sz w:val="18"/>
                <w:szCs w:val="18"/>
                <w:lang w:eastAsia="hr-HR"/>
              </w:rPr>
            </w:pPr>
            <w:r w:rsidRPr="00DE0C12">
              <w:rPr>
                <w:rFonts w:ascii="Arial" w:eastAsia="Times New Roman" w:hAnsi="Arial" w:cs="Arial"/>
                <w:b/>
                <w:bCs/>
                <w:i/>
                <w:sz w:val="18"/>
                <w:szCs w:val="18"/>
                <w:lang w:eastAsia="hr-HR"/>
              </w:rPr>
              <w:t>Nabava opreme i dodatna ulaganja u zdravstvene objekte</w:t>
            </w:r>
          </w:p>
          <w:p w:rsidR="008F6656" w:rsidRPr="00DE0C12" w:rsidRDefault="008F6656" w:rsidP="008F6656">
            <w:pPr>
              <w:spacing w:after="120"/>
              <w:jc w:val="both"/>
              <w:rPr>
                <w:rFonts w:ascii="Arial" w:eastAsia="Times New Roman" w:hAnsi="Arial" w:cs="Arial"/>
                <w:b/>
                <w:bCs/>
                <w:i/>
                <w:sz w:val="18"/>
                <w:szCs w:val="18"/>
                <w:lang w:eastAsia="hr-HR"/>
              </w:rPr>
            </w:pPr>
            <w:r w:rsidRPr="00DE0C12">
              <w:rPr>
                <w:rFonts w:ascii="Arial" w:eastAsia="Times New Roman" w:hAnsi="Arial" w:cs="Arial"/>
                <w:b/>
                <w:bCs/>
                <w:i/>
                <w:sz w:val="18"/>
                <w:szCs w:val="18"/>
                <w:lang w:eastAsia="hr-HR"/>
              </w:rPr>
              <w:t>Od nabave opreme i dodatnih ulaganja u zdravstvene objekte u 2024. godini planira se:</w:t>
            </w:r>
          </w:p>
          <w:p w:rsidR="008F6656" w:rsidRPr="00DE0C12" w:rsidRDefault="008F6656" w:rsidP="008F6656">
            <w:pPr>
              <w:spacing w:after="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Nabava opreme – Robotski uređaj sa programskim paketom za rehabilitaciju donjih ekstremiteta odraslih osoba u iznosu 425.000,00 € što u strukturi ukupno planiranog iznosi 76,20%</w:t>
            </w:r>
          </w:p>
          <w:p w:rsidR="008F6656" w:rsidRPr="00DE0C12" w:rsidRDefault="008F6656" w:rsidP="008F6656">
            <w:pPr>
              <w:spacing w:after="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 xml:space="preserve">Potreba za nabavom navedenog uređaja proizlazi iz potražnje za rehabilitacijom kod pacijenata s oštećenjima i bolestima </w:t>
            </w:r>
            <w:proofErr w:type="spellStart"/>
            <w:r w:rsidRPr="00DE0C12">
              <w:rPr>
                <w:rFonts w:ascii="Arial" w:eastAsia="Times New Roman" w:hAnsi="Arial" w:cs="Arial"/>
                <w:bCs/>
                <w:sz w:val="18"/>
                <w:szCs w:val="18"/>
                <w:lang w:eastAsia="hr-HR"/>
              </w:rPr>
              <w:t>kralježnične</w:t>
            </w:r>
            <w:proofErr w:type="spellEnd"/>
            <w:r w:rsidRPr="00DE0C12">
              <w:rPr>
                <w:rFonts w:ascii="Arial" w:eastAsia="Times New Roman" w:hAnsi="Arial" w:cs="Arial"/>
                <w:bCs/>
                <w:sz w:val="18"/>
                <w:szCs w:val="18"/>
                <w:lang w:eastAsia="hr-HR"/>
              </w:rPr>
              <w:t xml:space="preserve"> moždine. Jedan postojeći uređaj ne može zadovoljiti sve potrebe pacijenata, a dodatni omogućava individualiziran pristup rehabilitaciji, povećanje dostupnosti terapije te poboljšanje kvalitete rehabilitacije.</w:t>
            </w:r>
          </w:p>
          <w:p w:rsidR="008F6656" w:rsidRPr="00DE0C12" w:rsidRDefault="008F6656" w:rsidP="008F6656">
            <w:pPr>
              <w:spacing w:after="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Rekonstrukcija krovišta i unutrašnjosti bazena IV u ukupnom iznosu 132.723,00 € što u strukturi ukupno planiranog iznosa iznosi 23,80%. Navedena sredstva bila su osigurana u proračunu za 2023. godinu te je pokrenut postupak javne nabave ali nije zaprimljena ni jedna ponuda. Iz navedenog razloga sredstva se u dogovoru s osnivačem Varaždinskom županijom prebacuju u poslovnu 2024. godinu.</w:t>
            </w:r>
          </w:p>
          <w:p w:rsidR="008F6656" w:rsidRPr="00DE0C12" w:rsidRDefault="008F6656" w:rsidP="008F6656">
            <w:pPr>
              <w:spacing w:after="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 xml:space="preserve">Prostori bazena IV trenutno nisu u funkciji i ne pružaju se terapijske usluge. Rekonstrukcijom će se postojeći krov od </w:t>
            </w:r>
            <w:proofErr w:type="spellStart"/>
            <w:r w:rsidRPr="00DE0C12">
              <w:rPr>
                <w:rFonts w:ascii="Arial" w:eastAsia="Times New Roman" w:hAnsi="Arial" w:cs="Arial"/>
                <w:bCs/>
                <w:sz w:val="18"/>
                <w:szCs w:val="18"/>
                <w:lang w:eastAsia="hr-HR"/>
              </w:rPr>
              <w:t>polikarbonatnih</w:t>
            </w:r>
            <w:proofErr w:type="spellEnd"/>
            <w:r w:rsidRPr="00DE0C12">
              <w:rPr>
                <w:rFonts w:ascii="Arial" w:eastAsia="Times New Roman" w:hAnsi="Arial" w:cs="Arial"/>
                <w:bCs/>
                <w:sz w:val="18"/>
                <w:szCs w:val="18"/>
                <w:lang w:eastAsia="hr-HR"/>
              </w:rPr>
              <w:t xml:space="preserve"> ploča zamijeniti klasičnim krovnim pokrovom.</w:t>
            </w:r>
          </w:p>
          <w:p w:rsidR="00DE0C12" w:rsidRPr="00DE0C12" w:rsidRDefault="008F6656" w:rsidP="008F6656">
            <w:pPr>
              <w:jc w:val="both"/>
              <w:rPr>
                <w:rFonts w:ascii="Arial" w:eastAsia="Times New Roman" w:hAnsi="Arial" w:cs="Arial"/>
                <w:color w:val="0070C0"/>
                <w:sz w:val="18"/>
                <w:szCs w:val="18"/>
                <w:highlight w:val="yellow"/>
                <w:u w:val="single"/>
                <w:lang w:eastAsia="hr-HR"/>
              </w:rPr>
            </w:pPr>
            <w:r w:rsidRPr="00DE0C12">
              <w:rPr>
                <w:rFonts w:ascii="Arial" w:eastAsia="Times New Roman" w:hAnsi="Arial" w:cs="Arial"/>
                <w:sz w:val="18"/>
                <w:szCs w:val="18"/>
                <w:lang w:eastAsia="hr-HR"/>
              </w:rPr>
              <w:t>Projekti i aktivnosti koje se odvijaju unutar ovog programa financiraju se iz sredstava Županije iznad zakonskog standarda.</w:t>
            </w: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tbl>
            <w:tblPr>
              <w:tblW w:w="9857" w:type="dxa"/>
              <w:tblLook w:val="04A0" w:firstRow="1" w:lastRow="0" w:firstColumn="1" w:lastColumn="0" w:noHBand="0" w:noVBand="1"/>
            </w:tblPr>
            <w:tblGrid>
              <w:gridCol w:w="294"/>
              <w:gridCol w:w="441"/>
              <w:gridCol w:w="570"/>
              <w:gridCol w:w="4280"/>
              <w:gridCol w:w="2004"/>
              <w:gridCol w:w="2268"/>
            </w:tblGrid>
            <w:tr w:rsidR="00DE0C12" w:rsidRPr="00DE0C12" w:rsidTr="0085278E">
              <w:trPr>
                <w:trHeight w:val="1020"/>
              </w:trPr>
              <w:tc>
                <w:tcPr>
                  <w:tcW w:w="1305" w:type="dxa"/>
                  <w:gridSpan w:val="3"/>
                  <w:vMerge w:val="restart"/>
                  <w:tcBorders>
                    <w:top w:val="single" w:sz="4" w:space="0" w:color="BFBFBF"/>
                    <w:left w:val="double" w:sz="6" w:space="0" w:color="BFBFBF"/>
                    <w:bottom w:val="double" w:sz="6" w:space="0" w:color="BFBFBF"/>
                    <w:right w:val="nil"/>
                  </w:tcBorders>
                  <w:shd w:val="clear" w:color="auto" w:fill="auto"/>
                  <w:vAlign w:val="center"/>
                  <w:hideMark/>
                </w:tcPr>
                <w:p w:rsidR="00DE0C12" w:rsidRPr="00DE0C12" w:rsidRDefault="00DE0C12" w:rsidP="00DE0C12">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Šifra</w:t>
                  </w:r>
                </w:p>
              </w:tc>
              <w:tc>
                <w:tcPr>
                  <w:tcW w:w="4280" w:type="dxa"/>
                  <w:vMerge w:val="restart"/>
                  <w:tcBorders>
                    <w:top w:val="single" w:sz="4" w:space="0" w:color="BFBFBF"/>
                    <w:left w:val="nil"/>
                    <w:bottom w:val="double" w:sz="6" w:space="0" w:color="BFBFBF"/>
                    <w:right w:val="double" w:sz="6" w:space="0" w:color="BFBFBF"/>
                  </w:tcBorders>
                  <w:shd w:val="clear" w:color="auto" w:fill="auto"/>
                  <w:vAlign w:val="center"/>
                  <w:hideMark/>
                </w:tcPr>
                <w:p w:rsidR="00DE0C12" w:rsidRPr="00DE0C12" w:rsidRDefault="00DE0C12" w:rsidP="00DE0C12">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VRSTA RASHODA / IZDATKA</w:t>
                  </w:r>
                </w:p>
              </w:tc>
              <w:tc>
                <w:tcPr>
                  <w:tcW w:w="2004" w:type="dxa"/>
                  <w:vMerge w:val="restart"/>
                  <w:tcBorders>
                    <w:top w:val="single" w:sz="4" w:space="0" w:color="BFBFBF"/>
                    <w:left w:val="double" w:sz="6" w:space="0" w:color="BFBFBF"/>
                    <w:bottom w:val="double" w:sz="6" w:space="0" w:color="BFBFBF"/>
                    <w:right w:val="double" w:sz="6" w:space="0" w:color="BFBFBF"/>
                  </w:tcBorders>
                  <w:shd w:val="clear" w:color="auto" w:fill="auto"/>
                  <w:vAlign w:val="center"/>
                  <w:hideMark/>
                </w:tcPr>
                <w:p w:rsidR="00DE0C12" w:rsidRPr="00DE0C12" w:rsidRDefault="00DE0C12" w:rsidP="00DE0C12">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PRIJEDLOG PLANA ZA 2024.</w:t>
                  </w:r>
                </w:p>
              </w:tc>
              <w:tc>
                <w:tcPr>
                  <w:tcW w:w="2268" w:type="dxa"/>
                  <w:tcBorders>
                    <w:top w:val="single" w:sz="4" w:space="0" w:color="BFBFBF"/>
                    <w:left w:val="nil"/>
                    <w:bottom w:val="nil"/>
                    <w:right w:val="single" w:sz="4" w:space="0" w:color="BFBFBF"/>
                  </w:tcBorders>
                  <w:shd w:val="clear" w:color="auto" w:fill="auto"/>
                  <w:vAlign w:val="center"/>
                  <w:hideMark/>
                </w:tcPr>
                <w:p w:rsidR="00DE0C12" w:rsidRPr="00DE0C12" w:rsidRDefault="00DE0C12" w:rsidP="00DE0C12">
                  <w:pPr>
                    <w:jc w:val="center"/>
                    <w:rPr>
                      <w:rFonts w:ascii="Arial" w:eastAsia="Times New Roman" w:hAnsi="Arial" w:cs="Arial"/>
                      <w:sz w:val="14"/>
                      <w:szCs w:val="14"/>
                      <w:lang w:eastAsia="hr-HR"/>
                    </w:rPr>
                  </w:pPr>
                  <w:r w:rsidRPr="00DE0C12">
                    <w:rPr>
                      <w:rFonts w:ascii="Arial" w:eastAsia="Times New Roman" w:hAnsi="Arial" w:cs="Arial"/>
                      <w:sz w:val="14"/>
                      <w:szCs w:val="14"/>
                      <w:lang w:eastAsia="hr-HR"/>
                    </w:rPr>
                    <w:t xml:space="preserve">Financira Varaždinska županija </w:t>
                  </w:r>
                  <w:r w:rsidRPr="00DE0C12">
                    <w:rPr>
                      <w:rFonts w:ascii="Arial" w:eastAsia="Times New Roman" w:hAnsi="Arial" w:cs="Arial"/>
                      <w:sz w:val="14"/>
                      <w:szCs w:val="14"/>
                      <w:lang w:eastAsia="hr-HR"/>
                    </w:rPr>
                    <w:br/>
                  </w:r>
                  <w:r w:rsidRPr="00DE0C12">
                    <w:rPr>
                      <w:rFonts w:ascii="Tw Cen MT Condensed" w:eastAsia="Times New Roman" w:hAnsi="Tw Cen MT Condensed" w:cs="Arial"/>
                      <w:b/>
                      <w:bCs/>
                      <w:sz w:val="14"/>
                      <w:szCs w:val="14"/>
                      <w:u w:val="single"/>
                      <w:lang w:eastAsia="hr-HR"/>
                    </w:rPr>
                    <w:t>(IZNAD ZAKONSKOG STANDARDA)</w:t>
                  </w:r>
                </w:p>
              </w:tc>
            </w:tr>
            <w:tr w:rsidR="00DE0C12" w:rsidRPr="00DE0C12" w:rsidTr="0085278E">
              <w:trPr>
                <w:trHeight w:val="23"/>
              </w:trPr>
              <w:tc>
                <w:tcPr>
                  <w:tcW w:w="1305" w:type="dxa"/>
                  <w:gridSpan w:val="3"/>
                  <w:vMerge/>
                  <w:tcBorders>
                    <w:top w:val="single" w:sz="4" w:space="0" w:color="BFBFBF"/>
                    <w:left w:val="double" w:sz="6" w:space="0" w:color="BFBFBF"/>
                    <w:bottom w:val="double" w:sz="6" w:space="0" w:color="BFBFBF"/>
                    <w:right w:val="nil"/>
                  </w:tcBorders>
                  <w:vAlign w:val="center"/>
                  <w:hideMark/>
                </w:tcPr>
                <w:p w:rsidR="00DE0C12" w:rsidRPr="00DE0C12" w:rsidRDefault="00DE0C12" w:rsidP="00DE0C12">
                  <w:pPr>
                    <w:rPr>
                      <w:rFonts w:ascii="Arial" w:eastAsia="Times New Roman" w:hAnsi="Arial" w:cs="Arial"/>
                      <w:b/>
                      <w:bCs/>
                      <w:sz w:val="14"/>
                      <w:szCs w:val="14"/>
                      <w:lang w:eastAsia="hr-HR"/>
                    </w:rPr>
                  </w:pPr>
                </w:p>
              </w:tc>
              <w:tc>
                <w:tcPr>
                  <w:tcW w:w="4280" w:type="dxa"/>
                  <w:vMerge/>
                  <w:tcBorders>
                    <w:top w:val="single" w:sz="4" w:space="0" w:color="BFBFBF"/>
                    <w:left w:val="nil"/>
                    <w:bottom w:val="double" w:sz="6" w:space="0" w:color="BFBFBF"/>
                    <w:right w:val="double" w:sz="6" w:space="0" w:color="BFBFBF"/>
                  </w:tcBorders>
                  <w:vAlign w:val="center"/>
                  <w:hideMark/>
                </w:tcPr>
                <w:p w:rsidR="00DE0C12" w:rsidRPr="00DE0C12" w:rsidRDefault="00DE0C12" w:rsidP="00DE0C12">
                  <w:pPr>
                    <w:rPr>
                      <w:rFonts w:ascii="Arial" w:eastAsia="Times New Roman" w:hAnsi="Arial" w:cs="Arial"/>
                      <w:b/>
                      <w:bCs/>
                      <w:sz w:val="14"/>
                      <w:szCs w:val="14"/>
                      <w:lang w:eastAsia="hr-HR"/>
                    </w:rPr>
                  </w:pPr>
                </w:p>
              </w:tc>
              <w:tc>
                <w:tcPr>
                  <w:tcW w:w="2004" w:type="dxa"/>
                  <w:vMerge/>
                  <w:tcBorders>
                    <w:top w:val="single" w:sz="4" w:space="0" w:color="BFBFBF"/>
                    <w:left w:val="double" w:sz="6" w:space="0" w:color="BFBFBF"/>
                    <w:bottom w:val="double" w:sz="6" w:space="0" w:color="BFBFBF"/>
                    <w:right w:val="double" w:sz="6" w:space="0" w:color="BFBFBF"/>
                  </w:tcBorders>
                  <w:vAlign w:val="center"/>
                  <w:hideMark/>
                </w:tcPr>
                <w:p w:rsidR="00DE0C12" w:rsidRPr="00DE0C12" w:rsidRDefault="00DE0C12" w:rsidP="00DE0C12">
                  <w:pPr>
                    <w:rPr>
                      <w:rFonts w:ascii="Arial" w:eastAsia="Times New Roman" w:hAnsi="Arial" w:cs="Arial"/>
                      <w:b/>
                      <w:bCs/>
                      <w:sz w:val="14"/>
                      <w:szCs w:val="14"/>
                      <w:lang w:eastAsia="hr-HR"/>
                    </w:rPr>
                  </w:pPr>
                </w:p>
              </w:tc>
              <w:tc>
                <w:tcPr>
                  <w:tcW w:w="2268" w:type="dxa"/>
                  <w:tcBorders>
                    <w:top w:val="nil"/>
                    <w:left w:val="nil"/>
                    <w:bottom w:val="double" w:sz="6" w:space="0" w:color="BFBFBF"/>
                    <w:right w:val="single" w:sz="4" w:space="0" w:color="BFBFBF"/>
                  </w:tcBorders>
                  <w:shd w:val="clear" w:color="auto" w:fill="auto"/>
                  <w:vAlign w:val="center"/>
                  <w:hideMark/>
                </w:tcPr>
                <w:p w:rsidR="00DE0C12" w:rsidRPr="00DE0C12" w:rsidRDefault="00DE0C12" w:rsidP="00DE0C12">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IZVOR 11</w:t>
                  </w:r>
                </w:p>
              </w:tc>
            </w:tr>
            <w:tr w:rsidR="00DE0C12" w:rsidRPr="00DE0C12" w:rsidTr="0085278E">
              <w:trPr>
                <w:trHeight w:val="528"/>
              </w:trPr>
              <w:tc>
                <w:tcPr>
                  <w:tcW w:w="1305" w:type="dxa"/>
                  <w:gridSpan w:val="3"/>
                  <w:tcBorders>
                    <w:top w:val="nil"/>
                    <w:left w:val="double" w:sz="6" w:space="0" w:color="BFBFBF"/>
                    <w:bottom w:val="nil"/>
                    <w:right w:val="nil"/>
                  </w:tcBorders>
                  <w:shd w:val="clear" w:color="000000" w:fill="CCFF99"/>
                  <w:vAlign w:val="center"/>
                  <w:hideMark/>
                </w:tcPr>
                <w:p w:rsidR="00DE0C12" w:rsidRPr="00DE0C12" w:rsidRDefault="00DE0C12" w:rsidP="00DE0C12">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Program: 1290</w:t>
                  </w:r>
                </w:p>
              </w:tc>
              <w:tc>
                <w:tcPr>
                  <w:tcW w:w="4280" w:type="dxa"/>
                  <w:tcBorders>
                    <w:top w:val="nil"/>
                    <w:left w:val="nil"/>
                    <w:bottom w:val="nil"/>
                    <w:right w:val="double" w:sz="6" w:space="0" w:color="BFBFBF"/>
                  </w:tcBorders>
                  <w:shd w:val="clear" w:color="000000" w:fill="CCFF99"/>
                  <w:vAlign w:val="center"/>
                  <w:hideMark/>
                </w:tcPr>
                <w:p w:rsidR="00DE0C12" w:rsidRPr="00DE0C12" w:rsidRDefault="00DE0C12" w:rsidP="00DE0C12">
                  <w:pP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PROGRAMI U ZDRAVSTVENOJ ZAŠTITI IZNAD ZAKONSKOG STANDARDA</w:t>
                  </w:r>
                </w:p>
              </w:tc>
              <w:tc>
                <w:tcPr>
                  <w:tcW w:w="2004" w:type="dxa"/>
                  <w:tcBorders>
                    <w:top w:val="nil"/>
                    <w:left w:val="nil"/>
                    <w:bottom w:val="nil"/>
                    <w:right w:val="double" w:sz="6" w:space="0" w:color="BFBFBF"/>
                  </w:tcBorders>
                  <w:shd w:val="clear" w:color="000000" w:fill="CCFF99"/>
                  <w:vAlign w:val="center"/>
                  <w:hideMark/>
                </w:tcPr>
                <w:p w:rsidR="00DE0C12" w:rsidRPr="00DE0C12" w:rsidRDefault="00DE0C12"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557.723,00</w:t>
                  </w:r>
                </w:p>
              </w:tc>
              <w:tc>
                <w:tcPr>
                  <w:tcW w:w="2268" w:type="dxa"/>
                  <w:tcBorders>
                    <w:top w:val="nil"/>
                    <w:left w:val="nil"/>
                    <w:bottom w:val="nil"/>
                    <w:right w:val="single" w:sz="4" w:space="0" w:color="BFBFBF"/>
                  </w:tcBorders>
                  <w:shd w:val="clear" w:color="000000" w:fill="CCFF99"/>
                  <w:vAlign w:val="center"/>
                  <w:hideMark/>
                </w:tcPr>
                <w:p w:rsidR="00DE0C12" w:rsidRPr="00DE0C12" w:rsidRDefault="00DE0C12" w:rsidP="00DE0C12">
                  <w:pPr>
                    <w:jc w:val="right"/>
                    <w:rPr>
                      <w:rFonts w:ascii="Arial" w:eastAsia="Times New Roman" w:hAnsi="Arial" w:cs="Arial"/>
                      <w:b/>
                      <w:bCs/>
                      <w:color w:val="000000"/>
                      <w:sz w:val="14"/>
                      <w:szCs w:val="14"/>
                      <w:lang w:eastAsia="hr-HR"/>
                    </w:rPr>
                  </w:pPr>
                  <w:r w:rsidRPr="00DE0C12">
                    <w:rPr>
                      <w:rFonts w:ascii="Arial" w:eastAsia="Times New Roman" w:hAnsi="Arial" w:cs="Arial"/>
                      <w:b/>
                      <w:bCs/>
                      <w:color w:val="000000"/>
                      <w:sz w:val="14"/>
                      <w:szCs w:val="14"/>
                      <w:lang w:eastAsia="hr-HR"/>
                    </w:rPr>
                    <w:t>557.723,00</w:t>
                  </w:r>
                </w:p>
              </w:tc>
            </w:tr>
            <w:tr w:rsidR="00DE0C12" w:rsidRPr="00DE0C12" w:rsidTr="0085278E">
              <w:trPr>
                <w:trHeight w:val="245"/>
              </w:trPr>
              <w:tc>
                <w:tcPr>
                  <w:tcW w:w="1305" w:type="dxa"/>
                  <w:gridSpan w:val="3"/>
                  <w:tcBorders>
                    <w:top w:val="nil"/>
                    <w:left w:val="double" w:sz="6" w:space="0" w:color="BFBFBF"/>
                    <w:bottom w:val="nil"/>
                    <w:right w:val="nil"/>
                  </w:tcBorders>
                  <w:shd w:val="clear" w:color="000000" w:fill="C5D9F1"/>
                  <w:vAlign w:val="center"/>
                  <w:hideMark/>
                </w:tcPr>
                <w:p w:rsidR="00DE0C12" w:rsidRPr="00DE0C12" w:rsidRDefault="00DE0C12" w:rsidP="00DE0C12">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A129008</w:t>
                  </w:r>
                </w:p>
              </w:tc>
              <w:tc>
                <w:tcPr>
                  <w:tcW w:w="4280" w:type="dxa"/>
                  <w:tcBorders>
                    <w:top w:val="nil"/>
                    <w:left w:val="nil"/>
                    <w:bottom w:val="nil"/>
                    <w:right w:val="double" w:sz="6" w:space="0" w:color="BFBFBF"/>
                  </w:tcBorders>
                  <w:shd w:val="clear" w:color="000000" w:fill="C5D9F1"/>
                  <w:vAlign w:val="center"/>
                  <w:hideMark/>
                </w:tcPr>
                <w:p w:rsidR="00DE0C12" w:rsidRPr="00DE0C12" w:rsidRDefault="00DE0C12" w:rsidP="00DE0C12">
                  <w:pP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Nabava opreme i dodatna ulaganja u zdravstvene objekte</w:t>
                  </w:r>
                </w:p>
              </w:tc>
              <w:tc>
                <w:tcPr>
                  <w:tcW w:w="2004" w:type="dxa"/>
                  <w:tcBorders>
                    <w:top w:val="nil"/>
                    <w:left w:val="nil"/>
                    <w:bottom w:val="nil"/>
                    <w:right w:val="double" w:sz="6" w:space="0" w:color="BFBFBF"/>
                  </w:tcBorders>
                  <w:shd w:val="clear" w:color="000000" w:fill="C5D9F1"/>
                  <w:noWrap/>
                  <w:vAlign w:val="center"/>
                  <w:hideMark/>
                </w:tcPr>
                <w:p w:rsidR="00DE0C12" w:rsidRPr="00DE0C12" w:rsidRDefault="00DE0C12"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425.000,00</w:t>
                  </w:r>
                </w:p>
              </w:tc>
              <w:tc>
                <w:tcPr>
                  <w:tcW w:w="2268" w:type="dxa"/>
                  <w:tcBorders>
                    <w:top w:val="nil"/>
                    <w:left w:val="nil"/>
                    <w:bottom w:val="nil"/>
                    <w:right w:val="single" w:sz="4" w:space="0" w:color="BFBFBF"/>
                  </w:tcBorders>
                  <w:shd w:val="clear" w:color="000000" w:fill="C5D9F1"/>
                  <w:noWrap/>
                  <w:vAlign w:val="center"/>
                  <w:hideMark/>
                </w:tcPr>
                <w:p w:rsidR="00DE0C12" w:rsidRPr="00DE0C12" w:rsidRDefault="00DE0C12" w:rsidP="00DE0C12">
                  <w:pPr>
                    <w:jc w:val="right"/>
                    <w:rPr>
                      <w:rFonts w:ascii="Arial" w:eastAsia="Times New Roman" w:hAnsi="Arial" w:cs="Arial"/>
                      <w:b/>
                      <w:bCs/>
                      <w:color w:val="000000"/>
                      <w:sz w:val="14"/>
                      <w:szCs w:val="14"/>
                      <w:lang w:eastAsia="hr-HR"/>
                    </w:rPr>
                  </w:pPr>
                  <w:r w:rsidRPr="00DE0C12">
                    <w:rPr>
                      <w:rFonts w:ascii="Arial" w:eastAsia="Times New Roman" w:hAnsi="Arial" w:cs="Arial"/>
                      <w:b/>
                      <w:bCs/>
                      <w:color w:val="000000"/>
                      <w:sz w:val="14"/>
                      <w:szCs w:val="14"/>
                      <w:lang w:eastAsia="hr-HR"/>
                    </w:rPr>
                    <w:t>425.000,00</w:t>
                  </w:r>
                </w:p>
              </w:tc>
            </w:tr>
            <w:tr w:rsidR="00DE0C12" w:rsidRPr="00DE0C12" w:rsidTr="0085278E">
              <w:trPr>
                <w:trHeight w:val="291"/>
              </w:trPr>
              <w:tc>
                <w:tcPr>
                  <w:tcW w:w="294" w:type="dxa"/>
                  <w:tcBorders>
                    <w:top w:val="nil"/>
                    <w:left w:val="double" w:sz="6" w:space="0" w:color="BFBFBF"/>
                    <w:bottom w:val="nil"/>
                    <w:right w:val="nil"/>
                  </w:tcBorders>
                  <w:shd w:val="clear" w:color="auto" w:fill="auto"/>
                  <w:vAlign w:val="center"/>
                  <w:hideMark/>
                </w:tcPr>
                <w:p w:rsidR="00DE0C12" w:rsidRPr="00DE0C12" w:rsidRDefault="00DE0C12"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w:t>
                  </w:r>
                </w:p>
              </w:tc>
              <w:tc>
                <w:tcPr>
                  <w:tcW w:w="441" w:type="dxa"/>
                  <w:tcBorders>
                    <w:top w:val="nil"/>
                    <w:left w:val="nil"/>
                    <w:bottom w:val="nil"/>
                    <w:right w:val="nil"/>
                  </w:tcBorders>
                  <w:shd w:val="clear" w:color="auto" w:fill="auto"/>
                  <w:vAlign w:val="center"/>
                  <w:hideMark/>
                </w:tcPr>
                <w:p w:rsidR="00DE0C12" w:rsidRPr="00DE0C12" w:rsidRDefault="00DE0C12" w:rsidP="00DE0C12">
                  <w:pPr>
                    <w:jc w:val="right"/>
                    <w:rPr>
                      <w:rFonts w:ascii="Arial" w:eastAsia="Times New Roman" w:hAnsi="Arial" w:cs="Arial"/>
                      <w:b/>
                      <w:bCs/>
                      <w:sz w:val="14"/>
                      <w:szCs w:val="14"/>
                      <w:lang w:eastAsia="hr-HR"/>
                    </w:rPr>
                  </w:pPr>
                </w:p>
              </w:tc>
              <w:tc>
                <w:tcPr>
                  <w:tcW w:w="570" w:type="dxa"/>
                  <w:tcBorders>
                    <w:top w:val="nil"/>
                    <w:left w:val="nil"/>
                    <w:bottom w:val="nil"/>
                    <w:right w:val="nil"/>
                  </w:tcBorders>
                  <w:shd w:val="clear" w:color="auto" w:fill="auto"/>
                  <w:vAlign w:val="center"/>
                  <w:hideMark/>
                </w:tcPr>
                <w:p w:rsidR="00DE0C12" w:rsidRPr="00DE0C12" w:rsidRDefault="00DE0C12" w:rsidP="00DE0C12">
                  <w:pPr>
                    <w:jc w:val="center"/>
                    <w:rPr>
                      <w:rFonts w:ascii="Times New Roman" w:eastAsia="Times New Roman" w:hAnsi="Times New Roman"/>
                      <w:sz w:val="14"/>
                      <w:szCs w:val="14"/>
                      <w:lang w:eastAsia="hr-HR"/>
                    </w:rPr>
                  </w:pPr>
                </w:p>
              </w:tc>
              <w:tc>
                <w:tcPr>
                  <w:tcW w:w="4280" w:type="dxa"/>
                  <w:tcBorders>
                    <w:top w:val="nil"/>
                    <w:left w:val="nil"/>
                    <w:bottom w:val="nil"/>
                    <w:right w:val="double" w:sz="6" w:space="0" w:color="BFBFBF"/>
                  </w:tcBorders>
                  <w:shd w:val="clear" w:color="auto" w:fill="auto"/>
                  <w:vAlign w:val="center"/>
                  <w:hideMark/>
                </w:tcPr>
                <w:p w:rsidR="00DE0C12" w:rsidRPr="00DE0C12" w:rsidRDefault="00DE0C12" w:rsidP="00DE0C12">
                  <w:pP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RASHODI ZA NABAVU NEFINANCIJSKE IMOVINE</w:t>
                  </w:r>
                </w:p>
              </w:tc>
              <w:tc>
                <w:tcPr>
                  <w:tcW w:w="2004" w:type="dxa"/>
                  <w:tcBorders>
                    <w:top w:val="nil"/>
                    <w:left w:val="nil"/>
                    <w:bottom w:val="nil"/>
                    <w:right w:val="double" w:sz="6" w:space="0" w:color="BFBFBF"/>
                  </w:tcBorders>
                  <w:shd w:val="clear" w:color="auto" w:fill="auto"/>
                  <w:noWrap/>
                  <w:vAlign w:val="center"/>
                  <w:hideMark/>
                </w:tcPr>
                <w:p w:rsidR="00DE0C12" w:rsidRPr="00DE0C12" w:rsidRDefault="00DE0C12"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425.000,00</w:t>
                  </w:r>
                </w:p>
              </w:tc>
              <w:tc>
                <w:tcPr>
                  <w:tcW w:w="2268" w:type="dxa"/>
                  <w:tcBorders>
                    <w:top w:val="nil"/>
                    <w:left w:val="nil"/>
                    <w:bottom w:val="nil"/>
                    <w:right w:val="double" w:sz="6" w:space="0" w:color="BFBFBF"/>
                  </w:tcBorders>
                  <w:shd w:val="clear" w:color="auto" w:fill="auto"/>
                  <w:noWrap/>
                  <w:vAlign w:val="center"/>
                  <w:hideMark/>
                </w:tcPr>
                <w:p w:rsidR="00DE0C12" w:rsidRPr="00DE0C12" w:rsidRDefault="00DE0C12"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425.000,00</w:t>
                  </w:r>
                </w:p>
              </w:tc>
            </w:tr>
            <w:tr w:rsidR="00DE0C12" w:rsidRPr="00DE0C12" w:rsidTr="0085278E">
              <w:trPr>
                <w:trHeight w:val="140"/>
              </w:trPr>
              <w:tc>
                <w:tcPr>
                  <w:tcW w:w="735" w:type="dxa"/>
                  <w:gridSpan w:val="2"/>
                  <w:tcBorders>
                    <w:top w:val="nil"/>
                    <w:left w:val="double" w:sz="6" w:space="0" w:color="BFBFBF"/>
                    <w:bottom w:val="nil"/>
                    <w:right w:val="nil"/>
                  </w:tcBorders>
                  <w:shd w:val="clear" w:color="auto" w:fill="auto"/>
                  <w:vAlign w:val="center"/>
                  <w:hideMark/>
                </w:tcPr>
                <w:p w:rsidR="00DE0C12" w:rsidRPr="00DE0C12" w:rsidRDefault="00DE0C12"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42</w:t>
                  </w:r>
                </w:p>
              </w:tc>
              <w:tc>
                <w:tcPr>
                  <w:tcW w:w="570" w:type="dxa"/>
                  <w:tcBorders>
                    <w:top w:val="nil"/>
                    <w:left w:val="nil"/>
                    <w:bottom w:val="nil"/>
                    <w:right w:val="nil"/>
                  </w:tcBorders>
                  <w:shd w:val="clear" w:color="auto" w:fill="auto"/>
                  <w:vAlign w:val="center"/>
                  <w:hideMark/>
                </w:tcPr>
                <w:p w:rsidR="00DE0C12" w:rsidRPr="00DE0C12" w:rsidRDefault="00DE0C12" w:rsidP="00DE0C12">
                  <w:pPr>
                    <w:jc w:val="right"/>
                    <w:rPr>
                      <w:rFonts w:ascii="Arial" w:eastAsia="Times New Roman" w:hAnsi="Arial" w:cs="Arial"/>
                      <w:b/>
                      <w:bCs/>
                      <w:sz w:val="14"/>
                      <w:szCs w:val="14"/>
                      <w:lang w:eastAsia="hr-HR"/>
                    </w:rPr>
                  </w:pPr>
                </w:p>
              </w:tc>
              <w:tc>
                <w:tcPr>
                  <w:tcW w:w="4280" w:type="dxa"/>
                  <w:tcBorders>
                    <w:top w:val="nil"/>
                    <w:left w:val="nil"/>
                    <w:bottom w:val="nil"/>
                    <w:right w:val="double" w:sz="6" w:space="0" w:color="BFBFBF"/>
                  </w:tcBorders>
                  <w:shd w:val="clear" w:color="auto" w:fill="auto"/>
                  <w:vAlign w:val="center"/>
                  <w:hideMark/>
                </w:tcPr>
                <w:p w:rsidR="00DE0C12" w:rsidRPr="00DE0C12" w:rsidRDefault="00DE0C12" w:rsidP="00DE0C12">
                  <w:pP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Rashodi za nabavu proizvedene dugotrajne imovine</w:t>
                  </w:r>
                </w:p>
              </w:tc>
              <w:tc>
                <w:tcPr>
                  <w:tcW w:w="2004" w:type="dxa"/>
                  <w:tcBorders>
                    <w:top w:val="nil"/>
                    <w:left w:val="nil"/>
                    <w:bottom w:val="nil"/>
                    <w:right w:val="double" w:sz="6" w:space="0" w:color="BFBFBF"/>
                  </w:tcBorders>
                  <w:shd w:val="clear" w:color="auto" w:fill="auto"/>
                  <w:noWrap/>
                  <w:vAlign w:val="center"/>
                  <w:hideMark/>
                </w:tcPr>
                <w:p w:rsidR="00DE0C12" w:rsidRPr="00DE0C12" w:rsidRDefault="00DE0C12"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425.000,00</w:t>
                  </w:r>
                </w:p>
              </w:tc>
              <w:tc>
                <w:tcPr>
                  <w:tcW w:w="2268" w:type="dxa"/>
                  <w:tcBorders>
                    <w:top w:val="nil"/>
                    <w:left w:val="nil"/>
                    <w:bottom w:val="nil"/>
                    <w:right w:val="single" w:sz="4" w:space="0" w:color="BFBFBF"/>
                  </w:tcBorders>
                  <w:shd w:val="clear" w:color="auto" w:fill="auto"/>
                  <w:noWrap/>
                  <w:vAlign w:val="center"/>
                  <w:hideMark/>
                </w:tcPr>
                <w:p w:rsidR="00DE0C12" w:rsidRPr="00DE0C12" w:rsidRDefault="00DE0C12" w:rsidP="00DE0C12">
                  <w:pPr>
                    <w:jc w:val="right"/>
                    <w:rPr>
                      <w:rFonts w:ascii="Arial" w:eastAsia="Times New Roman" w:hAnsi="Arial" w:cs="Arial"/>
                      <w:b/>
                      <w:bCs/>
                      <w:color w:val="000000"/>
                      <w:sz w:val="14"/>
                      <w:szCs w:val="14"/>
                      <w:lang w:eastAsia="hr-HR"/>
                    </w:rPr>
                  </w:pPr>
                  <w:r w:rsidRPr="00DE0C12">
                    <w:rPr>
                      <w:rFonts w:ascii="Arial" w:eastAsia="Times New Roman" w:hAnsi="Arial" w:cs="Arial"/>
                      <w:b/>
                      <w:bCs/>
                      <w:color w:val="000000"/>
                      <w:sz w:val="14"/>
                      <w:szCs w:val="14"/>
                      <w:lang w:eastAsia="hr-HR"/>
                    </w:rPr>
                    <w:t>425.000,00</w:t>
                  </w:r>
                </w:p>
              </w:tc>
            </w:tr>
            <w:tr w:rsidR="00DE0C12" w:rsidRPr="00DE0C12" w:rsidTr="0085278E">
              <w:trPr>
                <w:trHeight w:val="113"/>
              </w:trPr>
              <w:tc>
                <w:tcPr>
                  <w:tcW w:w="294" w:type="dxa"/>
                  <w:tcBorders>
                    <w:top w:val="nil"/>
                    <w:left w:val="double" w:sz="6" w:space="0" w:color="BFBFBF"/>
                    <w:bottom w:val="nil"/>
                    <w:right w:val="nil"/>
                  </w:tcBorders>
                  <w:shd w:val="clear" w:color="auto" w:fill="auto"/>
                  <w:noWrap/>
                  <w:vAlign w:val="center"/>
                  <w:hideMark/>
                </w:tcPr>
                <w:p w:rsidR="00DE0C12" w:rsidRPr="00DE0C12" w:rsidRDefault="00DE0C12" w:rsidP="00DE0C12">
                  <w:pPr>
                    <w:rPr>
                      <w:rFonts w:ascii="Arial" w:eastAsia="Times New Roman" w:hAnsi="Arial" w:cs="Arial"/>
                      <w:sz w:val="14"/>
                      <w:szCs w:val="14"/>
                      <w:lang w:eastAsia="hr-HR"/>
                    </w:rPr>
                  </w:pPr>
                  <w:r w:rsidRPr="00DE0C12">
                    <w:rPr>
                      <w:rFonts w:ascii="Arial" w:eastAsia="Times New Roman" w:hAnsi="Arial" w:cs="Arial"/>
                      <w:sz w:val="14"/>
                      <w:szCs w:val="14"/>
                      <w:lang w:eastAsia="hr-HR"/>
                    </w:rPr>
                    <w:t> </w:t>
                  </w:r>
                </w:p>
              </w:tc>
              <w:tc>
                <w:tcPr>
                  <w:tcW w:w="441" w:type="dxa"/>
                  <w:tcBorders>
                    <w:top w:val="nil"/>
                    <w:left w:val="nil"/>
                    <w:bottom w:val="nil"/>
                    <w:right w:val="nil"/>
                  </w:tcBorders>
                  <w:shd w:val="clear" w:color="auto" w:fill="auto"/>
                  <w:vAlign w:val="center"/>
                  <w:hideMark/>
                </w:tcPr>
                <w:p w:rsidR="00DE0C12" w:rsidRPr="00DE0C12" w:rsidRDefault="00DE0C12" w:rsidP="00DE0C12">
                  <w:pPr>
                    <w:rPr>
                      <w:rFonts w:ascii="Arial" w:eastAsia="Times New Roman" w:hAnsi="Arial" w:cs="Arial"/>
                      <w:sz w:val="14"/>
                      <w:szCs w:val="14"/>
                      <w:lang w:eastAsia="hr-HR"/>
                    </w:rPr>
                  </w:pPr>
                </w:p>
              </w:tc>
              <w:tc>
                <w:tcPr>
                  <w:tcW w:w="570" w:type="dxa"/>
                  <w:tcBorders>
                    <w:top w:val="nil"/>
                    <w:left w:val="nil"/>
                    <w:bottom w:val="nil"/>
                    <w:right w:val="nil"/>
                  </w:tcBorders>
                  <w:shd w:val="clear" w:color="auto" w:fill="auto"/>
                  <w:vAlign w:val="center"/>
                  <w:hideMark/>
                </w:tcPr>
                <w:p w:rsidR="00DE0C12" w:rsidRPr="00DE0C12" w:rsidRDefault="00DE0C12" w:rsidP="00DE0C12">
                  <w:pPr>
                    <w:jc w:val="right"/>
                    <w:rPr>
                      <w:rFonts w:ascii="Arial" w:eastAsia="Times New Roman" w:hAnsi="Arial" w:cs="Arial"/>
                      <w:sz w:val="14"/>
                      <w:szCs w:val="14"/>
                      <w:lang w:eastAsia="hr-HR"/>
                    </w:rPr>
                  </w:pPr>
                  <w:r w:rsidRPr="00DE0C12">
                    <w:rPr>
                      <w:rFonts w:ascii="Arial" w:eastAsia="Times New Roman" w:hAnsi="Arial" w:cs="Arial"/>
                      <w:sz w:val="14"/>
                      <w:szCs w:val="14"/>
                      <w:lang w:eastAsia="hr-HR"/>
                    </w:rPr>
                    <w:t>422</w:t>
                  </w:r>
                </w:p>
              </w:tc>
              <w:tc>
                <w:tcPr>
                  <w:tcW w:w="4280" w:type="dxa"/>
                  <w:tcBorders>
                    <w:top w:val="nil"/>
                    <w:left w:val="nil"/>
                    <w:bottom w:val="nil"/>
                    <w:right w:val="double" w:sz="6" w:space="0" w:color="BFBFBF"/>
                  </w:tcBorders>
                  <w:shd w:val="clear" w:color="auto" w:fill="auto"/>
                  <w:vAlign w:val="center"/>
                  <w:hideMark/>
                </w:tcPr>
                <w:p w:rsidR="00DE0C12" w:rsidRPr="00DE0C12" w:rsidRDefault="00DE0C12" w:rsidP="00DE0C12">
                  <w:pPr>
                    <w:rPr>
                      <w:rFonts w:ascii="Arial" w:eastAsia="Times New Roman" w:hAnsi="Arial" w:cs="Arial"/>
                      <w:sz w:val="14"/>
                      <w:szCs w:val="14"/>
                      <w:lang w:eastAsia="hr-HR"/>
                    </w:rPr>
                  </w:pPr>
                  <w:r w:rsidRPr="00DE0C12">
                    <w:rPr>
                      <w:rFonts w:ascii="Arial" w:eastAsia="Times New Roman" w:hAnsi="Arial" w:cs="Arial"/>
                      <w:sz w:val="14"/>
                      <w:szCs w:val="14"/>
                      <w:lang w:eastAsia="hr-HR"/>
                    </w:rPr>
                    <w:t>Postrojenja i oprema</w:t>
                  </w:r>
                </w:p>
              </w:tc>
              <w:tc>
                <w:tcPr>
                  <w:tcW w:w="2004" w:type="dxa"/>
                  <w:tcBorders>
                    <w:top w:val="nil"/>
                    <w:left w:val="nil"/>
                    <w:bottom w:val="nil"/>
                    <w:right w:val="double" w:sz="6" w:space="0" w:color="BFBFBF"/>
                  </w:tcBorders>
                  <w:shd w:val="clear" w:color="auto" w:fill="auto"/>
                  <w:noWrap/>
                  <w:vAlign w:val="center"/>
                  <w:hideMark/>
                </w:tcPr>
                <w:p w:rsidR="00DE0C12" w:rsidRPr="00DE0C12" w:rsidRDefault="00DE0C12" w:rsidP="00DE0C12">
                  <w:pPr>
                    <w:jc w:val="right"/>
                    <w:rPr>
                      <w:rFonts w:ascii="Arial" w:eastAsia="Times New Roman" w:hAnsi="Arial" w:cs="Arial"/>
                      <w:sz w:val="14"/>
                      <w:szCs w:val="14"/>
                      <w:lang w:eastAsia="hr-HR"/>
                    </w:rPr>
                  </w:pPr>
                  <w:r w:rsidRPr="00DE0C12">
                    <w:rPr>
                      <w:rFonts w:ascii="Arial" w:eastAsia="Times New Roman" w:hAnsi="Arial" w:cs="Arial"/>
                      <w:sz w:val="14"/>
                      <w:szCs w:val="14"/>
                      <w:lang w:eastAsia="hr-HR"/>
                    </w:rPr>
                    <w:t>425.000,00</w:t>
                  </w:r>
                </w:p>
              </w:tc>
              <w:tc>
                <w:tcPr>
                  <w:tcW w:w="2268" w:type="dxa"/>
                  <w:tcBorders>
                    <w:top w:val="nil"/>
                    <w:left w:val="nil"/>
                    <w:bottom w:val="nil"/>
                    <w:right w:val="single" w:sz="4" w:space="0" w:color="BFBFBF"/>
                  </w:tcBorders>
                  <w:shd w:val="clear" w:color="auto" w:fill="auto"/>
                  <w:noWrap/>
                  <w:vAlign w:val="center"/>
                  <w:hideMark/>
                </w:tcPr>
                <w:p w:rsidR="00DE0C12" w:rsidRPr="00DE0C12" w:rsidRDefault="00DE0C12" w:rsidP="00DE0C12">
                  <w:pPr>
                    <w:jc w:val="right"/>
                    <w:rPr>
                      <w:rFonts w:ascii="Arial" w:eastAsia="Times New Roman" w:hAnsi="Arial" w:cs="Arial"/>
                      <w:color w:val="000000"/>
                      <w:sz w:val="14"/>
                      <w:szCs w:val="14"/>
                      <w:lang w:eastAsia="hr-HR"/>
                    </w:rPr>
                  </w:pPr>
                  <w:r w:rsidRPr="00DE0C12">
                    <w:rPr>
                      <w:rFonts w:ascii="Arial" w:eastAsia="Times New Roman" w:hAnsi="Arial" w:cs="Arial"/>
                      <w:color w:val="000000"/>
                      <w:sz w:val="14"/>
                      <w:szCs w:val="14"/>
                      <w:lang w:eastAsia="hr-HR"/>
                    </w:rPr>
                    <w:t>425.000,00</w:t>
                  </w:r>
                </w:p>
              </w:tc>
            </w:tr>
            <w:tr w:rsidR="00DE0C12" w:rsidRPr="00DE0C12" w:rsidTr="0085278E">
              <w:trPr>
                <w:trHeight w:val="218"/>
              </w:trPr>
              <w:tc>
                <w:tcPr>
                  <w:tcW w:w="1305" w:type="dxa"/>
                  <w:gridSpan w:val="3"/>
                  <w:tcBorders>
                    <w:top w:val="nil"/>
                    <w:left w:val="double" w:sz="6" w:space="0" w:color="BFBFBF"/>
                    <w:bottom w:val="nil"/>
                    <w:right w:val="nil"/>
                  </w:tcBorders>
                  <w:shd w:val="clear" w:color="000000" w:fill="C5D9F1"/>
                  <w:vAlign w:val="center"/>
                  <w:hideMark/>
                </w:tcPr>
                <w:p w:rsidR="00DE0C12" w:rsidRPr="00DE0C12" w:rsidRDefault="00DE0C12" w:rsidP="00DE0C12">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K129008</w:t>
                  </w:r>
                </w:p>
              </w:tc>
              <w:tc>
                <w:tcPr>
                  <w:tcW w:w="4280" w:type="dxa"/>
                  <w:tcBorders>
                    <w:top w:val="nil"/>
                    <w:left w:val="nil"/>
                    <w:bottom w:val="nil"/>
                    <w:right w:val="double" w:sz="6" w:space="0" w:color="BFBFBF"/>
                  </w:tcBorders>
                  <w:shd w:val="clear" w:color="000000" w:fill="C5D9F1"/>
                  <w:vAlign w:val="center"/>
                  <w:hideMark/>
                </w:tcPr>
                <w:p w:rsidR="00DE0C12" w:rsidRPr="00DE0C12" w:rsidRDefault="00DE0C12" w:rsidP="00DE0C12">
                  <w:pP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Sanacija i rekonstrukcija bazena 4</w:t>
                  </w:r>
                </w:p>
              </w:tc>
              <w:tc>
                <w:tcPr>
                  <w:tcW w:w="2004" w:type="dxa"/>
                  <w:tcBorders>
                    <w:top w:val="nil"/>
                    <w:left w:val="nil"/>
                    <w:bottom w:val="nil"/>
                    <w:right w:val="double" w:sz="6" w:space="0" w:color="BFBFBF"/>
                  </w:tcBorders>
                  <w:shd w:val="clear" w:color="000000" w:fill="C5D9F1"/>
                  <w:noWrap/>
                  <w:vAlign w:val="center"/>
                  <w:hideMark/>
                </w:tcPr>
                <w:p w:rsidR="00DE0C12" w:rsidRPr="00DE0C12" w:rsidRDefault="00DE0C12"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132.723,00</w:t>
                  </w:r>
                </w:p>
              </w:tc>
              <w:tc>
                <w:tcPr>
                  <w:tcW w:w="2268" w:type="dxa"/>
                  <w:tcBorders>
                    <w:top w:val="nil"/>
                    <w:left w:val="nil"/>
                    <w:bottom w:val="nil"/>
                    <w:right w:val="single" w:sz="4" w:space="0" w:color="BFBFBF"/>
                  </w:tcBorders>
                  <w:shd w:val="clear" w:color="000000" w:fill="C5D9F1"/>
                  <w:noWrap/>
                  <w:vAlign w:val="center"/>
                  <w:hideMark/>
                </w:tcPr>
                <w:p w:rsidR="00DE0C12" w:rsidRPr="00DE0C12" w:rsidRDefault="00DE0C12" w:rsidP="00DE0C12">
                  <w:pPr>
                    <w:jc w:val="right"/>
                    <w:rPr>
                      <w:rFonts w:ascii="Arial" w:eastAsia="Times New Roman" w:hAnsi="Arial" w:cs="Arial"/>
                      <w:b/>
                      <w:bCs/>
                      <w:color w:val="000000"/>
                      <w:sz w:val="14"/>
                      <w:szCs w:val="14"/>
                      <w:lang w:eastAsia="hr-HR"/>
                    </w:rPr>
                  </w:pPr>
                  <w:r w:rsidRPr="00DE0C12">
                    <w:rPr>
                      <w:rFonts w:ascii="Arial" w:eastAsia="Times New Roman" w:hAnsi="Arial" w:cs="Arial"/>
                      <w:b/>
                      <w:bCs/>
                      <w:color w:val="000000"/>
                      <w:sz w:val="14"/>
                      <w:szCs w:val="14"/>
                      <w:lang w:eastAsia="hr-HR"/>
                    </w:rPr>
                    <w:t>132.723,00</w:t>
                  </w:r>
                </w:p>
              </w:tc>
            </w:tr>
            <w:tr w:rsidR="00DE0C12" w:rsidRPr="00DE0C12" w:rsidTr="0085278E">
              <w:trPr>
                <w:trHeight w:val="277"/>
              </w:trPr>
              <w:tc>
                <w:tcPr>
                  <w:tcW w:w="735" w:type="dxa"/>
                  <w:gridSpan w:val="2"/>
                  <w:tcBorders>
                    <w:top w:val="nil"/>
                    <w:left w:val="double" w:sz="6" w:space="0" w:color="BFBFBF"/>
                    <w:bottom w:val="nil"/>
                    <w:right w:val="nil"/>
                  </w:tcBorders>
                  <w:shd w:val="clear" w:color="auto" w:fill="auto"/>
                  <w:vAlign w:val="center"/>
                  <w:hideMark/>
                </w:tcPr>
                <w:p w:rsidR="00DE0C12" w:rsidRPr="00DE0C12" w:rsidRDefault="00DE0C12"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45</w:t>
                  </w:r>
                </w:p>
              </w:tc>
              <w:tc>
                <w:tcPr>
                  <w:tcW w:w="570" w:type="dxa"/>
                  <w:tcBorders>
                    <w:top w:val="nil"/>
                    <w:left w:val="nil"/>
                    <w:bottom w:val="nil"/>
                    <w:right w:val="nil"/>
                  </w:tcBorders>
                  <w:shd w:val="clear" w:color="auto" w:fill="auto"/>
                  <w:vAlign w:val="center"/>
                  <w:hideMark/>
                </w:tcPr>
                <w:p w:rsidR="00DE0C12" w:rsidRPr="00DE0C12" w:rsidRDefault="00DE0C12" w:rsidP="00DE0C12">
                  <w:pPr>
                    <w:jc w:val="right"/>
                    <w:rPr>
                      <w:rFonts w:ascii="Arial" w:eastAsia="Times New Roman" w:hAnsi="Arial" w:cs="Arial"/>
                      <w:b/>
                      <w:bCs/>
                      <w:sz w:val="14"/>
                      <w:szCs w:val="14"/>
                      <w:lang w:eastAsia="hr-HR"/>
                    </w:rPr>
                  </w:pPr>
                </w:p>
              </w:tc>
              <w:tc>
                <w:tcPr>
                  <w:tcW w:w="4280" w:type="dxa"/>
                  <w:tcBorders>
                    <w:top w:val="nil"/>
                    <w:left w:val="nil"/>
                    <w:bottom w:val="nil"/>
                    <w:right w:val="double" w:sz="6" w:space="0" w:color="BFBFBF"/>
                  </w:tcBorders>
                  <w:shd w:val="clear" w:color="auto" w:fill="auto"/>
                  <w:vAlign w:val="center"/>
                  <w:hideMark/>
                </w:tcPr>
                <w:p w:rsidR="00DE0C12" w:rsidRPr="00DE0C12" w:rsidRDefault="00DE0C12" w:rsidP="00DE0C12">
                  <w:pPr>
                    <w:rPr>
                      <w:rFonts w:ascii="Arial" w:eastAsia="Times New Roman" w:hAnsi="Arial" w:cs="Arial"/>
                      <w:sz w:val="14"/>
                      <w:szCs w:val="14"/>
                      <w:lang w:eastAsia="hr-HR"/>
                    </w:rPr>
                  </w:pPr>
                  <w:r w:rsidRPr="00DE0C12">
                    <w:rPr>
                      <w:rFonts w:ascii="Arial" w:eastAsia="Times New Roman" w:hAnsi="Arial" w:cs="Arial"/>
                      <w:sz w:val="14"/>
                      <w:szCs w:val="14"/>
                      <w:lang w:eastAsia="hr-HR"/>
                    </w:rPr>
                    <w:t>Rashodi za dodatna ulaganja na građevinskim objektima</w:t>
                  </w:r>
                </w:p>
              </w:tc>
              <w:tc>
                <w:tcPr>
                  <w:tcW w:w="2004" w:type="dxa"/>
                  <w:tcBorders>
                    <w:top w:val="nil"/>
                    <w:left w:val="nil"/>
                    <w:bottom w:val="nil"/>
                    <w:right w:val="double" w:sz="6" w:space="0" w:color="BFBFBF"/>
                  </w:tcBorders>
                  <w:shd w:val="clear" w:color="auto" w:fill="auto"/>
                  <w:noWrap/>
                  <w:vAlign w:val="center"/>
                  <w:hideMark/>
                </w:tcPr>
                <w:p w:rsidR="00DE0C12" w:rsidRPr="00DE0C12" w:rsidRDefault="00DE0C12"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132.723,00</w:t>
                  </w:r>
                </w:p>
              </w:tc>
              <w:tc>
                <w:tcPr>
                  <w:tcW w:w="2268" w:type="dxa"/>
                  <w:tcBorders>
                    <w:top w:val="nil"/>
                    <w:left w:val="nil"/>
                    <w:bottom w:val="nil"/>
                    <w:right w:val="single" w:sz="4" w:space="0" w:color="BFBFBF"/>
                  </w:tcBorders>
                  <w:shd w:val="clear" w:color="auto" w:fill="auto"/>
                  <w:noWrap/>
                  <w:vAlign w:val="center"/>
                  <w:hideMark/>
                </w:tcPr>
                <w:p w:rsidR="00DE0C12" w:rsidRPr="00DE0C12" w:rsidRDefault="00DE0C12" w:rsidP="00DE0C12">
                  <w:pPr>
                    <w:jc w:val="right"/>
                    <w:rPr>
                      <w:rFonts w:ascii="Arial" w:eastAsia="Times New Roman" w:hAnsi="Arial" w:cs="Arial"/>
                      <w:b/>
                      <w:bCs/>
                      <w:color w:val="000000"/>
                      <w:sz w:val="14"/>
                      <w:szCs w:val="14"/>
                      <w:lang w:eastAsia="hr-HR"/>
                    </w:rPr>
                  </w:pPr>
                  <w:r w:rsidRPr="00DE0C12">
                    <w:rPr>
                      <w:rFonts w:ascii="Arial" w:eastAsia="Times New Roman" w:hAnsi="Arial" w:cs="Arial"/>
                      <w:b/>
                      <w:bCs/>
                      <w:color w:val="000000"/>
                      <w:sz w:val="14"/>
                      <w:szCs w:val="14"/>
                      <w:lang w:eastAsia="hr-HR"/>
                    </w:rPr>
                    <w:t>132.723,00</w:t>
                  </w:r>
                </w:p>
              </w:tc>
            </w:tr>
            <w:tr w:rsidR="00DE0C12" w:rsidRPr="00DE0C12" w:rsidTr="0085278E">
              <w:trPr>
                <w:trHeight w:val="153"/>
              </w:trPr>
              <w:tc>
                <w:tcPr>
                  <w:tcW w:w="294" w:type="dxa"/>
                  <w:tcBorders>
                    <w:top w:val="nil"/>
                    <w:left w:val="double" w:sz="6" w:space="0" w:color="BFBFBF"/>
                    <w:bottom w:val="nil"/>
                    <w:right w:val="nil"/>
                  </w:tcBorders>
                  <w:shd w:val="clear" w:color="auto" w:fill="auto"/>
                  <w:vAlign w:val="center"/>
                  <w:hideMark/>
                </w:tcPr>
                <w:p w:rsidR="00DE0C12" w:rsidRPr="00DE0C12" w:rsidRDefault="00DE0C12"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 </w:t>
                  </w:r>
                </w:p>
              </w:tc>
              <w:tc>
                <w:tcPr>
                  <w:tcW w:w="441" w:type="dxa"/>
                  <w:tcBorders>
                    <w:top w:val="nil"/>
                    <w:left w:val="nil"/>
                    <w:bottom w:val="nil"/>
                    <w:right w:val="nil"/>
                  </w:tcBorders>
                  <w:shd w:val="clear" w:color="auto" w:fill="auto"/>
                  <w:vAlign w:val="center"/>
                  <w:hideMark/>
                </w:tcPr>
                <w:p w:rsidR="00DE0C12" w:rsidRPr="00DE0C12" w:rsidRDefault="00DE0C12" w:rsidP="00DE0C12">
                  <w:pPr>
                    <w:jc w:val="right"/>
                    <w:rPr>
                      <w:rFonts w:ascii="Arial" w:eastAsia="Times New Roman" w:hAnsi="Arial" w:cs="Arial"/>
                      <w:b/>
                      <w:bCs/>
                      <w:sz w:val="14"/>
                      <w:szCs w:val="14"/>
                      <w:lang w:eastAsia="hr-HR"/>
                    </w:rPr>
                  </w:pPr>
                </w:p>
              </w:tc>
              <w:tc>
                <w:tcPr>
                  <w:tcW w:w="570" w:type="dxa"/>
                  <w:tcBorders>
                    <w:top w:val="nil"/>
                    <w:left w:val="nil"/>
                    <w:bottom w:val="nil"/>
                    <w:right w:val="nil"/>
                  </w:tcBorders>
                  <w:shd w:val="clear" w:color="auto" w:fill="auto"/>
                  <w:vAlign w:val="center"/>
                  <w:hideMark/>
                </w:tcPr>
                <w:p w:rsidR="00DE0C12" w:rsidRPr="00DE0C12" w:rsidRDefault="00DE0C12" w:rsidP="00DE0C12">
                  <w:pPr>
                    <w:jc w:val="right"/>
                    <w:rPr>
                      <w:rFonts w:ascii="Arial" w:eastAsia="Times New Roman" w:hAnsi="Arial" w:cs="Arial"/>
                      <w:sz w:val="14"/>
                      <w:szCs w:val="14"/>
                      <w:lang w:eastAsia="hr-HR"/>
                    </w:rPr>
                  </w:pPr>
                  <w:r w:rsidRPr="00DE0C12">
                    <w:rPr>
                      <w:rFonts w:ascii="Arial" w:eastAsia="Times New Roman" w:hAnsi="Arial" w:cs="Arial"/>
                      <w:sz w:val="14"/>
                      <w:szCs w:val="14"/>
                      <w:lang w:eastAsia="hr-HR"/>
                    </w:rPr>
                    <w:t>451</w:t>
                  </w:r>
                </w:p>
              </w:tc>
              <w:tc>
                <w:tcPr>
                  <w:tcW w:w="4280" w:type="dxa"/>
                  <w:tcBorders>
                    <w:top w:val="nil"/>
                    <w:left w:val="nil"/>
                    <w:bottom w:val="nil"/>
                    <w:right w:val="double" w:sz="6" w:space="0" w:color="BFBFBF"/>
                  </w:tcBorders>
                  <w:shd w:val="clear" w:color="auto" w:fill="auto"/>
                  <w:vAlign w:val="center"/>
                  <w:hideMark/>
                </w:tcPr>
                <w:p w:rsidR="00DE0C12" w:rsidRPr="00DE0C12" w:rsidRDefault="00DE0C12" w:rsidP="00DE0C12">
                  <w:pPr>
                    <w:jc w:val="center"/>
                    <w:rPr>
                      <w:rFonts w:ascii="Arial" w:eastAsia="Times New Roman" w:hAnsi="Arial" w:cs="Arial"/>
                      <w:sz w:val="14"/>
                      <w:szCs w:val="14"/>
                      <w:lang w:eastAsia="hr-HR"/>
                    </w:rPr>
                  </w:pPr>
                  <w:r w:rsidRPr="00DE0C12">
                    <w:rPr>
                      <w:rFonts w:ascii="Arial" w:eastAsia="Times New Roman" w:hAnsi="Arial" w:cs="Arial"/>
                      <w:sz w:val="14"/>
                      <w:szCs w:val="14"/>
                      <w:lang w:eastAsia="hr-HR"/>
                    </w:rPr>
                    <w:t>Dodatna ulaganja na građevinskim objektima</w:t>
                  </w:r>
                </w:p>
              </w:tc>
              <w:tc>
                <w:tcPr>
                  <w:tcW w:w="2004" w:type="dxa"/>
                  <w:tcBorders>
                    <w:top w:val="nil"/>
                    <w:left w:val="nil"/>
                    <w:bottom w:val="nil"/>
                    <w:right w:val="double" w:sz="6" w:space="0" w:color="BFBFBF"/>
                  </w:tcBorders>
                  <w:shd w:val="clear" w:color="auto" w:fill="auto"/>
                  <w:noWrap/>
                  <w:vAlign w:val="center"/>
                  <w:hideMark/>
                </w:tcPr>
                <w:p w:rsidR="00DE0C12" w:rsidRPr="00DE0C12" w:rsidRDefault="00DE0C12" w:rsidP="00DE0C12">
                  <w:pPr>
                    <w:jc w:val="right"/>
                    <w:rPr>
                      <w:rFonts w:ascii="Arial" w:eastAsia="Times New Roman" w:hAnsi="Arial" w:cs="Arial"/>
                      <w:sz w:val="14"/>
                      <w:szCs w:val="14"/>
                      <w:lang w:eastAsia="hr-HR"/>
                    </w:rPr>
                  </w:pPr>
                  <w:r w:rsidRPr="00DE0C12">
                    <w:rPr>
                      <w:rFonts w:ascii="Arial" w:eastAsia="Times New Roman" w:hAnsi="Arial" w:cs="Arial"/>
                      <w:sz w:val="14"/>
                      <w:szCs w:val="14"/>
                      <w:lang w:eastAsia="hr-HR"/>
                    </w:rPr>
                    <w:t>132.723,00</w:t>
                  </w:r>
                </w:p>
              </w:tc>
              <w:tc>
                <w:tcPr>
                  <w:tcW w:w="2268" w:type="dxa"/>
                  <w:tcBorders>
                    <w:top w:val="nil"/>
                    <w:left w:val="nil"/>
                    <w:bottom w:val="nil"/>
                    <w:right w:val="single" w:sz="4" w:space="0" w:color="BFBFBF"/>
                  </w:tcBorders>
                  <w:shd w:val="clear" w:color="auto" w:fill="auto"/>
                  <w:noWrap/>
                  <w:vAlign w:val="center"/>
                  <w:hideMark/>
                </w:tcPr>
                <w:p w:rsidR="00DE0C12" w:rsidRPr="00DE0C12" w:rsidRDefault="00DE0C12" w:rsidP="00DE0C12">
                  <w:pPr>
                    <w:jc w:val="right"/>
                    <w:rPr>
                      <w:rFonts w:ascii="Arial" w:eastAsia="Times New Roman" w:hAnsi="Arial" w:cs="Arial"/>
                      <w:color w:val="000000"/>
                      <w:sz w:val="14"/>
                      <w:szCs w:val="14"/>
                      <w:lang w:eastAsia="hr-HR"/>
                    </w:rPr>
                  </w:pPr>
                  <w:r w:rsidRPr="00DE0C12">
                    <w:rPr>
                      <w:rFonts w:ascii="Arial" w:eastAsia="Times New Roman" w:hAnsi="Arial" w:cs="Arial"/>
                      <w:color w:val="000000"/>
                      <w:sz w:val="14"/>
                      <w:szCs w:val="14"/>
                      <w:lang w:eastAsia="hr-HR"/>
                    </w:rPr>
                    <w:t>132.723,00</w:t>
                  </w:r>
                </w:p>
              </w:tc>
            </w:tr>
          </w:tbl>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ind w:firstLine="709"/>
              <w:jc w:val="both"/>
              <w:rPr>
                <w:rFonts w:ascii="Arial" w:eastAsia="Times New Roman" w:hAnsi="Arial" w:cs="Arial"/>
                <w:sz w:val="18"/>
                <w:szCs w:val="18"/>
                <w:highlight w:val="yellow"/>
                <w:lang w:eastAsia="hr-HR"/>
              </w:rPr>
            </w:pPr>
            <w:r w:rsidRPr="00DE0C12">
              <w:rPr>
                <w:rFonts w:ascii="Arial" w:eastAsia="Times New Roman" w:hAnsi="Arial" w:cs="Arial"/>
                <w:sz w:val="18"/>
                <w:szCs w:val="18"/>
                <w:lang w:eastAsia="hr-HR"/>
              </w:rPr>
              <w:t xml:space="preserve"> </w:t>
            </w:r>
          </w:p>
        </w:tc>
      </w:tr>
      <w:tr w:rsidR="00DE0C12" w:rsidRPr="00DE0C12" w:rsidTr="0085278E">
        <w:trPr>
          <w:trHeight w:val="1077"/>
          <w:tblCellSpacing w:w="20" w:type="dxa"/>
        </w:trPr>
        <w:tc>
          <w:tcPr>
            <w:tcW w:w="10666" w:type="dxa"/>
            <w:shd w:val="clear" w:color="auto" w:fill="auto"/>
          </w:tcPr>
          <w:p w:rsidR="00DE0C12" w:rsidRPr="00DE0C12" w:rsidRDefault="00DE0C12" w:rsidP="00DE0C12">
            <w:pPr>
              <w:spacing w:before="120" w:after="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lastRenderedPageBreak/>
              <w:t>CILJEVI I POKAZATELJI USPJEŠNOSTI KOJIMA ĆE SE MJERITI OSTVARENJE CILJEVA: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38"/>
              <w:gridCol w:w="2046"/>
              <w:gridCol w:w="958"/>
              <w:gridCol w:w="1100"/>
              <w:gridCol w:w="1207"/>
              <w:gridCol w:w="1101"/>
              <w:gridCol w:w="1103"/>
              <w:gridCol w:w="1100"/>
            </w:tblGrid>
            <w:tr w:rsidR="00DE0C12" w:rsidRPr="00DE0C12" w:rsidTr="0085278E">
              <w:trPr>
                <w:trHeight w:val="575"/>
              </w:trPr>
              <w:tc>
                <w:tcPr>
                  <w:tcW w:w="1238" w:type="dxa"/>
                  <w:shd w:val="clear" w:color="auto" w:fill="F2F2F2"/>
                </w:tcPr>
                <w:p w:rsidR="00DE0C12" w:rsidRPr="00DE0C12" w:rsidRDefault="00DE0C12" w:rsidP="00DE0C12">
                  <w:pPr>
                    <w:spacing w:before="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Pokazatelj</w:t>
                  </w:r>
                </w:p>
              </w:tc>
              <w:tc>
                <w:tcPr>
                  <w:tcW w:w="2046" w:type="dxa"/>
                  <w:shd w:val="clear" w:color="auto" w:fill="F2F2F2"/>
                </w:tcPr>
                <w:p w:rsidR="00DE0C12" w:rsidRPr="00DE0C12" w:rsidRDefault="00DE0C12" w:rsidP="00DE0C12">
                  <w:pPr>
                    <w:spacing w:before="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Definicija</w:t>
                  </w:r>
                </w:p>
              </w:tc>
              <w:tc>
                <w:tcPr>
                  <w:tcW w:w="958" w:type="dxa"/>
                  <w:shd w:val="clear" w:color="auto" w:fill="F2F2F2"/>
                </w:tcPr>
                <w:p w:rsidR="00DE0C12" w:rsidRPr="00DE0C12" w:rsidRDefault="00DE0C12" w:rsidP="00DE0C12">
                  <w:pPr>
                    <w:spacing w:before="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Jedinica</w:t>
                  </w:r>
                </w:p>
              </w:tc>
              <w:tc>
                <w:tcPr>
                  <w:tcW w:w="1100" w:type="dxa"/>
                  <w:shd w:val="clear" w:color="auto" w:fill="F2F2F2"/>
                  <w:vAlign w:val="center"/>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Polazna vrijednost</w:t>
                  </w:r>
                </w:p>
              </w:tc>
              <w:tc>
                <w:tcPr>
                  <w:tcW w:w="1207" w:type="dxa"/>
                  <w:shd w:val="clear" w:color="auto" w:fill="F2F2F2"/>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Izvor podataka</w:t>
                  </w:r>
                </w:p>
              </w:tc>
              <w:tc>
                <w:tcPr>
                  <w:tcW w:w="1101" w:type="dxa"/>
                  <w:shd w:val="clear" w:color="auto" w:fill="F2F2F2"/>
                  <w:vAlign w:val="center"/>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Ciljana vrijednost 2024.</w:t>
                  </w:r>
                </w:p>
              </w:tc>
              <w:tc>
                <w:tcPr>
                  <w:tcW w:w="1103" w:type="dxa"/>
                  <w:shd w:val="clear" w:color="auto" w:fill="F2F2F2"/>
                  <w:vAlign w:val="center"/>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Ciljana vrijednost 2025.</w:t>
                  </w:r>
                </w:p>
              </w:tc>
              <w:tc>
                <w:tcPr>
                  <w:tcW w:w="1100" w:type="dxa"/>
                  <w:shd w:val="clear" w:color="auto" w:fill="F2F2F2"/>
                  <w:vAlign w:val="center"/>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Ciljana vrijednost 2026.</w:t>
                  </w:r>
                </w:p>
              </w:tc>
            </w:tr>
            <w:tr w:rsidR="00DE0C12" w:rsidRPr="00DE0C12" w:rsidTr="0085278E">
              <w:trPr>
                <w:trHeight w:val="308"/>
              </w:trPr>
              <w:tc>
                <w:tcPr>
                  <w:tcW w:w="1238" w:type="dxa"/>
                  <w:shd w:val="clear" w:color="auto" w:fill="auto"/>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Nabava novog robotskog uređaja</w:t>
                  </w:r>
                </w:p>
              </w:tc>
              <w:tc>
                <w:tcPr>
                  <w:tcW w:w="2046" w:type="dxa"/>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Proširenje ponude pružanja usluga kod rehabilitacije donjih ekstremiteta</w:t>
                  </w:r>
                </w:p>
              </w:tc>
              <w:tc>
                <w:tcPr>
                  <w:tcW w:w="958" w:type="dxa"/>
                  <w:shd w:val="clear" w:color="auto" w:fill="auto"/>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Broj pruženih usluga</w:t>
                  </w:r>
                </w:p>
              </w:tc>
              <w:tc>
                <w:tcPr>
                  <w:tcW w:w="1100" w:type="dxa"/>
                  <w:shd w:val="clear" w:color="auto" w:fill="auto"/>
                  <w:vAlign w:val="center"/>
                </w:tcPr>
                <w:p w:rsidR="00DE0C12" w:rsidRPr="00DE0C12" w:rsidRDefault="00DE0C12" w:rsidP="00DE0C12">
                  <w:pPr>
                    <w:spacing w:before="120"/>
                    <w:jc w:val="center"/>
                    <w:rPr>
                      <w:rFonts w:ascii="Arial" w:eastAsia="Times New Roman" w:hAnsi="Arial" w:cs="Arial"/>
                      <w:sz w:val="18"/>
                      <w:szCs w:val="18"/>
                      <w:lang w:eastAsia="hr-HR"/>
                    </w:rPr>
                  </w:pPr>
                  <w:r w:rsidRPr="00DE0C12">
                    <w:rPr>
                      <w:rFonts w:ascii="Arial" w:eastAsia="Times New Roman" w:hAnsi="Arial" w:cs="Arial"/>
                      <w:sz w:val="18"/>
                      <w:szCs w:val="18"/>
                      <w:lang w:eastAsia="hr-HR"/>
                    </w:rPr>
                    <w:t>0</w:t>
                  </w:r>
                </w:p>
              </w:tc>
              <w:tc>
                <w:tcPr>
                  <w:tcW w:w="1207" w:type="dxa"/>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SB Varaždinske Toplice</w:t>
                  </w:r>
                </w:p>
              </w:tc>
              <w:tc>
                <w:tcPr>
                  <w:tcW w:w="1101"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1.008</w:t>
                  </w:r>
                </w:p>
              </w:tc>
              <w:tc>
                <w:tcPr>
                  <w:tcW w:w="1103"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1.984</w:t>
                  </w:r>
                </w:p>
              </w:tc>
              <w:tc>
                <w:tcPr>
                  <w:tcW w:w="1100"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2.000</w:t>
                  </w:r>
                </w:p>
              </w:tc>
            </w:tr>
            <w:tr w:rsidR="00DE0C12" w:rsidRPr="00DE0C12" w:rsidTr="0085278E">
              <w:trPr>
                <w:trHeight w:val="741"/>
              </w:trPr>
              <w:tc>
                <w:tcPr>
                  <w:tcW w:w="1238" w:type="dxa"/>
                  <w:shd w:val="clear" w:color="auto" w:fill="auto"/>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Hidroterapija</w:t>
                  </w:r>
                </w:p>
              </w:tc>
              <w:tc>
                <w:tcPr>
                  <w:tcW w:w="2046" w:type="dxa"/>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Ambulantni pacijenti, privatni korisnici</w:t>
                  </w:r>
                </w:p>
              </w:tc>
              <w:tc>
                <w:tcPr>
                  <w:tcW w:w="958" w:type="dxa"/>
                  <w:shd w:val="clear" w:color="auto" w:fill="auto"/>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Broj pruženih usluga</w:t>
                  </w:r>
                </w:p>
              </w:tc>
              <w:tc>
                <w:tcPr>
                  <w:tcW w:w="1100" w:type="dxa"/>
                  <w:shd w:val="clear" w:color="auto" w:fill="auto"/>
                  <w:vAlign w:val="center"/>
                </w:tcPr>
                <w:p w:rsidR="00DE0C12" w:rsidRPr="00DE0C12" w:rsidRDefault="00DE0C12" w:rsidP="00DE0C12">
                  <w:pPr>
                    <w:spacing w:before="120"/>
                    <w:jc w:val="center"/>
                    <w:rPr>
                      <w:rFonts w:ascii="Arial" w:eastAsia="Times New Roman" w:hAnsi="Arial" w:cs="Arial"/>
                      <w:sz w:val="18"/>
                      <w:szCs w:val="18"/>
                      <w:lang w:eastAsia="hr-HR"/>
                    </w:rPr>
                  </w:pPr>
                  <w:r w:rsidRPr="00DE0C12">
                    <w:rPr>
                      <w:rFonts w:ascii="Arial" w:eastAsia="Times New Roman" w:hAnsi="Arial" w:cs="Arial"/>
                      <w:sz w:val="18"/>
                      <w:szCs w:val="18"/>
                      <w:lang w:eastAsia="hr-HR"/>
                    </w:rPr>
                    <w:t>0</w:t>
                  </w:r>
                </w:p>
              </w:tc>
              <w:tc>
                <w:tcPr>
                  <w:tcW w:w="1207" w:type="dxa"/>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SB Varaždinske Toplice</w:t>
                  </w:r>
                </w:p>
              </w:tc>
              <w:tc>
                <w:tcPr>
                  <w:tcW w:w="1101"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6.300</w:t>
                  </w:r>
                </w:p>
              </w:tc>
              <w:tc>
                <w:tcPr>
                  <w:tcW w:w="1103"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17.360</w:t>
                  </w:r>
                </w:p>
              </w:tc>
              <w:tc>
                <w:tcPr>
                  <w:tcW w:w="1100"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18.750</w:t>
                  </w:r>
                </w:p>
              </w:tc>
            </w:tr>
            <w:tr w:rsidR="00DE0C12" w:rsidRPr="00DE0C12" w:rsidTr="0085278E">
              <w:trPr>
                <w:trHeight w:val="294"/>
              </w:trPr>
              <w:tc>
                <w:tcPr>
                  <w:tcW w:w="1238" w:type="dxa"/>
                  <w:shd w:val="clear" w:color="auto" w:fill="auto"/>
                </w:tcPr>
                <w:p w:rsidR="00DE0C12" w:rsidRPr="00DE0C12" w:rsidRDefault="00DE0C12" w:rsidP="00DE0C12">
                  <w:pPr>
                    <w:spacing w:before="120"/>
                    <w:rPr>
                      <w:rFonts w:ascii="Arial" w:eastAsia="Times New Roman" w:hAnsi="Arial" w:cs="Arial"/>
                      <w:sz w:val="18"/>
                      <w:szCs w:val="18"/>
                      <w:lang w:eastAsia="hr-HR"/>
                    </w:rPr>
                  </w:pPr>
                </w:p>
              </w:tc>
              <w:tc>
                <w:tcPr>
                  <w:tcW w:w="2046" w:type="dxa"/>
                </w:tcPr>
                <w:p w:rsidR="00DE0C12" w:rsidRPr="00DE0C12" w:rsidRDefault="00DE0C12" w:rsidP="00DE0C12">
                  <w:pPr>
                    <w:spacing w:before="120"/>
                    <w:rPr>
                      <w:rFonts w:ascii="Arial" w:eastAsia="Times New Roman" w:hAnsi="Arial" w:cs="Arial"/>
                      <w:sz w:val="18"/>
                      <w:szCs w:val="18"/>
                      <w:lang w:eastAsia="hr-HR"/>
                    </w:rPr>
                  </w:pPr>
                </w:p>
              </w:tc>
              <w:tc>
                <w:tcPr>
                  <w:tcW w:w="958" w:type="dxa"/>
                  <w:shd w:val="clear" w:color="auto" w:fill="auto"/>
                </w:tcPr>
                <w:p w:rsidR="00DE0C12" w:rsidRPr="00DE0C12" w:rsidRDefault="00DE0C12" w:rsidP="00DE0C12">
                  <w:pPr>
                    <w:spacing w:before="120"/>
                    <w:rPr>
                      <w:rFonts w:ascii="Arial" w:eastAsia="Times New Roman" w:hAnsi="Arial" w:cs="Arial"/>
                      <w:sz w:val="18"/>
                      <w:szCs w:val="18"/>
                      <w:lang w:eastAsia="hr-HR"/>
                    </w:rPr>
                  </w:pPr>
                </w:p>
              </w:tc>
              <w:tc>
                <w:tcPr>
                  <w:tcW w:w="1100" w:type="dxa"/>
                  <w:shd w:val="clear" w:color="auto" w:fill="auto"/>
                </w:tcPr>
                <w:p w:rsidR="00DE0C12" w:rsidRPr="00DE0C12" w:rsidRDefault="00DE0C12" w:rsidP="00DE0C12">
                  <w:pPr>
                    <w:spacing w:before="120"/>
                    <w:jc w:val="right"/>
                    <w:rPr>
                      <w:rFonts w:ascii="Arial" w:eastAsia="Times New Roman" w:hAnsi="Arial" w:cs="Arial"/>
                      <w:sz w:val="18"/>
                      <w:szCs w:val="18"/>
                      <w:lang w:eastAsia="hr-HR"/>
                    </w:rPr>
                  </w:pPr>
                </w:p>
              </w:tc>
              <w:tc>
                <w:tcPr>
                  <w:tcW w:w="1207" w:type="dxa"/>
                </w:tcPr>
                <w:p w:rsidR="00DE0C12" w:rsidRPr="00DE0C12" w:rsidRDefault="00DE0C12" w:rsidP="00DE0C12">
                  <w:pPr>
                    <w:spacing w:before="120"/>
                    <w:jc w:val="center"/>
                    <w:rPr>
                      <w:rFonts w:ascii="Arial" w:eastAsia="Times New Roman" w:hAnsi="Arial" w:cs="Arial"/>
                      <w:sz w:val="18"/>
                      <w:szCs w:val="18"/>
                      <w:lang w:eastAsia="hr-HR"/>
                    </w:rPr>
                  </w:pPr>
                </w:p>
              </w:tc>
              <w:tc>
                <w:tcPr>
                  <w:tcW w:w="1101" w:type="dxa"/>
                  <w:shd w:val="clear" w:color="auto" w:fill="auto"/>
                </w:tcPr>
                <w:p w:rsidR="00DE0C12" w:rsidRPr="00DE0C12" w:rsidRDefault="00DE0C12" w:rsidP="00DE0C12">
                  <w:pPr>
                    <w:spacing w:before="120"/>
                    <w:jc w:val="right"/>
                    <w:rPr>
                      <w:rFonts w:ascii="Arial" w:eastAsia="Times New Roman" w:hAnsi="Arial" w:cs="Arial"/>
                      <w:sz w:val="18"/>
                      <w:szCs w:val="18"/>
                      <w:lang w:eastAsia="hr-HR"/>
                    </w:rPr>
                  </w:pPr>
                </w:p>
              </w:tc>
              <w:tc>
                <w:tcPr>
                  <w:tcW w:w="1103" w:type="dxa"/>
                  <w:shd w:val="clear" w:color="auto" w:fill="auto"/>
                </w:tcPr>
                <w:p w:rsidR="00DE0C12" w:rsidRPr="00DE0C12" w:rsidRDefault="00DE0C12" w:rsidP="00DE0C12">
                  <w:pPr>
                    <w:spacing w:before="120"/>
                    <w:jc w:val="right"/>
                    <w:rPr>
                      <w:rFonts w:ascii="Arial" w:eastAsia="Times New Roman" w:hAnsi="Arial" w:cs="Arial"/>
                      <w:sz w:val="18"/>
                      <w:szCs w:val="18"/>
                      <w:lang w:eastAsia="hr-HR"/>
                    </w:rPr>
                  </w:pPr>
                </w:p>
              </w:tc>
              <w:tc>
                <w:tcPr>
                  <w:tcW w:w="1100" w:type="dxa"/>
                  <w:shd w:val="clear" w:color="auto" w:fill="auto"/>
                </w:tcPr>
                <w:p w:rsidR="00DE0C12" w:rsidRPr="00DE0C12" w:rsidRDefault="00DE0C12" w:rsidP="00DE0C12">
                  <w:pPr>
                    <w:spacing w:before="120"/>
                    <w:jc w:val="right"/>
                    <w:rPr>
                      <w:rFonts w:ascii="Arial" w:eastAsia="Times New Roman" w:hAnsi="Arial" w:cs="Arial"/>
                      <w:sz w:val="18"/>
                      <w:szCs w:val="18"/>
                      <w:lang w:eastAsia="hr-HR"/>
                    </w:rPr>
                  </w:pPr>
                </w:p>
              </w:tc>
            </w:tr>
          </w:tbl>
          <w:p w:rsidR="00DE0C12" w:rsidRPr="00DE0C12" w:rsidRDefault="00DE0C12" w:rsidP="00DE0C12">
            <w:pPr>
              <w:tabs>
                <w:tab w:val="left" w:pos="8580"/>
              </w:tabs>
              <w:ind w:left="-185" w:right="376"/>
              <w:jc w:val="both"/>
              <w:rPr>
                <w:rFonts w:ascii="Arial" w:eastAsia="Times New Roman" w:hAnsi="Arial" w:cs="Arial"/>
                <w:sz w:val="18"/>
                <w:szCs w:val="18"/>
                <w:lang w:eastAsia="hr-HR"/>
              </w:rPr>
            </w:pPr>
          </w:p>
        </w:tc>
      </w:tr>
      <w:tr w:rsidR="00DE0C12" w:rsidRPr="00DE0C12" w:rsidTr="0085278E">
        <w:trPr>
          <w:trHeight w:val="177"/>
          <w:tblCellSpacing w:w="20" w:type="dxa"/>
        </w:trPr>
        <w:tc>
          <w:tcPr>
            <w:tcW w:w="10666" w:type="dxa"/>
            <w:shd w:val="clear" w:color="auto" w:fill="BDD6EE"/>
          </w:tcPr>
          <w:p w:rsidR="00DE0C12" w:rsidRPr="00DE0C12" w:rsidRDefault="00DE0C12" w:rsidP="00DE0C12">
            <w:pPr>
              <w:keepNext/>
              <w:pageBreakBefore/>
              <w:spacing w:before="240" w:after="240"/>
              <w:outlineLvl w:val="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lastRenderedPageBreak/>
              <w:t xml:space="preserve">PROGRAM: </w:t>
            </w:r>
            <w:r w:rsidRPr="00DE0C12">
              <w:rPr>
                <w:rFonts w:ascii="Arial" w:eastAsia="Times New Roman" w:hAnsi="Arial" w:cs="Arial"/>
                <w:b/>
                <w:sz w:val="18"/>
                <w:szCs w:val="18"/>
                <w:lang w:val="x-none" w:eastAsia="x-none"/>
              </w:rPr>
              <w:t xml:space="preserve">JAVNE USTANOVE U ZDRAVSTVU </w:t>
            </w:r>
          </w:p>
        </w:tc>
      </w:tr>
      <w:tr w:rsidR="00DE0C12" w:rsidRPr="00DE0C12" w:rsidTr="0085278E">
        <w:trPr>
          <w:trHeight w:val="193"/>
          <w:tblCellSpacing w:w="20" w:type="dxa"/>
        </w:trPr>
        <w:tc>
          <w:tcPr>
            <w:tcW w:w="10666" w:type="dxa"/>
            <w:shd w:val="clear" w:color="auto" w:fill="auto"/>
          </w:tcPr>
          <w:p w:rsidR="00DE0C12" w:rsidRPr="00DE0C12" w:rsidRDefault="00DE0C12" w:rsidP="00DE0C12">
            <w:pPr>
              <w:spacing w:before="120"/>
              <w:jc w:val="both"/>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OPIS PROGRAMA:</w:t>
            </w:r>
          </w:p>
          <w:p w:rsidR="00DE0C12" w:rsidRPr="00DE0C12" w:rsidRDefault="00DE0C12" w:rsidP="00DE0C12">
            <w:pPr>
              <w:spacing w:after="12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Kroz ovaj program (A132001) Specijalna bolnica za medicinsku rehabilitaciju Varaždinske Toplice u okviru svoje redovne djelatnosti pruža usluge bolničke i specijalističko-konzilijarne zdravstvene zaštite u djelatnosti fizikalne medicine i rehabilitacije, te pruža turističko ugostiteljske usluge.</w:t>
            </w:r>
          </w:p>
          <w:p w:rsidR="00DE0C12" w:rsidRPr="00DE0C12" w:rsidRDefault="00DE0C12" w:rsidP="00DE0C12">
            <w:pPr>
              <w:numPr>
                <w:ilvl w:val="0"/>
                <w:numId w:val="40"/>
              </w:numPr>
              <w:spacing w:after="12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 xml:space="preserve">Bolnička i specijalističko-konzilijarna zdravstvena zaštita – cilj programa je pružanje usluga svim korisnicima HZZO-a s područja cijele Hrvatske putem obveznog osiguranja (limita) i dopunskog osiguranja i naplaćenog pokrića sudjelovanja u troškovima zdravstvene zaštite koju plaćaju sami osiguranici. Zdravstvenu zaštitu ostvaruju osnovnom uputnice ugovornog doktora primarne zaštite, a na temelju ugovornog odnosa zdravstvene ustanove s HZZO-om.  Bolnička i specijalističko-konzilijarna </w:t>
            </w:r>
            <w:proofErr w:type="spellStart"/>
            <w:r w:rsidRPr="00DE0C12">
              <w:rPr>
                <w:rFonts w:ascii="Arial" w:eastAsia="Times New Roman" w:hAnsi="Arial" w:cs="Arial"/>
                <w:sz w:val="18"/>
                <w:szCs w:val="18"/>
                <w:lang w:eastAsia="hr-HR"/>
              </w:rPr>
              <w:t>zdr</w:t>
            </w:r>
            <w:proofErr w:type="spellEnd"/>
            <w:r w:rsidRPr="00DE0C12">
              <w:rPr>
                <w:rFonts w:ascii="Arial" w:eastAsia="Times New Roman" w:hAnsi="Arial" w:cs="Arial"/>
                <w:sz w:val="18"/>
                <w:szCs w:val="18"/>
                <w:lang w:eastAsia="hr-HR"/>
              </w:rPr>
              <w:t xml:space="preserve">. zaštita s dijagnostikom (RTG usluge, </w:t>
            </w:r>
            <w:proofErr w:type="spellStart"/>
            <w:r w:rsidRPr="00DE0C12">
              <w:rPr>
                <w:rFonts w:ascii="Arial" w:eastAsia="Times New Roman" w:hAnsi="Arial" w:cs="Arial"/>
                <w:sz w:val="18"/>
                <w:szCs w:val="18"/>
                <w:lang w:eastAsia="hr-HR"/>
              </w:rPr>
              <w:t>med.biokemijski</w:t>
            </w:r>
            <w:proofErr w:type="spellEnd"/>
            <w:r w:rsidRPr="00DE0C12">
              <w:rPr>
                <w:rFonts w:ascii="Arial" w:eastAsia="Times New Roman" w:hAnsi="Arial" w:cs="Arial"/>
                <w:sz w:val="18"/>
                <w:szCs w:val="18"/>
                <w:lang w:eastAsia="hr-HR"/>
              </w:rPr>
              <w:t xml:space="preserve"> laboratorij, EMNG, Centar zdravlja) pruža se korisnicima koji usluge podmiruju osobno, a koriste kompletne usluge bolničkog liječenja, pansiona, polupansiona, usluge fizikalne terapije. U okviru djelatnosti zdravstvenog turizma cilj je pružanje zdravstvenih usluga- dijagnostičkih i terapijskih postupaka fizikalne medicine i rehabilitacije, zdravstvene njege te postupaka medicinske rehabilitacije uz pružanje ugostiteljskih usluga i usluga u turizmu, te pružanje usluga medicinskog wellnessa.</w:t>
            </w:r>
          </w:p>
          <w:p w:rsidR="00DE0C12" w:rsidRPr="00DE0C12" w:rsidRDefault="00DE0C12" w:rsidP="00DE0C12">
            <w:pPr>
              <w:numPr>
                <w:ilvl w:val="0"/>
                <w:numId w:val="40"/>
              </w:numPr>
              <w:spacing w:before="120"/>
              <w:jc w:val="both"/>
              <w:rPr>
                <w:rFonts w:ascii="Arial" w:eastAsia="Times New Roman" w:hAnsi="Arial" w:cs="Arial"/>
                <w:b/>
                <w:bCs/>
                <w:sz w:val="18"/>
                <w:szCs w:val="18"/>
                <w:lang w:eastAsia="hr-HR"/>
              </w:rPr>
            </w:pPr>
            <w:r w:rsidRPr="00DE0C12">
              <w:rPr>
                <w:rFonts w:ascii="Arial" w:eastAsia="Times New Roman" w:hAnsi="Arial" w:cs="Arial"/>
                <w:sz w:val="18"/>
                <w:szCs w:val="18"/>
                <w:lang w:eastAsia="hr-HR"/>
              </w:rPr>
              <w:t>Turističko-ugostiteljske usluge – cilj programa je pružanje ugostiteljskih usluga (točenje pića, posluživanja, turističko-rekreativnih usluga). U smještajnom dijelu pružaju se usluge pansiona, polupansiona, noćenja, iznajmljivanja prostora. Korisnici dolaze u naše objekte u vlastitom angažmanu, putem turističkih agencija, raznih udruga i u najvećem dijelu koriste usluge smještaja.</w:t>
            </w:r>
          </w:p>
          <w:p w:rsidR="00DE0C12" w:rsidRPr="00DE0C12" w:rsidRDefault="00DE0C12" w:rsidP="00DE0C12">
            <w:pPr>
              <w:spacing w:before="12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Program se financira iz prihoda za posebne namjene (43) ostvarenih na temelju ugovora o provođenju bolničke i konzilijarne zdravstvene zaštite, iz vlastitih prihoda (izvor 31), ostalih pomoći (izvor 52), pomoći EU (izvor 51) za sufinanciranje plaća pripravnika medicinske struke, donacija (izvor 61), decentraliziranih sredstava (izvor 44) te prihoda od nefinancijske imovine (izvor 71).</w:t>
            </w:r>
          </w:p>
          <w:p w:rsidR="00DE0C12" w:rsidRPr="00DE0C12" w:rsidRDefault="00DE0C12" w:rsidP="00DE0C12">
            <w:pPr>
              <w:spacing w:before="120"/>
              <w:jc w:val="both"/>
              <w:rPr>
                <w:rFonts w:ascii="Arial" w:eastAsia="Times New Roman" w:hAnsi="Arial" w:cs="Arial"/>
                <w:b/>
                <w:bCs/>
                <w:sz w:val="18"/>
                <w:szCs w:val="18"/>
                <w:lang w:eastAsia="hr-HR"/>
              </w:rPr>
            </w:pPr>
            <w:r w:rsidRPr="00DE0C12">
              <w:rPr>
                <w:rFonts w:ascii="Arial" w:eastAsia="Times New Roman" w:hAnsi="Arial" w:cs="Arial"/>
                <w:sz w:val="18"/>
                <w:szCs w:val="18"/>
                <w:lang w:eastAsia="hr-HR"/>
              </w:rPr>
              <w:t>Ishodište i pokazatelji za izračun potrebnih sredstava za izvođenje programa su prosječni mjesečni prihodi i troškovi dobiveni iz procjene rezultata poslovanja za period 01.01.2023.-31.12.2023. godine</w:t>
            </w:r>
            <w:r w:rsidRPr="00DE0C12">
              <w:rPr>
                <w:rFonts w:ascii="Arial" w:eastAsia="Times New Roman" w:hAnsi="Arial" w:cs="Arial"/>
                <w:color w:val="FF0000"/>
                <w:sz w:val="18"/>
                <w:szCs w:val="18"/>
                <w:lang w:eastAsia="hr-HR"/>
              </w:rPr>
              <w:t>.</w:t>
            </w:r>
            <w:r w:rsidRPr="00DE0C12">
              <w:rPr>
                <w:rFonts w:ascii="Arial" w:eastAsia="Times New Roman" w:hAnsi="Arial" w:cs="Arial"/>
                <w:sz w:val="18"/>
                <w:szCs w:val="18"/>
                <w:lang w:eastAsia="hr-HR"/>
              </w:rPr>
              <w:t xml:space="preserve"> Prihodi iz izvora 43 Prihodi po posebnim propisima izračunati su na temelju ugovorenog limita. Sredstva iz izvora 11-sredstva iznad zakonskog standarda i izvora 44 – decentralizirana sredstva dodijeljena su nam odlukom županije prema predloženim potrebama. Sredstva iz izvora 52 procijenjena su i planirana na temelju primljenih pomoći iz HZZ i HZZO-a te iz drugih nadležnih proračuna, od izvanproračunskih korisnika, pomoći iz državnog proračuna (iz raznih ministarstva). Sredstva iz izvora 51 – pomoći EU planirana su na temelju sklopljenih ugovora s HZZ – pomoći za sufinanciranje plaća zdravstvenih pripravnika a koji se sufinanciraju iz EU pomoći. Sredstva  iz izvora 71 planirana su na temelju procjene poslovanja u poslovnoj 2023. godini, a odnose se na premije osiguranja u slučaju štete te prihoda od prodanih stanova. Sredstva na izvoru 61 – donacije planirana su na temelju procjene ukupno ostvarenih prihoda u poslovnoj 2023. godini.</w:t>
            </w:r>
          </w:p>
        </w:tc>
      </w:tr>
      <w:tr w:rsidR="00DE0C12" w:rsidRPr="00DE0C12" w:rsidTr="0085278E">
        <w:trPr>
          <w:trHeight w:val="177"/>
          <w:tblCellSpacing w:w="20" w:type="dxa"/>
        </w:trPr>
        <w:tc>
          <w:tcPr>
            <w:tcW w:w="10666" w:type="dxa"/>
            <w:shd w:val="clear" w:color="auto" w:fill="auto"/>
          </w:tcPr>
          <w:p w:rsidR="00DE0C12" w:rsidRPr="00DE0C12" w:rsidRDefault="00DE0C12" w:rsidP="00DE0C12">
            <w:pPr>
              <w:spacing w:before="12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ZAKONSKA I DRUGA PODLOGA ZA UVOĐENJE PROGRAMA:</w:t>
            </w:r>
          </w:p>
          <w:p w:rsidR="00DE0C12" w:rsidRPr="00DE0C12" w:rsidRDefault="00DE0C12" w:rsidP="00DE0C12">
            <w:pPr>
              <w:spacing w:after="12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Pod a) navedeni cilj proizlazi iz Zakona o obveznom osiguranju i Zakonu o dobrovoljnom zdravstvenom osiguranju.</w:t>
            </w:r>
          </w:p>
          <w:p w:rsidR="00DE0C12" w:rsidRPr="00DE0C12" w:rsidRDefault="00DE0C12" w:rsidP="00DE0C12">
            <w:pPr>
              <w:spacing w:before="120"/>
              <w:rPr>
                <w:rFonts w:ascii="Arial" w:eastAsia="Times New Roman" w:hAnsi="Arial" w:cs="Arial"/>
                <w:b/>
                <w:bCs/>
                <w:sz w:val="18"/>
                <w:szCs w:val="18"/>
                <w:lang w:eastAsia="hr-HR"/>
              </w:rPr>
            </w:pPr>
            <w:r w:rsidRPr="00DE0C12">
              <w:rPr>
                <w:rFonts w:ascii="Arial" w:eastAsia="Times New Roman" w:hAnsi="Arial" w:cs="Arial"/>
                <w:sz w:val="18"/>
                <w:szCs w:val="18"/>
                <w:lang w:eastAsia="hr-HR"/>
              </w:rPr>
              <w:t>Pod b) navedeni opći cilj proizlazi iz Zakona o ugostiteljskoj djelatnosti, Zakona o porezu na dodanu vrijednost i Zakona o porezu na dobit.</w:t>
            </w:r>
          </w:p>
          <w:p w:rsidR="00DE0C12" w:rsidRPr="00DE0C12" w:rsidRDefault="00DE0C12" w:rsidP="00DE0C12">
            <w:pPr>
              <w:spacing w:after="120"/>
              <w:ind w:right="57"/>
              <w:jc w:val="both"/>
              <w:rPr>
                <w:rFonts w:ascii="Arial" w:eastAsia="Times New Roman" w:hAnsi="Arial" w:cs="Arial"/>
                <w:sz w:val="18"/>
                <w:szCs w:val="18"/>
                <w:lang w:eastAsia="hr-HR"/>
              </w:rPr>
            </w:pPr>
          </w:p>
        </w:tc>
      </w:tr>
      <w:tr w:rsidR="00DE0C12" w:rsidRPr="00DE0C12" w:rsidTr="0085278E">
        <w:trPr>
          <w:trHeight w:val="624"/>
          <w:tblCellSpacing w:w="20" w:type="dxa"/>
        </w:trPr>
        <w:tc>
          <w:tcPr>
            <w:tcW w:w="10666" w:type="dxa"/>
            <w:shd w:val="clear" w:color="auto" w:fill="auto"/>
          </w:tcPr>
          <w:p w:rsidR="00DE0C12" w:rsidRPr="00DE0C12" w:rsidRDefault="00DE0C12" w:rsidP="00DE0C12">
            <w:pPr>
              <w:spacing w:before="12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 xml:space="preserve">PROCJENA I ISHODIŠTE POTREBNIH SREDSTAVA: </w:t>
            </w:r>
          </w:p>
          <w:p w:rsidR="00DE0C12" w:rsidRPr="00DE0C12" w:rsidRDefault="00DE0C12" w:rsidP="00DE0C12">
            <w:pPr>
              <w:spacing w:before="120" w:after="12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Unutar programa planiraju se slijedeće aktivnosti/projekti:</w:t>
            </w:r>
          </w:p>
          <w:p w:rsidR="00DE0C12" w:rsidRPr="00DE0C12" w:rsidRDefault="00DE0C12" w:rsidP="00DE0C12">
            <w:pPr>
              <w:jc w:val="both"/>
              <w:rPr>
                <w:rFonts w:ascii="Arial" w:eastAsia="Times New Roman" w:hAnsi="Arial" w:cs="Arial"/>
                <w:sz w:val="18"/>
                <w:szCs w:val="18"/>
                <w:highlight w:val="yellow"/>
                <w:lang w:eastAsia="hr-HR"/>
              </w:rPr>
            </w:pPr>
          </w:p>
          <w:tbl>
            <w:tblPr>
              <w:tblW w:w="8846" w:type="dxa"/>
              <w:tblInd w:w="408" w:type="dxa"/>
              <w:tblLook w:val="04A0" w:firstRow="1" w:lastRow="0" w:firstColumn="1" w:lastColumn="0" w:noHBand="0" w:noVBand="1"/>
            </w:tblPr>
            <w:tblGrid>
              <w:gridCol w:w="1257"/>
              <w:gridCol w:w="2941"/>
              <w:gridCol w:w="1600"/>
              <w:gridCol w:w="1524"/>
              <w:gridCol w:w="1524"/>
            </w:tblGrid>
            <w:tr w:rsidR="00DE0C12" w:rsidRPr="00DE0C12" w:rsidTr="0085278E">
              <w:trPr>
                <w:trHeight w:hRule="exact" w:val="235"/>
              </w:trPr>
              <w:tc>
                <w:tcPr>
                  <w:tcW w:w="125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AKTIVNOST</w:t>
                  </w:r>
                </w:p>
              </w:tc>
              <w:tc>
                <w:tcPr>
                  <w:tcW w:w="2945"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Naziv aktivnosti/projekta</w:t>
                  </w:r>
                </w:p>
              </w:tc>
              <w:tc>
                <w:tcPr>
                  <w:tcW w:w="1601" w:type="dxa"/>
                  <w:tcBorders>
                    <w:top w:val="single" w:sz="8" w:space="0" w:color="auto"/>
                    <w:left w:val="nil"/>
                    <w:bottom w:val="nil"/>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xml:space="preserve">Plan </w:t>
                  </w:r>
                </w:p>
              </w:tc>
              <w:tc>
                <w:tcPr>
                  <w:tcW w:w="1525" w:type="dxa"/>
                  <w:tcBorders>
                    <w:top w:val="single" w:sz="8" w:space="0" w:color="auto"/>
                    <w:left w:val="nil"/>
                    <w:bottom w:val="nil"/>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xml:space="preserve">Plan </w:t>
                  </w:r>
                </w:p>
              </w:tc>
              <w:tc>
                <w:tcPr>
                  <w:tcW w:w="1525" w:type="dxa"/>
                  <w:tcBorders>
                    <w:top w:val="single" w:sz="8" w:space="0" w:color="auto"/>
                    <w:left w:val="nil"/>
                    <w:bottom w:val="nil"/>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xml:space="preserve">Plan </w:t>
                  </w:r>
                </w:p>
              </w:tc>
            </w:tr>
            <w:tr w:rsidR="00DE0C12" w:rsidRPr="00DE0C12" w:rsidTr="0085278E">
              <w:trPr>
                <w:trHeight w:val="245"/>
              </w:trPr>
              <w:tc>
                <w:tcPr>
                  <w:tcW w:w="1250" w:type="dxa"/>
                  <w:vMerge/>
                  <w:tcBorders>
                    <w:top w:val="single" w:sz="8" w:space="0" w:color="auto"/>
                    <w:left w:val="single" w:sz="8" w:space="0" w:color="auto"/>
                    <w:bottom w:val="single" w:sz="8" w:space="0" w:color="000000"/>
                    <w:right w:val="single" w:sz="8" w:space="0" w:color="auto"/>
                  </w:tcBorders>
                  <w:vAlign w:val="center"/>
                  <w:hideMark/>
                </w:tcPr>
                <w:p w:rsidR="00DE0C12" w:rsidRPr="00DE0C12" w:rsidRDefault="00DE0C12" w:rsidP="00DE0C12">
                  <w:pPr>
                    <w:rPr>
                      <w:rFonts w:ascii="Arial" w:eastAsia="Times New Roman" w:hAnsi="Arial" w:cs="Arial"/>
                      <w:b/>
                      <w:bCs/>
                      <w:color w:val="000000"/>
                      <w:sz w:val="18"/>
                      <w:szCs w:val="18"/>
                      <w:lang w:eastAsia="hr-HR"/>
                    </w:rPr>
                  </w:pPr>
                </w:p>
              </w:tc>
              <w:tc>
                <w:tcPr>
                  <w:tcW w:w="2945" w:type="dxa"/>
                  <w:vMerge/>
                  <w:tcBorders>
                    <w:top w:val="single" w:sz="8" w:space="0" w:color="auto"/>
                    <w:left w:val="single" w:sz="8" w:space="0" w:color="auto"/>
                    <w:bottom w:val="single" w:sz="8" w:space="0" w:color="000000"/>
                    <w:right w:val="single" w:sz="8" w:space="0" w:color="auto"/>
                  </w:tcBorders>
                  <w:vAlign w:val="center"/>
                  <w:hideMark/>
                </w:tcPr>
                <w:p w:rsidR="00DE0C12" w:rsidRPr="00DE0C12" w:rsidRDefault="00DE0C12" w:rsidP="00DE0C12">
                  <w:pPr>
                    <w:rPr>
                      <w:rFonts w:ascii="Arial" w:eastAsia="Times New Roman" w:hAnsi="Arial" w:cs="Arial"/>
                      <w:b/>
                      <w:bCs/>
                      <w:color w:val="000000"/>
                      <w:sz w:val="18"/>
                      <w:szCs w:val="18"/>
                      <w:lang w:eastAsia="hr-HR"/>
                    </w:rPr>
                  </w:pPr>
                </w:p>
              </w:tc>
              <w:tc>
                <w:tcPr>
                  <w:tcW w:w="1601"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2024.</w:t>
                  </w:r>
                </w:p>
              </w:tc>
              <w:tc>
                <w:tcPr>
                  <w:tcW w:w="1525"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2025.</w:t>
                  </w:r>
                </w:p>
              </w:tc>
              <w:tc>
                <w:tcPr>
                  <w:tcW w:w="1525"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2026.</w:t>
                  </w:r>
                </w:p>
              </w:tc>
            </w:tr>
            <w:tr w:rsidR="00DE0C12" w:rsidRPr="00DE0C12" w:rsidTr="008F6656">
              <w:trPr>
                <w:trHeight w:hRule="exact" w:val="530"/>
              </w:trPr>
              <w:tc>
                <w:tcPr>
                  <w:tcW w:w="1250" w:type="dxa"/>
                  <w:tcBorders>
                    <w:top w:val="nil"/>
                    <w:left w:val="single" w:sz="8" w:space="0" w:color="auto"/>
                    <w:bottom w:val="single" w:sz="8" w:space="0" w:color="auto"/>
                    <w:right w:val="single" w:sz="8" w:space="0" w:color="auto"/>
                  </w:tcBorders>
                  <w:shd w:val="clear" w:color="auto" w:fill="auto"/>
                  <w:vAlign w:val="center"/>
                  <w:hideMark/>
                </w:tcPr>
                <w:p w:rsidR="00DE0C12" w:rsidRPr="00DE0C12" w:rsidRDefault="00DE0C12" w:rsidP="00DE0C12">
                  <w:pPr>
                    <w:jc w:val="cente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A132001</w:t>
                  </w:r>
                </w:p>
              </w:tc>
              <w:tc>
                <w:tcPr>
                  <w:tcW w:w="2945"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Redovna djelatnost ustanova u zdravstvu</w:t>
                  </w:r>
                </w:p>
              </w:tc>
              <w:tc>
                <w:tcPr>
                  <w:tcW w:w="1601"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20.526.700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21.369.500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22.450.000</w:t>
                  </w:r>
                </w:p>
              </w:tc>
            </w:tr>
            <w:tr w:rsidR="00DE0C12" w:rsidRPr="00DE0C12" w:rsidTr="0085278E">
              <w:trPr>
                <w:trHeight w:hRule="exact" w:val="569"/>
              </w:trPr>
              <w:tc>
                <w:tcPr>
                  <w:tcW w:w="1250" w:type="dxa"/>
                  <w:tcBorders>
                    <w:top w:val="nil"/>
                    <w:left w:val="single" w:sz="8" w:space="0" w:color="auto"/>
                    <w:bottom w:val="single" w:sz="8" w:space="0" w:color="auto"/>
                    <w:right w:val="single" w:sz="8" w:space="0" w:color="auto"/>
                  </w:tcBorders>
                  <w:shd w:val="clear" w:color="auto" w:fill="auto"/>
                  <w:vAlign w:val="center"/>
                </w:tcPr>
                <w:p w:rsidR="00DE0C12" w:rsidRPr="00DE0C12" w:rsidRDefault="008F6656" w:rsidP="00DE0C12">
                  <w:pPr>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K132001</w:t>
                  </w:r>
                </w:p>
              </w:tc>
              <w:tc>
                <w:tcPr>
                  <w:tcW w:w="2945"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Investicijsko ulaganje - izgradnja objekata, nabava opreme</w:t>
                  </w:r>
                </w:p>
              </w:tc>
              <w:tc>
                <w:tcPr>
                  <w:tcW w:w="1601"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1.298.988</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886.476</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706.781</w:t>
                  </w:r>
                </w:p>
              </w:tc>
            </w:tr>
            <w:tr w:rsidR="00DE0C12" w:rsidRPr="00DE0C12" w:rsidTr="0085278E">
              <w:trPr>
                <w:trHeight w:hRule="exact" w:val="245"/>
              </w:trPr>
              <w:tc>
                <w:tcPr>
                  <w:tcW w:w="1250" w:type="dxa"/>
                  <w:tcBorders>
                    <w:top w:val="nil"/>
                    <w:left w:val="single" w:sz="8" w:space="0" w:color="auto"/>
                    <w:bottom w:val="single" w:sz="8" w:space="0" w:color="auto"/>
                    <w:right w:val="single" w:sz="8" w:space="0" w:color="auto"/>
                  </w:tcBorders>
                  <w:shd w:val="clear" w:color="auto" w:fill="auto"/>
                  <w:vAlign w:val="center"/>
                </w:tcPr>
                <w:p w:rsidR="00DE0C12" w:rsidRPr="00DE0C12" w:rsidRDefault="008F6656" w:rsidP="00DE0C12">
                  <w:pPr>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K132002</w:t>
                  </w:r>
                </w:p>
              </w:tc>
              <w:tc>
                <w:tcPr>
                  <w:tcW w:w="2945"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Informatizacija</w:t>
                  </w:r>
                </w:p>
              </w:tc>
              <w:tc>
                <w:tcPr>
                  <w:tcW w:w="1601"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36.900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10.000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10.000</w:t>
                  </w:r>
                </w:p>
              </w:tc>
            </w:tr>
            <w:tr w:rsidR="00DE0C12" w:rsidRPr="00DE0C12" w:rsidTr="0085278E">
              <w:trPr>
                <w:trHeight w:hRule="exact" w:val="569"/>
              </w:trPr>
              <w:tc>
                <w:tcPr>
                  <w:tcW w:w="1250" w:type="dxa"/>
                  <w:tcBorders>
                    <w:top w:val="nil"/>
                    <w:left w:val="single" w:sz="8" w:space="0" w:color="auto"/>
                    <w:bottom w:val="single" w:sz="8" w:space="0" w:color="auto"/>
                    <w:right w:val="single" w:sz="8" w:space="0" w:color="auto"/>
                  </w:tcBorders>
                  <w:shd w:val="clear" w:color="auto" w:fill="auto"/>
                  <w:vAlign w:val="center"/>
                </w:tcPr>
                <w:p w:rsidR="00DE0C12" w:rsidRPr="00DE0C12" w:rsidRDefault="008F6656" w:rsidP="00DE0C12">
                  <w:pPr>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T132001</w:t>
                  </w:r>
                </w:p>
              </w:tc>
              <w:tc>
                <w:tcPr>
                  <w:tcW w:w="2945"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Investicijsko i tekuće održavanje objekata i opreme</w:t>
                  </w:r>
                </w:p>
              </w:tc>
              <w:tc>
                <w:tcPr>
                  <w:tcW w:w="1601"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883.450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848.000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835.000</w:t>
                  </w:r>
                </w:p>
              </w:tc>
            </w:tr>
            <w:tr w:rsidR="00DE0C12" w:rsidRPr="00DE0C12" w:rsidTr="0085278E">
              <w:trPr>
                <w:trHeight w:hRule="exact" w:val="245"/>
              </w:trPr>
              <w:tc>
                <w:tcPr>
                  <w:tcW w:w="1250" w:type="dxa"/>
                  <w:tcBorders>
                    <w:top w:val="nil"/>
                    <w:left w:val="single" w:sz="8" w:space="0" w:color="auto"/>
                    <w:bottom w:val="single" w:sz="8" w:space="0" w:color="auto"/>
                    <w:right w:val="single" w:sz="8" w:space="0" w:color="auto"/>
                  </w:tcBorders>
                  <w:shd w:val="clear" w:color="auto" w:fill="auto"/>
                  <w:vAlign w:val="center"/>
                </w:tcPr>
                <w:p w:rsidR="00DE0C12" w:rsidRPr="00DE0C12" w:rsidRDefault="008F6656" w:rsidP="00DE0C12">
                  <w:pPr>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T132002</w:t>
                  </w:r>
                </w:p>
              </w:tc>
              <w:tc>
                <w:tcPr>
                  <w:tcW w:w="2945"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Otplata kredita</w:t>
                  </w:r>
                </w:p>
              </w:tc>
              <w:tc>
                <w:tcPr>
                  <w:tcW w:w="1601"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898.930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890.990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883.219</w:t>
                  </w:r>
                </w:p>
              </w:tc>
            </w:tr>
            <w:tr w:rsidR="00DE0C12" w:rsidRPr="00DE0C12" w:rsidTr="0085278E">
              <w:trPr>
                <w:trHeight w:hRule="exact" w:val="245"/>
              </w:trPr>
              <w:tc>
                <w:tcPr>
                  <w:tcW w:w="1250" w:type="dxa"/>
                  <w:tcBorders>
                    <w:top w:val="nil"/>
                    <w:left w:val="single" w:sz="8" w:space="0" w:color="auto"/>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w:t>
                  </w:r>
                </w:p>
              </w:tc>
              <w:tc>
                <w:tcPr>
                  <w:tcW w:w="2945"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Ukupno program:</w:t>
                  </w:r>
                </w:p>
              </w:tc>
              <w:tc>
                <w:tcPr>
                  <w:tcW w:w="1601" w:type="dxa"/>
                  <w:tcBorders>
                    <w:top w:val="nil"/>
                    <w:left w:val="nil"/>
                    <w:bottom w:val="single" w:sz="8" w:space="0" w:color="auto"/>
                    <w:right w:val="single" w:sz="8" w:space="0" w:color="auto"/>
                  </w:tcBorders>
                  <w:shd w:val="clear" w:color="000000" w:fill="E6E6E6"/>
                  <w:vAlign w:val="center"/>
                </w:tcPr>
                <w:p w:rsidR="00DE0C12" w:rsidRPr="00DE0C12" w:rsidRDefault="00DE0C12" w:rsidP="00DE0C12">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23.644.968</w:t>
                  </w:r>
                </w:p>
              </w:tc>
              <w:tc>
                <w:tcPr>
                  <w:tcW w:w="1525" w:type="dxa"/>
                  <w:tcBorders>
                    <w:top w:val="nil"/>
                    <w:left w:val="nil"/>
                    <w:bottom w:val="single" w:sz="8" w:space="0" w:color="auto"/>
                    <w:right w:val="single" w:sz="8" w:space="0" w:color="auto"/>
                  </w:tcBorders>
                  <w:shd w:val="clear" w:color="000000" w:fill="E6E6E6"/>
                  <w:vAlign w:val="center"/>
                </w:tcPr>
                <w:p w:rsidR="00DE0C12" w:rsidRPr="00DE0C12" w:rsidRDefault="00DE0C12" w:rsidP="00DE0C12">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24.004.966</w:t>
                  </w:r>
                </w:p>
              </w:tc>
              <w:tc>
                <w:tcPr>
                  <w:tcW w:w="1525" w:type="dxa"/>
                  <w:tcBorders>
                    <w:top w:val="nil"/>
                    <w:left w:val="nil"/>
                    <w:bottom w:val="single" w:sz="8" w:space="0" w:color="auto"/>
                    <w:right w:val="single" w:sz="8" w:space="0" w:color="auto"/>
                  </w:tcBorders>
                  <w:shd w:val="clear" w:color="000000" w:fill="E6E6E6"/>
                  <w:vAlign w:val="center"/>
                </w:tcPr>
                <w:p w:rsidR="00DE0C12" w:rsidRPr="00DE0C12" w:rsidRDefault="00DE0C12" w:rsidP="00DE0C12">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24.885.000</w:t>
                  </w:r>
                </w:p>
              </w:tc>
            </w:tr>
          </w:tbl>
          <w:p w:rsidR="00DE0C12" w:rsidRPr="00DE0C12" w:rsidRDefault="00DE0C12" w:rsidP="00DE0C12">
            <w:pPr>
              <w:jc w:val="both"/>
              <w:rPr>
                <w:rFonts w:ascii="Arial" w:eastAsia="Times New Roman" w:hAnsi="Arial" w:cs="Arial"/>
                <w:sz w:val="18"/>
                <w:szCs w:val="18"/>
                <w:highlight w:val="yellow"/>
                <w:lang w:eastAsia="hr-HR"/>
              </w:rPr>
            </w:pPr>
          </w:p>
          <w:p w:rsidR="00DE0C12" w:rsidRPr="00DE0C12" w:rsidRDefault="00DE0C12" w:rsidP="00DE0C12">
            <w:pPr>
              <w:jc w:val="both"/>
              <w:rPr>
                <w:rFonts w:ascii="Arial" w:eastAsia="Times New Roman" w:hAnsi="Arial" w:cs="Arial"/>
                <w:sz w:val="18"/>
                <w:szCs w:val="18"/>
                <w:highlight w:val="yellow"/>
                <w:lang w:eastAsia="hr-HR"/>
              </w:rPr>
            </w:pPr>
          </w:p>
          <w:p w:rsidR="00DE0C12" w:rsidRPr="00DE0C12" w:rsidRDefault="00DE0C12" w:rsidP="00DE0C12">
            <w:pPr>
              <w:jc w:val="both"/>
              <w:rPr>
                <w:rFonts w:ascii="Arial" w:eastAsia="Times New Roman" w:hAnsi="Arial" w:cs="Arial"/>
                <w:sz w:val="18"/>
                <w:szCs w:val="18"/>
                <w:highlight w:val="yellow"/>
                <w:lang w:eastAsia="hr-HR"/>
              </w:rPr>
            </w:pPr>
          </w:p>
          <w:p w:rsidR="00DE0C12" w:rsidRPr="00DE0C12" w:rsidRDefault="00DE0C12" w:rsidP="00DE0C12">
            <w:pPr>
              <w:jc w:val="both"/>
              <w:rPr>
                <w:rFonts w:ascii="Arial" w:eastAsia="Times New Roman" w:hAnsi="Arial" w:cs="Arial"/>
                <w:sz w:val="18"/>
                <w:szCs w:val="18"/>
                <w:highlight w:val="yellow"/>
                <w:lang w:eastAsia="hr-HR"/>
              </w:rPr>
            </w:pPr>
          </w:p>
          <w:p w:rsidR="00DE0C12" w:rsidRPr="00DE0C12" w:rsidRDefault="00DE0C12" w:rsidP="00DE0C12">
            <w:pPr>
              <w:jc w:val="both"/>
              <w:rPr>
                <w:rFonts w:ascii="Arial" w:eastAsia="Times New Roman" w:hAnsi="Arial" w:cs="Arial"/>
                <w:sz w:val="18"/>
                <w:szCs w:val="18"/>
                <w:highlight w:val="yellow"/>
                <w:lang w:eastAsia="hr-HR"/>
              </w:rPr>
            </w:pPr>
          </w:p>
          <w:p w:rsidR="00DE0C12" w:rsidRPr="00DE0C12" w:rsidRDefault="00DE0C12" w:rsidP="00DE0C12">
            <w:pPr>
              <w:jc w:val="both"/>
              <w:rPr>
                <w:rFonts w:ascii="Arial" w:eastAsia="Times New Roman" w:hAnsi="Arial" w:cs="Arial"/>
                <w:sz w:val="18"/>
                <w:szCs w:val="18"/>
                <w:highlight w:val="yellow"/>
                <w:lang w:eastAsia="hr-HR"/>
              </w:rPr>
            </w:pPr>
          </w:p>
          <w:p w:rsidR="00DE0C12" w:rsidRPr="00DE0C12" w:rsidRDefault="00DE0C12" w:rsidP="00DE0C12">
            <w:pPr>
              <w:spacing w:after="60"/>
              <w:jc w:val="both"/>
              <w:rPr>
                <w:rFonts w:ascii="Arial" w:eastAsia="Times New Roman" w:hAnsi="Arial" w:cs="Arial"/>
                <w:b/>
                <w:i/>
                <w:sz w:val="18"/>
                <w:szCs w:val="18"/>
                <w:lang w:eastAsia="hr-HR"/>
              </w:rPr>
            </w:pPr>
            <w:r w:rsidRPr="00DE0C12">
              <w:rPr>
                <w:rFonts w:ascii="Arial" w:eastAsia="Times New Roman" w:hAnsi="Arial" w:cs="Arial"/>
                <w:b/>
                <w:i/>
                <w:sz w:val="18"/>
                <w:szCs w:val="18"/>
                <w:lang w:eastAsia="hr-HR"/>
              </w:rPr>
              <w:t>Redovna djelatnost ustanova u zdravstvu</w:t>
            </w:r>
            <w:r w:rsidR="008F6656">
              <w:rPr>
                <w:rFonts w:ascii="Arial" w:eastAsia="Times New Roman" w:hAnsi="Arial" w:cs="Arial"/>
                <w:b/>
                <w:i/>
                <w:sz w:val="18"/>
                <w:szCs w:val="18"/>
                <w:lang w:eastAsia="hr-HR"/>
              </w:rPr>
              <w:t xml:space="preserve"> – A132001</w:t>
            </w:r>
          </w:p>
          <w:p w:rsidR="00DE0C12" w:rsidRPr="00DE0C12" w:rsidRDefault="00DE0C12" w:rsidP="00DE0C12">
            <w:p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U rashodima za zaposlene uključene su naknade za zaposlene poput sredstava za božićnice i regres, dječje darove, jubilarne nagrade te  ostala materijalna prava zaposlenima. U 2025. i 2026. planira se povećano zapošljavanje zbog odlaska većeg broja djelatnika u starosnu mirovinu. Planiraju se veći iznosi za materijale i energiju zbog trenda povećanja cijena na tržištu.  U spomenutom planskom razdoblju planirane su maksimalne mjere štednje, racionalnog i kontroliranog trošenja sredstava, te prioritetna, nužna ulaganja. Aktivnost se financira iz prihoda za posebne namjene (izvor 43), vlastitih prihoda (izvor 31), donacija (izvor 61), pomoći EU (izvor 51), ostalih pomoći (izvor 52).</w:t>
            </w:r>
          </w:p>
          <w:p w:rsidR="00DE0C12" w:rsidRPr="00DE0C12" w:rsidRDefault="00DE0C12" w:rsidP="00DE0C12">
            <w:pPr>
              <w:spacing w:after="60"/>
              <w:jc w:val="both"/>
              <w:rPr>
                <w:rFonts w:ascii="Arial" w:eastAsia="Times New Roman" w:hAnsi="Arial" w:cs="Arial"/>
                <w:b/>
                <w:i/>
                <w:color w:val="FF0000"/>
                <w:sz w:val="18"/>
                <w:szCs w:val="18"/>
                <w:lang w:eastAsia="hr-HR"/>
              </w:rPr>
            </w:pPr>
          </w:p>
          <w:p w:rsidR="00DE0C12" w:rsidRPr="00DE0C12" w:rsidRDefault="00DE0C12" w:rsidP="00DE0C12">
            <w:pPr>
              <w:spacing w:after="60"/>
              <w:jc w:val="both"/>
              <w:rPr>
                <w:rFonts w:ascii="Arial" w:eastAsia="Times New Roman" w:hAnsi="Arial" w:cs="Arial"/>
                <w:b/>
                <w:i/>
                <w:color w:val="FF0000"/>
                <w:sz w:val="18"/>
                <w:szCs w:val="18"/>
                <w:lang w:eastAsia="hr-HR"/>
              </w:rPr>
            </w:pPr>
            <w:r w:rsidRPr="00DE0C12">
              <w:rPr>
                <w:rFonts w:ascii="Arial" w:eastAsia="Times New Roman" w:hAnsi="Arial" w:cs="Arial"/>
                <w:b/>
                <w:i/>
                <w:noProof/>
                <w:color w:val="FF0000"/>
                <w:sz w:val="18"/>
                <w:szCs w:val="18"/>
                <w:lang w:eastAsia="hr-HR"/>
              </w:rPr>
              <w:drawing>
                <wp:inline distT="0" distB="0" distL="0" distR="0">
                  <wp:extent cx="6545580" cy="4191000"/>
                  <wp:effectExtent l="0" t="0" r="762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5580" cy="4191000"/>
                          </a:xfrm>
                          <a:prstGeom prst="rect">
                            <a:avLst/>
                          </a:prstGeom>
                          <a:noFill/>
                          <a:ln>
                            <a:noFill/>
                          </a:ln>
                        </pic:spPr>
                      </pic:pic>
                    </a:graphicData>
                  </a:graphic>
                </wp:inline>
              </w:drawing>
            </w: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r w:rsidRPr="00DE0C12">
              <w:rPr>
                <w:rFonts w:ascii="Arial" w:eastAsia="Times New Roman" w:hAnsi="Arial" w:cs="Arial"/>
                <w:b/>
                <w:i/>
                <w:sz w:val="18"/>
                <w:szCs w:val="18"/>
                <w:lang w:eastAsia="hr-HR"/>
              </w:rPr>
              <w:t>Investicijsko ulaganje - izgradnja objekata, nabava opreme</w:t>
            </w:r>
            <w:r w:rsidR="008F6656">
              <w:rPr>
                <w:rFonts w:ascii="Arial" w:eastAsia="Times New Roman" w:hAnsi="Arial" w:cs="Arial"/>
                <w:b/>
                <w:i/>
                <w:sz w:val="18"/>
                <w:szCs w:val="18"/>
                <w:lang w:eastAsia="hr-HR"/>
              </w:rPr>
              <w:t xml:space="preserve"> – K132001</w:t>
            </w:r>
          </w:p>
          <w:p w:rsidR="00DE0C12" w:rsidRPr="00DE0C12" w:rsidRDefault="00DE0C12" w:rsidP="00DE0C12">
            <w:p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Za nabavu opreme planirana je nabavka nužne medicinske opreme i to zbog dotrajalosti postojeće, također planirana je nabavka novog službenog vozila.  Od dodatnih ulaganja planira se izvedba vanjske terase kafića Terme, zaštitna ograda ustanove, ulaganje u parkirališta, odvodnja bušotine B-2, ugradnja izmjenjivača topline pripreme sanitarne vode GTV za objekt Terme i Minervu te ostala dodatna ulaganja. Velik dio dodatnog ulaganja bio je kroz energetsku obnovu. Aktivnost se financira iz decentraliziranih sredstava (izvor 44), vlastitih prihoda (izvor 31), donacija (izvor 61) i prihoda od nefinancijske imovine i nadoknade šteta s osnova osiguranja (izvor 71).</w:t>
            </w:r>
          </w:p>
          <w:p w:rsidR="00DE0C12" w:rsidRPr="00DE0C12" w:rsidRDefault="00DE0C12" w:rsidP="00DE0C12">
            <w:pPr>
              <w:jc w:val="both"/>
              <w:rPr>
                <w:rFonts w:ascii="Arial" w:eastAsia="Times New Roman" w:hAnsi="Arial" w:cs="Arial"/>
                <w:sz w:val="18"/>
                <w:szCs w:val="18"/>
                <w:lang w:eastAsia="hr-HR"/>
              </w:rPr>
            </w:pPr>
          </w:p>
          <w:p w:rsidR="00DE0C12" w:rsidRPr="00DE0C12" w:rsidRDefault="00DE0C12" w:rsidP="00DE0C12">
            <w:pPr>
              <w:spacing w:after="60"/>
              <w:jc w:val="both"/>
              <w:rPr>
                <w:rFonts w:ascii="Arial" w:eastAsia="Times New Roman" w:hAnsi="Arial" w:cs="Arial"/>
                <w:sz w:val="18"/>
                <w:szCs w:val="18"/>
                <w:lang w:eastAsia="hr-HR"/>
              </w:rPr>
            </w:pPr>
            <w:r w:rsidRPr="00DE0C12">
              <w:rPr>
                <w:rFonts w:ascii="Arial" w:eastAsia="Times New Roman" w:hAnsi="Arial" w:cs="Arial"/>
                <w:b/>
                <w:sz w:val="18"/>
                <w:szCs w:val="18"/>
                <w:u w:val="single"/>
                <w:lang w:eastAsia="hr-HR"/>
              </w:rPr>
              <w:t>Za 2024. godinu</w:t>
            </w:r>
            <w:r w:rsidRPr="00DE0C12">
              <w:rPr>
                <w:rFonts w:ascii="Arial" w:eastAsia="Times New Roman" w:hAnsi="Arial" w:cs="Arial"/>
                <w:sz w:val="18"/>
                <w:szCs w:val="18"/>
                <w:lang w:eastAsia="hr-HR"/>
              </w:rPr>
              <w:t xml:space="preserve"> planirano ukupno 1.298.988 €, a odnosi se na nabavu postrojenja i opreme (uredskog namještaja, medicinske opreme, komunikacijske opreme, opreme za održavanje i zaštitu) u iznosu 653.488,00 €, osobnog automobila u iznosu 37.500 €, te na dodatna ulaganja na građevinskim objektima iznos od 608.000,00 €.</w:t>
            </w:r>
          </w:p>
          <w:p w:rsidR="00DE0C12" w:rsidRPr="00DE0C12" w:rsidRDefault="00DE0C12" w:rsidP="00DE0C12">
            <w:pPr>
              <w:spacing w:after="60"/>
              <w:jc w:val="both"/>
              <w:rPr>
                <w:rFonts w:ascii="Arial" w:eastAsia="Times New Roman" w:hAnsi="Arial" w:cs="Arial"/>
                <w:sz w:val="18"/>
                <w:szCs w:val="18"/>
                <w:lang w:eastAsia="hr-HR"/>
              </w:rPr>
            </w:pPr>
          </w:p>
          <w:p w:rsidR="00DE0C12" w:rsidRPr="00DE0C12" w:rsidRDefault="00DE0C12" w:rsidP="00DE0C12">
            <w:pPr>
              <w:spacing w:after="60"/>
              <w:jc w:val="both"/>
              <w:rPr>
                <w:rFonts w:ascii="Arial" w:eastAsia="Times New Roman" w:hAnsi="Arial" w:cs="Arial"/>
                <w:sz w:val="18"/>
                <w:szCs w:val="18"/>
                <w:lang w:eastAsia="hr-HR"/>
              </w:rPr>
            </w:pPr>
            <w:r w:rsidRPr="00DE0C12">
              <w:rPr>
                <w:rFonts w:ascii="Arial" w:eastAsia="Times New Roman" w:hAnsi="Arial" w:cs="Arial"/>
                <w:b/>
                <w:sz w:val="18"/>
                <w:szCs w:val="18"/>
                <w:u w:val="single"/>
                <w:lang w:eastAsia="hr-HR"/>
              </w:rPr>
              <w:t>Za 2025. godinu</w:t>
            </w:r>
            <w:r w:rsidRPr="00DE0C12">
              <w:rPr>
                <w:rFonts w:ascii="Arial" w:eastAsia="Times New Roman" w:hAnsi="Arial" w:cs="Arial"/>
                <w:sz w:val="18"/>
                <w:szCs w:val="18"/>
                <w:lang w:eastAsia="hr-HR"/>
              </w:rPr>
              <w:t xml:space="preserve"> planirano je ukupno 886.476,00 € za nabavu postrojenja i opreme  (uredskog namještaja, medicinske opreme, opreme za održavanje i zaštitu). Iz izvora 44 planira se iznos od 132.723 €, iz izvora 31 iznos od 612.753,00 €, iz donacija iznos od 40.000,00 €, a iz izvora 71 iznos od 101.000,00 €. </w:t>
            </w:r>
          </w:p>
          <w:p w:rsidR="00DE0C12" w:rsidRPr="00DE0C12" w:rsidRDefault="00DE0C12" w:rsidP="00DE0C12">
            <w:pPr>
              <w:spacing w:after="60"/>
              <w:jc w:val="both"/>
              <w:rPr>
                <w:rFonts w:ascii="Arial" w:eastAsia="Times New Roman" w:hAnsi="Arial" w:cs="Arial"/>
                <w:sz w:val="18"/>
                <w:szCs w:val="18"/>
                <w:lang w:eastAsia="hr-HR"/>
              </w:rPr>
            </w:pPr>
          </w:p>
          <w:p w:rsidR="00DE0C12" w:rsidRPr="00DE0C12" w:rsidRDefault="00DE0C12" w:rsidP="00DE0C12">
            <w:pPr>
              <w:spacing w:after="60"/>
              <w:jc w:val="both"/>
              <w:rPr>
                <w:rFonts w:ascii="Arial" w:eastAsia="Times New Roman" w:hAnsi="Arial" w:cs="Arial"/>
                <w:sz w:val="18"/>
                <w:szCs w:val="18"/>
                <w:lang w:eastAsia="hr-HR"/>
              </w:rPr>
            </w:pPr>
            <w:r w:rsidRPr="00DE0C12">
              <w:rPr>
                <w:rFonts w:ascii="Arial" w:eastAsia="Times New Roman" w:hAnsi="Arial" w:cs="Arial"/>
                <w:b/>
                <w:sz w:val="18"/>
                <w:szCs w:val="18"/>
                <w:u w:val="single"/>
                <w:lang w:eastAsia="hr-HR"/>
              </w:rPr>
              <w:t>Za 2026. godinu</w:t>
            </w:r>
            <w:r w:rsidRPr="00DE0C12">
              <w:rPr>
                <w:rFonts w:ascii="Arial" w:eastAsia="Times New Roman" w:hAnsi="Arial" w:cs="Arial"/>
                <w:sz w:val="18"/>
                <w:szCs w:val="18"/>
                <w:lang w:eastAsia="hr-HR"/>
              </w:rPr>
              <w:t xml:space="preserve"> planirano je ukupno 706.781,00 € za nabavu postrojenja i opreme (uredskog namještaja, medicinske opreme, opreme za održavanje i zaštitu). Iz izvora 44 planira se iznos od 132.723 €, iz izvora 31 iznos od 433.558,00 €, iz donacija iznos od 40.000,00 €, a iz izvora 71 iznos od 100.500,00 €.  </w:t>
            </w:r>
          </w:p>
          <w:p w:rsidR="00DE0C12" w:rsidRPr="00DE0C12" w:rsidRDefault="00DE0C12" w:rsidP="00DE0C12">
            <w:pPr>
              <w:spacing w:after="60"/>
              <w:jc w:val="both"/>
              <w:rPr>
                <w:rFonts w:ascii="Arial" w:eastAsia="Times New Roman" w:hAnsi="Arial" w:cs="Arial"/>
                <w:sz w:val="18"/>
                <w:szCs w:val="18"/>
                <w:lang w:eastAsia="hr-HR"/>
              </w:rPr>
            </w:pPr>
            <w:r w:rsidRPr="00DE0C12">
              <w:rPr>
                <w:rFonts w:ascii="Arial" w:eastAsia="Times New Roman" w:hAnsi="Arial" w:cs="Arial"/>
                <w:noProof/>
                <w:sz w:val="18"/>
                <w:szCs w:val="18"/>
                <w:lang w:eastAsia="hr-HR"/>
              </w:rPr>
              <w:drawing>
                <wp:inline distT="0" distB="0" distL="0" distR="0">
                  <wp:extent cx="6484620" cy="4053840"/>
                  <wp:effectExtent l="0" t="0" r="0" b="381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4620" cy="4053840"/>
                          </a:xfrm>
                          <a:prstGeom prst="rect">
                            <a:avLst/>
                          </a:prstGeom>
                          <a:noFill/>
                          <a:ln>
                            <a:noFill/>
                          </a:ln>
                        </pic:spPr>
                      </pic:pic>
                    </a:graphicData>
                  </a:graphic>
                </wp:inline>
              </w:drawing>
            </w:r>
          </w:p>
          <w:p w:rsidR="00DE0C12" w:rsidRPr="00DE0C12" w:rsidRDefault="00DE0C12" w:rsidP="00DE0C12">
            <w:pPr>
              <w:spacing w:after="60"/>
              <w:jc w:val="both"/>
              <w:rPr>
                <w:rFonts w:ascii="Arial" w:eastAsia="Times New Roman" w:hAnsi="Arial" w:cs="Arial"/>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r w:rsidRPr="00DE0C12">
              <w:rPr>
                <w:rFonts w:ascii="Arial" w:eastAsia="Times New Roman" w:hAnsi="Arial" w:cs="Arial"/>
                <w:b/>
                <w:i/>
                <w:sz w:val="18"/>
                <w:szCs w:val="18"/>
                <w:lang w:eastAsia="hr-HR"/>
              </w:rPr>
              <w:t>Informatizacija</w:t>
            </w:r>
            <w:r w:rsidR="008F6656">
              <w:rPr>
                <w:rFonts w:ascii="Arial" w:eastAsia="Times New Roman" w:hAnsi="Arial" w:cs="Arial"/>
                <w:b/>
                <w:i/>
                <w:sz w:val="18"/>
                <w:szCs w:val="18"/>
                <w:lang w:eastAsia="hr-HR"/>
              </w:rPr>
              <w:t xml:space="preserve"> – K132002</w:t>
            </w:r>
          </w:p>
          <w:p w:rsidR="00DE0C12" w:rsidRPr="00DE0C12" w:rsidRDefault="00DE0C12" w:rsidP="00DE0C12">
            <w:pPr>
              <w:spacing w:after="6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Kroz aktivnost se prate ulaganja u nabavu informatičke opreme i nabavu licenci.</w:t>
            </w:r>
          </w:p>
          <w:p w:rsidR="00DE0C12" w:rsidRPr="00DE0C12" w:rsidRDefault="00DE0C12" w:rsidP="00DE0C12">
            <w:pPr>
              <w:jc w:val="both"/>
              <w:rPr>
                <w:rFonts w:ascii="Arial" w:eastAsia="Times New Roman" w:hAnsi="Arial" w:cs="Arial"/>
                <w:sz w:val="18"/>
                <w:szCs w:val="18"/>
                <w:lang w:eastAsia="hr-HR"/>
              </w:rPr>
            </w:pPr>
            <w:r w:rsidRPr="00DE0C12">
              <w:rPr>
                <w:rFonts w:ascii="Arial" w:eastAsia="Times New Roman" w:hAnsi="Arial" w:cs="Arial"/>
                <w:color w:val="000000"/>
                <w:sz w:val="18"/>
                <w:szCs w:val="18"/>
                <w:lang w:eastAsia="hr-HR"/>
              </w:rPr>
              <w:t>U 2024. godini planirano je ukupno 36.900,00 € i to</w:t>
            </w:r>
            <w:r w:rsidRPr="00DE0C12">
              <w:rPr>
                <w:rFonts w:ascii="Arial" w:eastAsia="Times New Roman" w:hAnsi="Arial" w:cs="Arial"/>
                <w:sz w:val="18"/>
                <w:szCs w:val="18"/>
                <w:lang w:eastAsia="hr-HR"/>
              </w:rPr>
              <w:t>: za II fazu implementacije ljekarničkog sustava koji će biti povezan kroz PIS sustav planira se ulaganje u iznosu 21.250,00 €, a za licence planira se iznos od 15.650,00 €.</w:t>
            </w:r>
          </w:p>
          <w:p w:rsidR="00DE0C12" w:rsidRPr="00DE0C12" w:rsidRDefault="00DE0C12" w:rsidP="00DE0C12">
            <w:p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Za 2025. i 2026. godinu planirani su iznosi za nabavu dodatnih licenci. Aktivnost se financira iz prihoda za posebne namjena (izvor 43) i vlastitih prihoda ustanove (izvor 31).</w:t>
            </w:r>
          </w:p>
          <w:p w:rsidR="00DE0C12" w:rsidRPr="00DE0C12" w:rsidRDefault="00DE0C12" w:rsidP="00DE0C12">
            <w:pPr>
              <w:jc w:val="both"/>
              <w:rPr>
                <w:rFonts w:ascii="Arial" w:eastAsia="Times New Roman" w:hAnsi="Arial" w:cs="Arial"/>
                <w:color w:val="FF0000"/>
                <w:sz w:val="18"/>
                <w:szCs w:val="18"/>
                <w:lang w:eastAsia="hr-HR"/>
              </w:rPr>
            </w:pPr>
          </w:p>
          <w:p w:rsidR="00DE0C12" w:rsidRPr="00DE0C12" w:rsidRDefault="00DE0C12" w:rsidP="00DE0C12">
            <w:pPr>
              <w:jc w:val="both"/>
              <w:rPr>
                <w:rFonts w:ascii="Arial" w:eastAsia="Times New Roman" w:hAnsi="Arial" w:cs="Arial"/>
                <w:color w:val="FF0000"/>
                <w:sz w:val="18"/>
                <w:szCs w:val="18"/>
                <w:lang w:eastAsia="hr-HR"/>
              </w:rPr>
            </w:pPr>
            <w:r w:rsidRPr="00DE0C12">
              <w:rPr>
                <w:rFonts w:ascii="Arial" w:eastAsia="Times New Roman" w:hAnsi="Arial" w:cs="Arial"/>
                <w:noProof/>
                <w:color w:val="FF0000"/>
                <w:sz w:val="18"/>
                <w:szCs w:val="18"/>
                <w:lang w:eastAsia="hr-HR"/>
              </w:rPr>
              <w:drawing>
                <wp:inline distT="0" distB="0" distL="0" distR="0">
                  <wp:extent cx="6614160" cy="272796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4160" cy="2727960"/>
                          </a:xfrm>
                          <a:prstGeom prst="rect">
                            <a:avLst/>
                          </a:prstGeom>
                          <a:noFill/>
                          <a:ln>
                            <a:noFill/>
                          </a:ln>
                        </pic:spPr>
                      </pic:pic>
                    </a:graphicData>
                  </a:graphic>
                </wp:inline>
              </w:drawing>
            </w:r>
          </w:p>
          <w:p w:rsidR="00DE0C12" w:rsidRPr="00DE0C12" w:rsidRDefault="00DE0C12" w:rsidP="00DE0C12">
            <w:pPr>
              <w:jc w:val="both"/>
              <w:rPr>
                <w:rFonts w:ascii="Arial" w:eastAsia="Times New Roman" w:hAnsi="Arial" w:cs="Arial"/>
                <w:color w:val="FF0000"/>
                <w:sz w:val="18"/>
                <w:szCs w:val="18"/>
                <w:lang w:eastAsia="hr-HR"/>
              </w:rPr>
            </w:pPr>
          </w:p>
          <w:p w:rsidR="00DE0C12" w:rsidRPr="00DE0C12" w:rsidRDefault="00DE0C12" w:rsidP="00DE0C12">
            <w:pPr>
              <w:jc w:val="both"/>
              <w:rPr>
                <w:rFonts w:ascii="Arial" w:eastAsia="Times New Roman" w:hAnsi="Arial" w:cs="Arial"/>
                <w:color w:val="FF0000"/>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r w:rsidRPr="00DE0C12">
              <w:rPr>
                <w:rFonts w:ascii="Arial" w:eastAsia="Times New Roman" w:hAnsi="Arial" w:cs="Arial"/>
                <w:b/>
                <w:i/>
                <w:sz w:val="18"/>
                <w:szCs w:val="18"/>
                <w:lang w:eastAsia="hr-HR"/>
              </w:rPr>
              <w:t>Investicijsko i tekuće održavanje objekata i opreme</w:t>
            </w:r>
            <w:r w:rsidR="008F6656">
              <w:rPr>
                <w:rFonts w:ascii="Arial" w:eastAsia="Times New Roman" w:hAnsi="Arial" w:cs="Arial"/>
                <w:b/>
                <w:i/>
                <w:sz w:val="18"/>
                <w:szCs w:val="18"/>
                <w:lang w:eastAsia="hr-HR"/>
              </w:rPr>
              <w:t xml:space="preserve"> – T132001</w:t>
            </w:r>
          </w:p>
          <w:p w:rsidR="00DE0C12" w:rsidRPr="00DE0C12" w:rsidRDefault="00DE0C12" w:rsidP="00DE0C12">
            <w:pPr>
              <w:spacing w:after="6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 xml:space="preserve">Za tekuće i investicijsko održavanje (T132001) u 2024. godini planirani iznos iznosi 883.450,00 €, a odnosi se na razne usluge tekućeg investicijskog održavanja na nivou Bolnice, uređenje recepcijskog pulta, sanacija rashladnih komora skladišta hrene u objektu Minerva, popravak prometnica i parkirališta u krugu bolnice, postava podnih obloga za uređenje bolesničkih soba te ostalih usluga tekućeg i investicijskog održavanja objekata i opreme. U 2025. godini planirani iznos iznosi 848.000,00 € za razne usluge tekućeg i investicijskog održavanja, dok je za 2025. godinu planirano 835.000,00 €. Aktivnost se financira iz vlastitih prihoda (izvor 31) i prihoda za posebne namjene (izvor 43). </w:t>
            </w:r>
          </w:p>
          <w:p w:rsidR="00DE0C12" w:rsidRPr="00DE0C12" w:rsidRDefault="00DE0C12" w:rsidP="00DE0C12">
            <w:pPr>
              <w:spacing w:after="6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Iznosi se planiraju na temelju trenutnih cijena na tržištu dobivenih od voditelja koji je zadužen za pokretanje postupka nabave.</w:t>
            </w:r>
          </w:p>
          <w:p w:rsidR="00DE0C12" w:rsidRPr="00DE0C12" w:rsidRDefault="00DE0C12" w:rsidP="00DE0C12">
            <w:pPr>
              <w:spacing w:after="60"/>
              <w:jc w:val="both"/>
              <w:rPr>
                <w:rFonts w:ascii="Arial" w:eastAsia="Times New Roman" w:hAnsi="Arial" w:cs="Arial"/>
                <w:sz w:val="18"/>
                <w:szCs w:val="18"/>
                <w:lang w:eastAsia="hr-HR"/>
              </w:rPr>
            </w:pPr>
            <w:r w:rsidRPr="00DE0C12">
              <w:rPr>
                <w:rFonts w:ascii="Arial" w:eastAsia="Times New Roman" w:hAnsi="Arial" w:cs="Arial"/>
                <w:noProof/>
                <w:sz w:val="18"/>
                <w:szCs w:val="18"/>
                <w:lang w:eastAsia="hr-HR"/>
              </w:rPr>
              <w:drawing>
                <wp:inline distT="0" distB="0" distL="0" distR="0">
                  <wp:extent cx="6598920" cy="162306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8920" cy="1623060"/>
                          </a:xfrm>
                          <a:prstGeom prst="rect">
                            <a:avLst/>
                          </a:prstGeom>
                          <a:noFill/>
                          <a:ln>
                            <a:noFill/>
                          </a:ln>
                        </pic:spPr>
                      </pic:pic>
                    </a:graphicData>
                  </a:graphic>
                </wp:inline>
              </w:drawing>
            </w:r>
          </w:p>
          <w:p w:rsidR="00DE0C12" w:rsidRPr="00DE0C12" w:rsidRDefault="00DE0C12" w:rsidP="00DE0C12">
            <w:pPr>
              <w:spacing w:after="60"/>
              <w:jc w:val="both"/>
              <w:rPr>
                <w:rFonts w:ascii="Arial" w:eastAsia="Times New Roman" w:hAnsi="Arial" w:cs="Arial"/>
                <w:sz w:val="18"/>
                <w:szCs w:val="18"/>
                <w:lang w:eastAsia="hr-HR"/>
              </w:rPr>
            </w:pPr>
          </w:p>
          <w:p w:rsidR="00DE0C12" w:rsidRPr="00DE0C12" w:rsidRDefault="00DE0C12" w:rsidP="00DE0C12">
            <w:pPr>
              <w:spacing w:after="60"/>
              <w:jc w:val="both"/>
              <w:rPr>
                <w:rFonts w:ascii="Arial" w:eastAsia="Times New Roman" w:hAnsi="Arial" w:cs="Arial"/>
                <w:sz w:val="18"/>
                <w:szCs w:val="18"/>
                <w:lang w:eastAsia="hr-HR"/>
              </w:rPr>
            </w:pPr>
          </w:p>
          <w:p w:rsidR="00DE0C12" w:rsidRPr="00DE0C12" w:rsidRDefault="00DE0C12" w:rsidP="00DE0C12">
            <w:pPr>
              <w:spacing w:after="60"/>
              <w:jc w:val="both"/>
              <w:rPr>
                <w:rFonts w:ascii="Arial" w:eastAsia="Times New Roman" w:hAnsi="Arial" w:cs="Arial"/>
                <w:sz w:val="18"/>
                <w:szCs w:val="18"/>
                <w:lang w:eastAsia="hr-HR"/>
              </w:rPr>
            </w:pPr>
          </w:p>
          <w:p w:rsidR="00DE0C12" w:rsidRPr="00DE0C12" w:rsidRDefault="00DE0C12" w:rsidP="00DE0C12">
            <w:pPr>
              <w:spacing w:after="60"/>
              <w:jc w:val="both"/>
              <w:rPr>
                <w:rFonts w:ascii="Arial" w:eastAsia="Times New Roman" w:hAnsi="Arial" w:cs="Arial"/>
                <w:sz w:val="18"/>
                <w:szCs w:val="18"/>
                <w:lang w:eastAsia="hr-HR"/>
              </w:rPr>
            </w:pPr>
          </w:p>
          <w:p w:rsidR="00DE0C12" w:rsidRPr="00DE0C12" w:rsidRDefault="00DE0C12" w:rsidP="00DE0C12">
            <w:pPr>
              <w:spacing w:after="60"/>
              <w:jc w:val="both"/>
              <w:rPr>
                <w:rFonts w:ascii="Arial" w:eastAsia="Times New Roman" w:hAnsi="Arial" w:cs="Arial"/>
                <w:color w:val="FF0000"/>
                <w:sz w:val="18"/>
                <w:szCs w:val="18"/>
                <w:lang w:eastAsia="hr-HR"/>
              </w:rPr>
            </w:pPr>
          </w:p>
          <w:p w:rsidR="00DE0C12" w:rsidRPr="00DE0C12" w:rsidRDefault="00DE0C12" w:rsidP="00DE0C12">
            <w:pPr>
              <w:spacing w:after="60"/>
              <w:jc w:val="both"/>
              <w:rPr>
                <w:rFonts w:ascii="Arial" w:eastAsia="Times New Roman" w:hAnsi="Arial" w:cs="Arial"/>
                <w:color w:val="FF0000"/>
                <w:sz w:val="18"/>
                <w:szCs w:val="18"/>
                <w:lang w:eastAsia="hr-HR"/>
              </w:rPr>
            </w:pPr>
          </w:p>
          <w:p w:rsidR="00DE0C12" w:rsidRPr="00DE0C12" w:rsidRDefault="00DE0C12" w:rsidP="00DE0C12">
            <w:pPr>
              <w:spacing w:after="60"/>
              <w:jc w:val="both"/>
              <w:rPr>
                <w:rFonts w:ascii="Arial" w:eastAsia="Times New Roman" w:hAnsi="Arial" w:cs="Arial"/>
                <w:color w:val="FF0000"/>
                <w:sz w:val="18"/>
                <w:szCs w:val="18"/>
                <w:lang w:eastAsia="hr-HR"/>
              </w:rPr>
            </w:pPr>
          </w:p>
          <w:p w:rsidR="00DE0C12" w:rsidRPr="00DE0C12" w:rsidRDefault="00DE0C12" w:rsidP="00DE0C12">
            <w:pPr>
              <w:spacing w:after="60"/>
              <w:jc w:val="both"/>
              <w:rPr>
                <w:rFonts w:ascii="Arial" w:eastAsia="Times New Roman" w:hAnsi="Arial" w:cs="Arial"/>
                <w:color w:val="FF0000"/>
                <w:sz w:val="18"/>
                <w:szCs w:val="18"/>
                <w:lang w:eastAsia="hr-HR"/>
              </w:rPr>
            </w:pPr>
          </w:p>
          <w:p w:rsidR="00DE0C12" w:rsidRPr="00DE0C12" w:rsidRDefault="00DE0C12" w:rsidP="00DE0C12">
            <w:pPr>
              <w:spacing w:after="60"/>
              <w:jc w:val="both"/>
              <w:rPr>
                <w:rFonts w:ascii="Arial" w:eastAsia="Times New Roman" w:hAnsi="Arial" w:cs="Arial"/>
                <w:color w:val="FF0000"/>
                <w:sz w:val="18"/>
                <w:szCs w:val="18"/>
                <w:lang w:eastAsia="hr-HR"/>
              </w:rPr>
            </w:pPr>
          </w:p>
          <w:p w:rsidR="00DE0C12" w:rsidRPr="00DE0C12" w:rsidRDefault="00DE0C12" w:rsidP="00DE0C12">
            <w:pPr>
              <w:spacing w:after="60"/>
              <w:jc w:val="both"/>
              <w:rPr>
                <w:rFonts w:ascii="Arial" w:eastAsia="Times New Roman" w:hAnsi="Arial" w:cs="Arial"/>
                <w:color w:val="FF0000"/>
                <w:sz w:val="18"/>
                <w:szCs w:val="18"/>
                <w:lang w:eastAsia="hr-HR"/>
              </w:rPr>
            </w:pPr>
          </w:p>
          <w:p w:rsidR="00DE0C12" w:rsidRPr="00DE0C12" w:rsidRDefault="00DE0C12" w:rsidP="008F6656">
            <w:pPr>
              <w:spacing w:after="60"/>
              <w:jc w:val="both"/>
              <w:rPr>
                <w:rFonts w:ascii="Arial" w:eastAsia="Times New Roman" w:hAnsi="Arial" w:cs="Arial"/>
                <w:b/>
                <w:i/>
                <w:sz w:val="18"/>
                <w:szCs w:val="18"/>
                <w:lang w:eastAsia="hr-HR"/>
              </w:rPr>
            </w:pPr>
            <w:r w:rsidRPr="00DE0C12">
              <w:rPr>
                <w:rFonts w:ascii="Arial" w:eastAsia="Times New Roman" w:hAnsi="Arial" w:cs="Arial"/>
                <w:b/>
                <w:i/>
                <w:sz w:val="18"/>
                <w:szCs w:val="18"/>
                <w:lang w:eastAsia="hr-HR"/>
              </w:rPr>
              <w:t xml:space="preserve">Otplata kredita </w:t>
            </w:r>
            <w:r w:rsidR="008F6656">
              <w:rPr>
                <w:rFonts w:ascii="Arial" w:eastAsia="Times New Roman" w:hAnsi="Arial" w:cs="Arial"/>
                <w:b/>
                <w:i/>
                <w:sz w:val="18"/>
                <w:szCs w:val="18"/>
                <w:lang w:eastAsia="hr-HR"/>
              </w:rPr>
              <w:t>– T132002</w:t>
            </w:r>
          </w:p>
          <w:p w:rsidR="00DE0C12" w:rsidRPr="00DE0C12" w:rsidRDefault="00DE0C12" w:rsidP="00DE0C12">
            <w:pPr>
              <w:spacing w:after="60"/>
              <w:jc w:val="both"/>
              <w:rPr>
                <w:rFonts w:ascii="Arial" w:hAnsi="Arial" w:cs="Arial"/>
                <w:sz w:val="18"/>
                <w:szCs w:val="18"/>
              </w:rPr>
            </w:pPr>
            <w:r w:rsidRPr="00DE0C12">
              <w:rPr>
                <w:rFonts w:ascii="Arial" w:hAnsi="Arial" w:cs="Arial"/>
                <w:sz w:val="18"/>
                <w:szCs w:val="18"/>
              </w:rPr>
              <w:t xml:space="preserve">Kroz aktivnost T132002 prati se otplata glavnice za primljene kredite i zajmove od kreditnih i ostalih financijskih institucija , te otplata kamata. </w:t>
            </w:r>
          </w:p>
          <w:p w:rsidR="00DE0C12" w:rsidRPr="00DE0C12" w:rsidRDefault="00DE0C12" w:rsidP="00DE0C12">
            <w:pPr>
              <w:spacing w:after="60"/>
              <w:jc w:val="both"/>
              <w:rPr>
                <w:rFonts w:ascii="Arial" w:hAnsi="Arial" w:cs="Arial"/>
                <w:sz w:val="18"/>
                <w:szCs w:val="18"/>
              </w:rPr>
            </w:pPr>
            <w:r w:rsidRPr="00DE0C12">
              <w:rPr>
                <w:rFonts w:ascii="Arial" w:hAnsi="Arial" w:cs="Arial"/>
                <w:sz w:val="18"/>
                <w:szCs w:val="18"/>
              </w:rPr>
              <w:t xml:space="preserve">Odlukom o davanju suglasnosti za preuzimanje obveza na teret sredstava za decentralizirane funkcije (klasa: 421-02/20-01/15, </w:t>
            </w:r>
            <w:proofErr w:type="spellStart"/>
            <w:r w:rsidRPr="00DE0C12">
              <w:rPr>
                <w:rFonts w:ascii="Arial" w:hAnsi="Arial" w:cs="Arial"/>
                <w:sz w:val="18"/>
                <w:szCs w:val="18"/>
              </w:rPr>
              <w:t>ur</w:t>
            </w:r>
            <w:proofErr w:type="spellEnd"/>
            <w:r w:rsidRPr="00DE0C12">
              <w:rPr>
                <w:rFonts w:ascii="Arial" w:hAnsi="Arial" w:cs="Arial"/>
                <w:sz w:val="18"/>
                <w:szCs w:val="18"/>
              </w:rPr>
              <w:t>. broj: 2186/1-02/1-20-6 od 8. srpnja 2020. godine) predviđeno je da će se u proračunu Varaždinske županije za 2024. godinu osigurati 530.891 €. Temeljem iste suglasnosti planirani su isti iznosi i za 2025. i 2026. godinu. Preostala razlika do punog planiranog iznosa financirati će se iz vlastitih sredstava i iz prihoda za posebne namjene.</w:t>
            </w:r>
          </w:p>
          <w:p w:rsidR="00DE0C12" w:rsidRPr="00DE0C12" w:rsidRDefault="00DE0C12" w:rsidP="00DE0C12">
            <w:pPr>
              <w:spacing w:after="60"/>
              <w:jc w:val="both"/>
              <w:rPr>
                <w:rFonts w:ascii="Arial" w:hAnsi="Arial" w:cs="Arial"/>
                <w:sz w:val="18"/>
                <w:szCs w:val="18"/>
              </w:rPr>
            </w:pPr>
          </w:p>
          <w:p w:rsidR="00DE0C12" w:rsidRPr="00DE0C12" w:rsidRDefault="00DE0C12" w:rsidP="00DE0C12">
            <w:pPr>
              <w:spacing w:after="60"/>
              <w:jc w:val="both"/>
              <w:rPr>
                <w:rFonts w:ascii="Arial" w:hAnsi="Arial" w:cs="Arial"/>
                <w:sz w:val="18"/>
                <w:szCs w:val="18"/>
              </w:rPr>
            </w:pPr>
            <w:r w:rsidRPr="00DE0C12">
              <w:rPr>
                <w:rFonts w:ascii="Arial" w:hAnsi="Arial" w:cs="Arial"/>
                <w:noProof/>
                <w:sz w:val="18"/>
                <w:szCs w:val="18"/>
                <w:lang w:eastAsia="hr-HR"/>
              </w:rPr>
              <w:drawing>
                <wp:inline distT="0" distB="0" distL="0" distR="0">
                  <wp:extent cx="6537960" cy="2796540"/>
                  <wp:effectExtent l="0" t="0" r="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7960" cy="2796540"/>
                          </a:xfrm>
                          <a:prstGeom prst="rect">
                            <a:avLst/>
                          </a:prstGeom>
                          <a:noFill/>
                          <a:ln>
                            <a:noFill/>
                          </a:ln>
                        </pic:spPr>
                      </pic:pic>
                    </a:graphicData>
                  </a:graphic>
                </wp:inline>
              </w:drawing>
            </w:r>
          </w:p>
          <w:p w:rsidR="00DE0C12" w:rsidRPr="00DE0C12" w:rsidRDefault="00DE0C12" w:rsidP="00DE0C12">
            <w:pPr>
              <w:spacing w:after="60"/>
              <w:jc w:val="both"/>
              <w:rPr>
                <w:rFonts w:ascii="Arial" w:eastAsia="Times New Roman" w:hAnsi="Arial" w:cs="Arial"/>
                <w:b/>
                <w:sz w:val="18"/>
                <w:szCs w:val="18"/>
                <w:lang w:eastAsia="hr-HR"/>
              </w:rPr>
            </w:pPr>
          </w:p>
          <w:p w:rsidR="00DE0C12" w:rsidRPr="00DE0C12" w:rsidRDefault="00DE0C12" w:rsidP="00DE0C12">
            <w:pPr>
              <w:spacing w:after="60"/>
              <w:jc w:val="both"/>
              <w:rPr>
                <w:rFonts w:ascii="Arial" w:eastAsia="Times New Roman" w:hAnsi="Arial" w:cs="Arial"/>
                <w:b/>
                <w:sz w:val="18"/>
                <w:szCs w:val="18"/>
                <w:lang w:eastAsia="hr-HR"/>
              </w:rPr>
            </w:pPr>
          </w:p>
          <w:p w:rsidR="00DE0C12" w:rsidRPr="00DE0C12" w:rsidRDefault="00DE0C12" w:rsidP="00DE0C12">
            <w:pPr>
              <w:spacing w:after="6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RAZLOG ODSTUPANJA OD PROŠLOGODIŠNJIH PROJEKCIJA</w:t>
            </w:r>
          </w:p>
          <w:p w:rsidR="00DE0C12" w:rsidRPr="00DE0C12" w:rsidRDefault="00DE0C12" w:rsidP="00DE0C12">
            <w:pPr>
              <w:spacing w:after="60"/>
              <w:jc w:val="both"/>
              <w:rPr>
                <w:rFonts w:ascii="Arial" w:eastAsia="Times New Roman" w:hAnsi="Arial" w:cs="Arial"/>
                <w:sz w:val="18"/>
                <w:szCs w:val="18"/>
                <w:highlight w:val="yellow"/>
                <w:lang w:eastAsia="hr-HR"/>
              </w:rPr>
            </w:pPr>
            <w:r w:rsidRPr="00DE0C12">
              <w:rPr>
                <w:rFonts w:ascii="Arial" w:eastAsia="Times New Roman" w:hAnsi="Arial" w:cs="Arial"/>
                <w:sz w:val="18"/>
                <w:szCs w:val="18"/>
                <w:lang w:eastAsia="hr-HR"/>
              </w:rPr>
              <w:t>Predloženi plan za 2024. godinu povećan je u odnosu na usvojenu projekciju 2024. godine koju je Skupština donijela s proračunom za 2023. g. za iznos od 4.047.652,00 €, odnosno za 20,08%</w:t>
            </w:r>
            <w:r w:rsidRPr="00DE0C12">
              <w:rPr>
                <w:rFonts w:ascii="Arial" w:hAnsi="Arial" w:cs="Arial"/>
              </w:rPr>
              <w:t xml:space="preserve">. </w:t>
            </w:r>
            <w:r w:rsidRPr="00DE0C12">
              <w:rPr>
                <w:rFonts w:ascii="Arial" w:hAnsi="Arial" w:cs="Arial"/>
                <w:sz w:val="18"/>
                <w:szCs w:val="18"/>
              </w:rPr>
              <w:t xml:space="preserve">Razlog povećanja je opći rast cijena sirovina i materijala, tendencija rasta plaća, promjene u strukturi i broju zaposlenih. Ukoliko i nadalje neće biti priznata realna cijena bolničke zdravstvene usluge za korisnike HZZO-a kao i veće cijene DTP postupaka, a time i priznavanje većih prihoda od strane HZZO-a, a na rashodovnoj strani i dalje biti uvjetovana isplata plaća i raznih naknada zaposlenima temeljem posebnih propisa (Kolektivni ugovori za djelatnost zdravstva i zdravstvenog osiguranja), dolazi u pitanje održivost poslovanja i podmirenja dospjelih obveza prema dobavljačima i ostalim sudionicima. </w:t>
            </w:r>
          </w:p>
        </w:tc>
      </w:tr>
      <w:tr w:rsidR="00DE0C12" w:rsidRPr="00DE0C12" w:rsidTr="0085278E">
        <w:trPr>
          <w:trHeight w:val="193"/>
          <w:tblCellSpacing w:w="20" w:type="dxa"/>
        </w:trPr>
        <w:tc>
          <w:tcPr>
            <w:tcW w:w="10666" w:type="dxa"/>
            <w:shd w:val="clear" w:color="auto" w:fill="auto"/>
          </w:tcPr>
          <w:p w:rsidR="00DE0C12" w:rsidRPr="00DE0C12" w:rsidRDefault="00DE0C12" w:rsidP="00DE0C12">
            <w:pPr>
              <w:spacing w:before="120"/>
              <w:ind w:right="-28"/>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lastRenderedPageBreak/>
              <w:t xml:space="preserve">CILJEVI I POKAZATELJI USPJEŠNOSTI KOJIMA ĆE SE MJERITI OSTVARENJE CILJEVA: </w:t>
            </w:r>
          </w:p>
          <w:p w:rsidR="00DE0C12" w:rsidRPr="00DE0C12" w:rsidRDefault="00DE0C12" w:rsidP="00DE0C12">
            <w:pPr>
              <w:spacing w:before="120"/>
              <w:ind w:right="-28"/>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Osnovni cilj i pokazatelj uspješnosti ovog programa je da bolnica samostalno iz prije pobrojanih izvora financiranja obavlja sve aktivnosti navedene u programu, te da omogući nesmetano obavljanje osnovne djelatnosti, a to je pružanje zdravstvenih usluga.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21"/>
              <w:gridCol w:w="2297"/>
              <w:gridCol w:w="937"/>
              <w:gridCol w:w="1077"/>
              <w:gridCol w:w="1087"/>
              <w:gridCol w:w="1078"/>
              <w:gridCol w:w="1081"/>
              <w:gridCol w:w="1077"/>
            </w:tblGrid>
            <w:tr w:rsidR="00DE0C12" w:rsidRPr="00DE0C12" w:rsidTr="0085278E">
              <w:tc>
                <w:tcPr>
                  <w:tcW w:w="1221" w:type="dxa"/>
                  <w:shd w:val="clear" w:color="auto" w:fill="F2F2F2"/>
                </w:tcPr>
                <w:p w:rsidR="00DE0C12" w:rsidRPr="00DE0C12" w:rsidRDefault="00DE0C12" w:rsidP="00DE0C12">
                  <w:pPr>
                    <w:spacing w:before="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Pokazatelj</w:t>
                  </w:r>
                </w:p>
              </w:tc>
              <w:tc>
                <w:tcPr>
                  <w:tcW w:w="2297" w:type="dxa"/>
                  <w:shd w:val="clear" w:color="auto" w:fill="F2F2F2"/>
                </w:tcPr>
                <w:p w:rsidR="00DE0C12" w:rsidRPr="00DE0C12" w:rsidRDefault="00DE0C12" w:rsidP="00DE0C12">
                  <w:pPr>
                    <w:spacing w:before="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Definicija</w:t>
                  </w:r>
                </w:p>
              </w:tc>
              <w:tc>
                <w:tcPr>
                  <w:tcW w:w="937" w:type="dxa"/>
                  <w:shd w:val="clear" w:color="auto" w:fill="F2F2F2"/>
                </w:tcPr>
                <w:p w:rsidR="00DE0C12" w:rsidRPr="00DE0C12" w:rsidRDefault="00DE0C12" w:rsidP="00DE0C12">
                  <w:pPr>
                    <w:spacing w:before="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Jedinica</w:t>
                  </w:r>
                </w:p>
              </w:tc>
              <w:tc>
                <w:tcPr>
                  <w:tcW w:w="1077" w:type="dxa"/>
                  <w:shd w:val="clear" w:color="auto" w:fill="F2F2F2"/>
                  <w:vAlign w:val="center"/>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Polazna vrijednost</w:t>
                  </w:r>
                </w:p>
              </w:tc>
              <w:tc>
                <w:tcPr>
                  <w:tcW w:w="1007" w:type="dxa"/>
                  <w:shd w:val="clear" w:color="auto" w:fill="F2F2F2"/>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Izvor podataka</w:t>
                  </w:r>
                </w:p>
              </w:tc>
              <w:tc>
                <w:tcPr>
                  <w:tcW w:w="1078" w:type="dxa"/>
                  <w:shd w:val="clear" w:color="auto" w:fill="F2F2F2"/>
                  <w:vAlign w:val="center"/>
                </w:tcPr>
                <w:p w:rsidR="00DE0C12" w:rsidRPr="00DE0C12" w:rsidRDefault="00DE0C12" w:rsidP="00557609">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Ciljana vrijednost 202</w:t>
                  </w:r>
                  <w:r w:rsidR="00557609">
                    <w:rPr>
                      <w:rFonts w:ascii="Arial" w:eastAsia="Times New Roman" w:hAnsi="Arial" w:cs="Arial"/>
                      <w:b/>
                      <w:bCs/>
                      <w:sz w:val="18"/>
                      <w:szCs w:val="18"/>
                      <w:lang w:eastAsia="x-none"/>
                    </w:rPr>
                    <w:t>4</w:t>
                  </w:r>
                  <w:r w:rsidRPr="00DE0C12">
                    <w:rPr>
                      <w:rFonts w:ascii="Arial" w:eastAsia="Times New Roman" w:hAnsi="Arial" w:cs="Arial"/>
                      <w:b/>
                      <w:bCs/>
                      <w:sz w:val="18"/>
                      <w:szCs w:val="18"/>
                      <w:lang w:val="x-none" w:eastAsia="x-none"/>
                    </w:rPr>
                    <w:t>.</w:t>
                  </w:r>
                </w:p>
              </w:tc>
              <w:tc>
                <w:tcPr>
                  <w:tcW w:w="1081" w:type="dxa"/>
                  <w:shd w:val="clear" w:color="auto" w:fill="F2F2F2"/>
                  <w:vAlign w:val="center"/>
                </w:tcPr>
                <w:p w:rsidR="00DE0C12" w:rsidRPr="00DE0C12" w:rsidRDefault="00DE0C12" w:rsidP="00557609">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Ciljana vrijednost 202</w:t>
                  </w:r>
                  <w:r w:rsidR="00557609">
                    <w:rPr>
                      <w:rFonts w:ascii="Arial" w:eastAsia="Times New Roman" w:hAnsi="Arial" w:cs="Arial"/>
                      <w:b/>
                      <w:bCs/>
                      <w:sz w:val="18"/>
                      <w:szCs w:val="18"/>
                      <w:lang w:eastAsia="x-none"/>
                    </w:rPr>
                    <w:t>5</w:t>
                  </w:r>
                  <w:r w:rsidRPr="00DE0C12">
                    <w:rPr>
                      <w:rFonts w:ascii="Arial" w:eastAsia="Times New Roman" w:hAnsi="Arial" w:cs="Arial"/>
                      <w:b/>
                      <w:bCs/>
                      <w:sz w:val="18"/>
                      <w:szCs w:val="18"/>
                      <w:lang w:val="x-none" w:eastAsia="x-none"/>
                    </w:rPr>
                    <w:t>.</w:t>
                  </w:r>
                </w:p>
              </w:tc>
              <w:tc>
                <w:tcPr>
                  <w:tcW w:w="1077" w:type="dxa"/>
                  <w:shd w:val="clear" w:color="auto" w:fill="F2F2F2"/>
                  <w:vAlign w:val="center"/>
                </w:tcPr>
                <w:p w:rsidR="00DE0C12" w:rsidRPr="00DE0C12" w:rsidRDefault="00DE0C12" w:rsidP="00557609">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Ciljana vrijednost 202</w:t>
                  </w:r>
                  <w:r w:rsidR="00557609">
                    <w:rPr>
                      <w:rFonts w:ascii="Arial" w:eastAsia="Times New Roman" w:hAnsi="Arial" w:cs="Arial"/>
                      <w:b/>
                      <w:bCs/>
                      <w:sz w:val="18"/>
                      <w:szCs w:val="18"/>
                      <w:lang w:eastAsia="x-none"/>
                    </w:rPr>
                    <w:t>6</w:t>
                  </w:r>
                  <w:r w:rsidRPr="00DE0C12">
                    <w:rPr>
                      <w:rFonts w:ascii="Arial" w:eastAsia="Times New Roman" w:hAnsi="Arial" w:cs="Arial"/>
                      <w:b/>
                      <w:bCs/>
                      <w:sz w:val="18"/>
                      <w:szCs w:val="18"/>
                      <w:lang w:val="x-none" w:eastAsia="x-none"/>
                    </w:rPr>
                    <w:t>.</w:t>
                  </w:r>
                </w:p>
              </w:tc>
            </w:tr>
            <w:tr w:rsidR="00DE0C12" w:rsidRPr="00DE0C12" w:rsidTr="0085278E">
              <w:tc>
                <w:tcPr>
                  <w:tcW w:w="1221" w:type="dxa"/>
                  <w:shd w:val="clear" w:color="auto" w:fill="auto"/>
                  <w:vAlign w:val="center"/>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Broj dana</w:t>
                  </w:r>
                </w:p>
              </w:tc>
              <w:tc>
                <w:tcPr>
                  <w:tcW w:w="2297" w:type="dxa"/>
                  <w:vAlign w:val="center"/>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Korisnici HZZO-a</w:t>
                  </w:r>
                </w:p>
              </w:tc>
              <w:tc>
                <w:tcPr>
                  <w:tcW w:w="937" w:type="dxa"/>
                  <w:shd w:val="clear" w:color="auto" w:fill="auto"/>
                  <w:vAlign w:val="center"/>
                </w:tcPr>
                <w:p w:rsidR="00DE0C12" w:rsidRPr="00DE0C12" w:rsidRDefault="00DE0C12" w:rsidP="00DE0C12">
                  <w:pPr>
                    <w:spacing w:before="120"/>
                    <w:rPr>
                      <w:rFonts w:ascii="Arial" w:eastAsia="Times New Roman" w:hAnsi="Arial" w:cs="Arial"/>
                      <w:sz w:val="18"/>
                      <w:szCs w:val="18"/>
                      <w:lang w:eastAsia="hr-HR"/>
                    </w:rPr>
                  </w:pPr>
                  <w:proofErr w:type="spellStart"/>
                  <w:r w:rsidRPr="00DE0C12">
                    <w:rPr>
                      <w:rFonts w:ascii="Arial" w:eastAsia="Times New Roman" w:hAnsi="Arial" w:cs="Arial"/>
                      <w:sz w:val="18"/>
                      <w:szCs w:val="18"/>
                      <w:lang w:eastAsia="hr-HR"/>
                    </w:rPr>
                    <w:t>b.o</w:t>
                  </w:r>
                  <w:proofErr w:type="spellEnd"/>
                  <w:r w:rsidRPr="00DE0C12">
                    <w:rPr>
                      <w:rFonts w:ascii="Arial" w:eastAsia="Times New Roman" w:hAnsi="Arial" w:cs="Arial"/>
                      <w:sz w:val="18"/>
                      <w:szCs w:val="18"/>
                      <w:lang w:eastAsia="hr-HR"/>
                    </w:rPr>
                    <w:t>. dan</w:t>
                  </w:r>
                </w:p>
              </w:tc>
              <w:tc>
                <w:tcPr>
                  <w:tcW w:w="1077"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160.000</w:t>
                  </w:r>
                </w:p>
              </w:tc>
              <w:tc>
                <w:tcPr>
                  <w:tcW w:w="1007" w:type="dxa"/>
                  <w:vAlign w:val="center"/>
                </w:tcPr>
                <w:p w:rsidR="00DE0C12" w:rsidRPr="00DE0C12" w:rsidRDefault="00DE0C12" w:rsidP="00DE0C12">
                  <w:pPr>
                    <w:spacing w:before="120"/>
                    <w:jc w:val="center"/>
                    <w:rPr>
                      <w:rFonts w:ascii="Arial" w:eastAsia="Times New Roman" w:hAnsi="Arial" w:cs="Arial"/>
                      <w:sz w:val="18"/>
                      <w:szCs w:val="18"/>
                      <w:lang w:eastAsia="hr-HR"/>
                    </w:rPr>
                  </w:pPr>
                  <w:r w:rsidRPr="00DE0C12">
                    <w:rPr>
                      <w:rFonts w:ascii="Arial" w:eastAsia="Times New Roman" w:hAnsi="Arial" w:cs="Arial"/>
                      <w:sz w:val="18"/>
                      <w:szCs w:val="18"/>
                      <w:lang w:eastAsia="hr-HR"/>
                    </w:rPr>
                    <w:t>Ostvarenje za 2023.</w:t>
                  </w:r>
                </w:p>
              </w:tc>
              <w:tc>
                <w:tcPr>
                  <w:tcW w:w="1078"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161.414</w:t>
                  </w:r>
                </w:p>
              </w:tc>
              <w:tc>
                <w:tcPr>
                  <w:tcW w:w="1081"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163.879</w:t>
                  </w:r>
                </w:p>
              </w:tc>
              <w:tc>
                <w:tcPr>
                  <w:tcW w:w="1077"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167.157</w:t>
                  </w:r>
                </w:p>
              </w:tc>
            </w:tr>
            <w:tr w:rsidR="00DE0C12" w:rsidRPr="00DE0C12" w:rsidTr="0085278E">
              <w:trPr>
                <w:trHeight w:val="553"/>
              </w:trPr>
              <w:tc>
                <w:tcPr>
                  <w:tcW w:w="1221" w:type="dxa"/>
                  <w:shd w:val="clear" w:color="auto" w:fill="auto"/>
                  <w:vAlign w:val="center"/>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Broj dana</w:t>
                  </w:r>
                </w:p>
              </w:tc>
              <w:tc>
                <w:tcPr>
                  <w:tcW w:w="2297" w:type="dxa"/>
                  <w:vAlign w:val="center"/>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Ostali korisnici</w:t>
                  </w:r>
                </w:p>
              </w:tc>
              <w:tc>
                <w:tcPr>
                  <w:tcW w:w="937" w:type="dxa"/>
                  <w:shd w:val="clear" w:color="auto" w:fill="auto"/>
                  <w:vAlign w:val="center"/>
                </w:tcPr>
                <w:p w:rsidR="00DE0C12" w:rsidRPr="00DE0C12" w:rsidRDefault="00DE0C12" w:rsidP="00DE0C12">
                  <w:pPr>
                    <w:spacing w:before="120"/>
                    <w:rPr>
                      <w:rFonts w:ascii="Arial" w:eastAsia="Times New Roman" w:hAnsi="Arial" w:cs="Arial"/>
                      <w:sz w:val="18"/>
                      <w:szCs w:val="18"/>
                      <w:lang w:eastAsia="hr-HR"/>
                    </w:rPr>
                  </w:pPr>
                  <w:proofErr w:type="spellStart"/>
                  <w:r w:rsidRPr="00DE0C12">
                    <w:rPr>
                      <w:rFonts w:ascii="Arial" w:eastAsia="Times New Roman" w:hAnsi="Arial" w:cs="Arial"/>
                      <w:sz w:val="18"/>
                      <w:szCs w:val="18"/>
                      <w:lang w:eastAsia="hr-HR"/>
                    </w:rPr>
                    <w:t>b.o</w:t>
                  </w:r>
                  <w:proofErr w:type="spellEnd"/>
                  <w:r w:rsidRPr="00DE0C12">
                    <w:rPr>
                      <w:rFonts w:ascii="Arial" w:eastAsia="Times New Roman" w:hAnsi="Arial" w:cs="Arial"/>
                      <w:sz w:val="18"/>
                      <w:szCs w:val="18"/>
                      <w:lang w:eastAsia="hr-HR"/>
                    </w:rPr>
                    <w:t>. dan</w:t>
                  </w:r>
                </w:p>
              </w:tc>
              <w:tc>
                <w:tcPr>
                  <w:tcW w:w="1077"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34.700</w:t>
                  </w:r>
                </w:p>
              </w:tc>
              <w:tc>
                <w:tcPr>
                  <w:tcW w:w="1007" w:type="dxa"/>
                  <w:vAlign w:val="center"/>
                </w:tcPr>
                <w:p w:rsidR="00DE0C12" w:rsidRPr="00DE0C12" w:rsidRDefault="00DE0C12" w:rsidP="00DE0C12">
                  <w:pPr>
                    <w:spacing w:before="120"/>
                    <w:jc w:val="center"/>
                    <w:rPr>
                      <w:rFonts w:ascii="Arial" w:eastAsia="Times New Roman" w:hAnsi="Arial" w:cs="Arial"/>
                      <w:sz w:val="18"/>
                      <w:szCs w:val="18"/>
                      <w:lang w:eastAsia="hr-HR"/>
                    </w:rPr>
                  </w:pPr>
                  <w:r w:rsidRPr="00DE0C12">
                    <w:rPr>
                      <w:rFonts w:ascii="Arial" w:eastAsia="Times New Roman" w:hAnsi="Arial" w:cs="Arial"/>
                      <w:sz w:val="18"/>
                      <w:szCs w:val="18"/>
                      <w:lang w:eastAsia="hr-HR"/>
                    </w:rPr>
                    <w:t>Ostvarenje za 2023.</w:t>
                  </w:r>
                </w:p>
              </w:tc>
              <w:tc>
                <w:tcPr>
                  <w:tcW w:w="1078"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39.830</w:t>
                  </w:r>
                </w:p>
              </w:tc>
              <w:tc>
                <w:tcPr>
                  <w:tcW w:w="1081"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49.275</w:t>
                  </w:r>
                </w:p>
              </w:tc>
              <w:tc>
                <w:tcPr>
                  <w:tcW w:w="1077"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66.900</w:t>
                  </w:r>
                </w:p>
              </w:tc>
            </w:tr>
          </w:tbl>
          <w:p w:rsidR="00DE0C12" w:rsidRPr="00DE0C12" w:rsidRDefault="00DE0C12" w:rsidP="00DE0C12">
            <w:pPr>
              <w:ind w:right="57"/>
              <w:jc w:val="both"/>
              <w:rPr>
                <w:rFonts w:ascii="Arial" w:eastAsia="Times New Roman" w:hAnsi="Arial" w:cs="Arial"/>
                <w:sz w:val="18"/>
                <w:szCs w:val="18"/>
                <w:highlight w:val="yellow"/>
                <w:lang w:eastAsia="hr-HR"/>
              </w:rPr>
            </w:pPr>
          </w:p>
        </w:tc>
      </w:tr>
    </w:tbl>
    <w:p w:rsidR="00DE0C12" w:rsidRPr="00DE0C12" w:rsidRDefault="00DE0C12" w:rsidP="00DE0C12">
      <w:pPr>
        <w:jc w:val="both"/>
        <w:rPr>
          <w:rFonts w:ascii="Arial" w:eastAsia="Times New Roman" w:hAnsi="Arial" w:cs="Arial"/>
          <w:sz w:val="18"/>
          <w:szCs w:val="18"/>
          <w:lang w:eastAsia="hr-HR"/>
        </w:rPr>
      </w:pPr>
    </w:p>
    <w:p w:rsidR="00DE0C12" w:rsidRPr="00DE0C12" w:rsidRDefault="00DE0C12" w:rsidP="00DE0C12">
      <w:pPr>
        <w:jc w:val="both"/>
        <w:rPr>
          <w:rFonts w:ascii="Arial" w:eastAsia="Times New Roman" w:hAnsi="Arial" w:cs="Arial"/>
          <w:sz w:val="18"/>
          <w:szCs w:val="18"/>
          <w:lang w:eastAsia="hr-HR"/>
        </w:rPr>
      </w:pPr>
    </w:p>
    <w:p w:rsidR="00DE0C12" w:rsidRPr="00DE0C12" w:rsidRDefault="00DE0C12" w:rsidP="00DE0C12">
      <w:p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Izvor podataka:</w:t>
      </w:r>
      <w:bookmarkStart w:id="21" w:name="_GoBack"/>
      <w:bookmarkEnd w:id="21"/>
    </w:p>
    <w:p w:rsidR="00DE0C12" w:rsidRPr="00DE0C12" w:rsidRDefault="00DE0C12" w:rsidP="00DE0C12">
      <w:pPr>
        <w:jc w:val="both"/>
        <w:rPr>
          <w:rFonts w:ascii="Arial" w:eastAsia="Times New Roman" w:hAnsi="Arial" w:cs="Arial"/>
          <w:sz w:val="18"/>
          <w:szCs w:val="18"/>
          <w:highlight w:val="yellow"/>
          <w:lang w:eastAsia="hr-HR"/>
        </w:rPr>
      </w:pPr>
    </w:p>
    <w:p w:rsidR="00DE0C12" w:rsidRPr="00DE0C12" w:rsidRDefault="00DE0C12" w:rsidP="00DE0C12">
      <w:pPr>
        <w:numPr>
          <w:ilvl w:val="0"/>
          <w:numId w:val="39"/>
        </w:num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 xml:space="preserve">Podaci o nazivu i djelokrugu rada bolnice izvađeni su iz </w:t>
      </w:r>
      <w:hyperlink r:id="rId14" w:history="1">
        <w:r w:rsidRPr="00DE0C12">
          <w:rPr>
            <w:rFonts w:ascii="Arial" w:eastAsia="Times New Roman" w:hAnsi="Arial" w:cs="Arial"/>
            <w:color w:val="1F4E79"/>
            <w:sz w:val="18"/>
            <w:szCs w:val="18"/>
            <w:lang w:eastAsia="hr-HR"/>
          </w:rPr>
          <w:t>https://www.minerva.hr/opci-akti/</w:t>
        </w:r>
      </w:hyperlink>
      <w:r w:rsidRPr="00DE0C12">
        <w:rPr>
          <w:rFonts w:ascii="Arial" w:eastAsia="Times New Roman" w:hAnsi="Arial" w:cs="Arial"/>
          <w:sz w:val="18"/>
          <w:szCs w:val="18"/>
          <w:lang w:eastAsia="hr-HR"/>
        </w:rPr>
        <w:t xml:space="preserve"> - Statut Specijalne bolnice Varaždinske Toplice</w:t>
      </w:r>
    </w:p>
    <w:p w:rsidR="00DE0C12" w:rsidRPr="00DE0C12" w:rsidRDefault="00DE0C12" w:rsidP="00DE0C12">
      <w:pPr>
        <w:ind w:left="708" w:firstLine="709"/>
        <w:jc w:val="both"/>
        <w:rPr>
          <w:rFonts w:ascii="Arial" w:eastAsia="Times New Roman" w:hAnsi="Arial" w:cs="Arial"/>
          <w:sz w:val="18"/>
          <w:szCs w:val="18"/>
          <w:lang w:eastAsia="hr-HR"/>
        </w:rPr>
      </w:pPr>
    </w:p>
    <w:p w:rsidR="00DE0C12" w:rsidRPr="00DE0C12" w:rsidRDefault="00DE0C12" w:rsidP="00DE0C12">
      <w:pPr>
        <w:numPr>
          <w:ilvl w:val="0"/>
          <w:numId w:val="39"/>
        </w:num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Podaci o broju zaposlenih dobiveni su od referenta za kadrovske poslove</w:t>
      </w:r>
    </w:p>
    <w:p w:rsidR="00DE0C12" w:rsidRPr="00DE0C12" w:rsidRDefault="00DE0C12" w:rsidP="00DE0C12">
      <w:pPr>
        <w:ind w:left="708" w:firstLine="709"/>
        <w:jc w:val="both"/>
        <w:rPr>
          <w:rFonts w:ascii="Arial" w:eastAsia="Times New Roman" w:hAnsi="Arial" w:cs="Arial"/>
          <w:sz w:val="18"/>
          <w:szCs w:val="18"/>
          <w:lang w:eastAsia="hr-HR"/>
        </w:rPr>
      </w:pPr>
    </w:p>
    <w:p w:rsidR="00DE0C12" w:rsidRPr="00DE0C12" w:rsidRDefault="00DE0C12" w:rsidP="00DE0C12">
      <w:pPr>
        <w:numPr>
          <w:ilvl w:val="0"/>
          <w:numId w:val="39"/>
        </w:num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lastRenderedPageBreak/>
        <w:t>Podaci o „</w:t>
      </w:r>
      <w:r w:rsidRPr="00DE0C12">
        <w:rPr>
          <w:rFonts w:ascii="Arial" w:eastAsia="Times New Roman" w:hAnsi="Arial" w:cs="Arial"/>
          <w:b/>
          <w:i/>
          <w:sz w:val="18"/>
          <w:szCs w:val="18"/>
          <w:lang w:eastAsia="hr-HR"/>
        </w:rPr>
        <w:t>Programima u zdravstvenoj zaštiti iznad zakonskog standar</w:t>
      </w:r>
      <w:r w:rsidRPr="00DE0C12">
        <w:rPr>
          <w:rFonts w:ascii="Arial" w:eastAsia="Times New Roman" w:hAnsi="Arial" w:cs="Arial"/>
          <w:sz w:val="18"/>
          <w:szCs w:val="18"/>
          <w:lang w:eastAsia="hr-HR"/>
        </w:rPr>
        <w:t xml:space="preserve">da“ dobiveni su od glavnog fizioterapeuta Bolnice vezano uz procjenu  potrebnih sredstava i voditelja Odjela tehničko-uslužnih poslova Ostale podatke (izvor financiranja, brojčanoj oznaci, zakonskoj osnovi, općem cilju, posebnim ciljevima, pokazateljima uspješnosti) određuje Odjel ekonomsko-financijskih poslova. </w:t>
      </w:r>
    </w:p>
    <w:p w:rsidR="00DE0C12" w:rsidRPr="00DE0C12" w:rsidRDefault="00DE0C12" w:rsidP="00DE0C12">
      <w:pPr>
        <w:numPr>
          <w:ilvl w:val="0"/>
          <w:numId w:val="39"/>
        </w:num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Podaci o „Aktivnosti Javne ustanove u zdravstvu“ dobiveni su od zaposlenika Odjela ekonomsko-financijskih poslova kroz Bruto bilancu za period  siječanj – kolovoz 2023. godine te ostalih voditelja Odjela koji su dostavljali svoje potrebe za naredne godine.</w:t>
      </w:r>
    </w:p>
    <w:p w:rsidR="00DE0C12" w:rsidRPr="00DE0C12" w:rsidRDefault="00DE0C12" w:rsidP="00DE0C12">
      <w:pPr>
        <w:jc w:val="both"/>
        <w:rPr>
          <w:rFonts w:ascii="Arial" w:eastAsia="Times New Roman" w:hAnsi="Arial" w:cs="Arial"/>
          <w:color w:val="FF0000"/>
          <w:sz w:val="18"/>
          <w:szCs w:val="18"/>
          <w:lang w:eastAsia="hr-HR"/>
        </w:rPr>
      </w:pPr>
    </w:p>
    <w:p w:rsidR="00DE0C12" w:rsidRPr="00DE0C12" w:rsidRDefault="00DE0C12" w:rsidP="00DE0C12">
      <w:pPr>
        <w:ind w:firstLine="709"/>
        <w:jc w:val="both"/>
        <w:rPr>
          <w:rFonts w:ascii="Arial" w:eastAsia="Times New Roman" w:hAnsi="Arial" w:cs="Arial"/>
          <w:color w:val="FF0000"/>
          <w:sz w:val="18"/>
          <w:szCs w:val="18"/>
          <w:lang w:eastAsia="hr-HR"/>
        </w:rPr>
      </w:pPr>
    </w:p>
    <w:p w:rsidR="00DE0C12" w:rsidRPr="00DE0C12" w:rsidRDefault="00DE0C12" w:rsidP="00DE0C12">
      <w:p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Va</w:t>
      </w:r>
      <w:r>
        <w:rPr>
          <w:rFonts w:ascii="Arial" w:eastAsia="Times New Roman" w:hAnsi="Arial" w:cs="Arial"/>
          <w:sz w:val="18"/>
          <w:szCs w:val="18"/>
          <w:lang w:eastAsia="hr-HR"/>
        </w:rPr>
        <w:t>raždinske</w:t>
      </w:r>
      <w:r w:rsidRPr="00DE0C12">
        <w:rPr>
          <w:rFonts w:ascii="Arial" w:eastAsia="Times New Roman" w:hAnsi="Arial" w:cs="Arial"/>
          <w:sz w:val="18"/>
          <w:szCs w:val="18"/>
          <w:lang w:eastAsia="hr-HR"/>
        </w:rPr>
        <w:t xml:space="preserve"> Toplice, 30.10.2023.</w:t>
      </w:r>
      <w:r>
        <w:rPr>
          <w:rFonts w:ascii="Arial" w:eastAsia="Times New Roman" w:hAnsi="Arial" w:cs="Arial"/>
          <w:sz w:val="18"/>
          <w:szCs w:val="18"/>
          <w:lang w:eastAsia="hr-HR"/>
        </w:rPr>
        <w:t>godine</w:t>
      </w:r>
    </w:p>
    <w:p w:rsidR="00DE0C12" w:rsidRPr="00DE0C12" w:rsidRDefault="00DE0C12" w:rsidP="00DE0C12">
      <w:pPr>
        <w:jc w:val="both"/>
        <w:rPr>
          <w:rFonts w:ascii="Arial" w:eastAsia="Times New Roman" w:hAnsi="Arial" w:cs="Arial"/>
          <w:sz w:val="18"/>
          <w:szCs w:val="18"/>
          <w:lang w:eastAsia="hr-HR"/>
        </w:rPr>
      </w:pPr>
    </w:p>
    <w:p w:rsidR="00DE0C12" w:rsidRPr="00DE0C12" w:rsidRDefault="00DE0C12" w:rsidP="00DE0C12">
      <w:pPr>
        <w:jc w:val="both"/>
        <w:rPr>
          <w:rFonts w:ascii="Arial" w:eastAsia="Times New Roman" w:hAnsi="Arial" w:cs="Arial"/>
          <w:sz w:val="18"/>
          <w:szCs w:val="18"/>
          <w:lang w:eastAsia="hr-HR"/>
        </w:rPr>
      </w:pPr>
    </w:p>
    <w:p w:rsidR="00DE0C12" w:rsidRPr="00DE0C12" w:rsidRDefault="00DE0C12" w:rsidP="00DE0C12">
      <w:pPr>
        <w:jc w:val="both"/>
        <w:rPr>
          <w:rFonts w:ascii="Arial" w:eastAsia="Times New Roman" w:hAnsi="Arial" w:cs="Arial"/>
          <w:sz w:val="18"/>
          <w:szCs w:val="18"/>
          <w:lang w:eastAsia="hr-HR"/>
        </w:rPr>
      </w:pPr>
    </w:p>
    <w:p w:rsidR="00DE0C12" w:rsidRPr="00DE0C12" w:rsidRDefault="00DE0C12" w:rsidP="00DE0C12">
      <w:pPr>
        <w:rPr>
          <w:rFonts w:asciiTheme="minorHAnsi" w:hAnsiTheme="minorHAnsi" w:cstheme="minorHAnsi"/>
          <w:sz w:val="24"/>
        </w:rPr>
      </w:pPr>
      <w:r w:rsidRPr="00DE0C12">
        <w:rPr>
          <w:rFonts w:ascii="Times New Roman" w:hAnsi="Times New Roman"/>
          <w:sz w:val="24"/>
        </w:rPr>
        <w:t xml:space="preserve">     </w:t>
      </w:r>
      <w:r>
        <w:rPr>
          <w:rFonts w:ascii="Times New Roman" w:hAnsi="Times New Roman"/>
          <w:sz w:val="24"/>
        </w:rPr>
        <w:t xml:space="preserve">               </w:t>
      </w:r>
      <w:r w:rsidRPr="00DE0C12">
        <w:rPr>
          <w:rFonts w:ascii="Times New Roman" w:hAnsi="Times New Roman"/>
          <w:sz w:val="24"/>
        </w:rPr>
        <w:t xml:space="preserve"> </w:t>
      </w:r>
      <w:r w:rsidRPr="00DE0C12">
        <w:rPr>
          <w:rFonts w:asciiTheme="minorHAnsi" w:hAnsiTheme="minorHAnsi" w:cstheme="minorHAnsi"/>
          <w:sz w:val="24"/>
        </w:rPr>
        <w:t xml:space="preserve">Izvještaj izradila:                                                                   </w:t>
      </w:r>
      <w:r>
        <w:rPr>
          <w:rFonts w:asciiTheme="minorHAnsi" w:hAnsiTheme="minorHAnsi" w:cstheme="minorHAnsi"/>
          <w:sz w:val="24"/>
        </w:rPr>
        <w:t xml:space="preserve">               </w:t>
      </w:r>
      <w:r w:rsidRPr="00DE0C12">
        <w:rPr>
          <w:rFonts w:asciiTheme="minorHAnsi" w:hAnsiTheme="minorHAnsi" w:cstheme="minorHAnsi"/>
          <w:sz w:val="24"/>
        </w:rPr>
        <w:t xml:space="preserve">Ravnatelj:                                                                                                    </w:t>
      </w:r>
    </w:p>
    <w:p w:rsidR="00DE0C12" w:rsidRPr="00DE0C12" w:rsidRDefault="00DE0C12" w:rsidP="00DE0C12">
      <w:pPr>
        <w:ind w:left="360"/>
        <w:jc w:val="both"/>
        <w:rPr>
          <w:rFonts w:ascii="Times New Roman" w:hAnsi="Times New Roman"/>
          <w:sz w:val="24"/>
        </w:rPr>
      </w:pPr>
      <w:r w:rsidRPr="00DE0C12">
        <w:rPr>
          <w:rFonts w:asciiTheme="minorHAnsi" w:hAnsiTheme="minorHAnsi" w:cstheme="minorHAnsi"/>
          <w:sz w:val="24"/>
        </w:rPr>
        <w:t xml:space="preserve">         Spomenka Sakač, </w:t>
      </w:r>
      <w:proofErr w:type="spellStart"/>
      <w:r w:rsidRPr="00DE0C12">
        <w:rPr>
          <w:rFonts w:asciiTheme="minorHAnsi" w:hAnsiTheme="minorHAnsi" w:cstheme="minorHAnsi"/>
          <w:sz w:val="24"/>
        </w:rPr>
        <w:t>mag.oec</w:t>
      </w:r>
      <w:proofErr w:type="spellEnd"/>
      <w:r w:rsidRPr="00DE0C12">
        <w:rPr>
          <w:rFonts w:asciiTheme="minorHAnsi" w:hAnsiTheme="minorHAnsi" w:cstheme="minorHAnsi"/>
          <w:sz w:val="24"/>
        </w:rPr>
        <w:t xml:space="preserve">.                                                  </w:t>
      </w:r>
      <w:r>
        <w:rPr>
          <w:rFonts w:asciiTheme="minorHAnsi" w:hAnsiTheme="minorHAnsi" w:cstheme="minorHAnsi"/>
          <w:sz w:val="24"/>
        </w:rPr>
        <w:t xml:space="preserve">            </w:t>
      </w:r>
      <w:r w:rsidRPr="00DE0C12">
        <w:rPr>
          <w:rFonts w:asciiTheme="minorHAnsi" w:hAnsiTheme="minorHAnsi" w:cstheme="minorHAnsi"/>
          <w:sz w:val="24"/>
        </w:rPr>
        <w:t>Denis Kovačić, dr. med</w:t>
      </w:r>
      <w:r w:rsidRPr="00DE0C12">
        <w:rPr>
          <w:rFonts w:ascii="Times New Roman" w:hAnsi="Times New Roman"/>
          <w:sz w:val="24"/>
        </w:rPr>
        <w:t>.</w:t>
      </w:r>
    </w:p>
    <w:p w:rsidR="00DE0C12" w:rsidRPr="00505070" w:rsidRDefault="00DE0C12" w:rsidP="00DE0C12">
      <w:pPr>
        <w:ind w:left="708"/>
        <w:jc w:val="both"/>
        <w:rPr>
          <w:sz w:val="24"/>
          <w:szCs w:val="24"/>
        </w:rPr>
      </w:pPr>
    </w:p>
    <w:p w:rsidR="00DE0C12" w:rsidRPr="00505070" w:rsidRDefault="00DE0C12" w:rsidP="00DE0C12">
      <w:r>
        <w:t xml:space="preserve">    </w:t>
      </w:r>
      <w:r>
        <w:tab/>
      </w:r>
      <w:r>
        <w:tab/>
      </w:r>
      <w:r>
        <w:tab/>
      </w:r>
      <w:r>
        <w:tab/>
      </w:r>
      <w:r>
        <w:tab/>
      </w:r>
      <w:r>
        <w:tab/>
      </w:r>
      <w:r>
        <w:tab/>
      </w:r>
      <w:r>
        <w:tab/>
      </w:r>
      <w:r>
        <w:tab/>
      </w:r>
      <w:r>
        <w:tab/>
      </w:r>
    </w:p>
    <w:p w:rsidR="00DE0C12" w:rsidRDefault="00DE0C12" w:rsidP="00DE0C12">
      <w:pPr>
        <w:rPr>
          <w:rFonts w:asciiTheme="minorHAnsi" w:hAnsiTheme="minorHAnsi"/>
          <w:b/>
          <w:sz w:val="24"/>
        </w:rPr>
      </w:pPr>
    </w:p>
    <w:p w:rsidR="00DE0C12" w:rsidRDefault="00DE0C12" w:rsidP="009813EA">
      <w:pPr>
        <w:jc w:val="center"/>
        <w:rPr>
          <w:rFonts w:eastAsia="Times New Roman"/>
          <w:sz w:val="24"/>
          <w:szCs w:val="24"/>
          <w:lang w:eastAsia="hr-HR"/>
        </w:rPr>
      </w:pPr>
    </w:p>
    <w:sectPr w:rsidR="00DE0C12" w:rsidSect="001C6880">
      <w:footerReference w:type="default" r:id="rId15"/>
      <w:pgSz w:w="11906" w:h="16838"/>
      <w:pgMar w:top="1418" w:right="85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6F3" w:rsidRDefault="007C16F3" w:rsidP="006D08C9">
      <w:r>
        <w:separator/>
      </w:r>
    </w:p>
  </w:endnote>
  <w:endnote w:type="continuationSeparator" w:id="0">
    <w:p w:rsidR="007C16F3" w:rsidRDefault="007C16F3" w:rsidP="006D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w Cen MT Condensed">
    <w:panose1 w:val="020B0606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006899"/>
      <w:docPartObj>
        <w:docPartGallery w:val="Page Numbers (Bottom of Page)"/>
        <w:docPartUnique/>
      </w:docPartObj>
    </w:sdtPr>
    <w:sdtEndPr/>
    <w:sdtContent>
      <w:p w:rsidR="000B1043" w:rsidRDefault="000B1043">
        <w:pPr>
          <w:pStyle w:val="Podnoje"/>
          <w:jc w:val="center"/>
        </w:pPr>
        <w:r>
          <w:rPr>
            <w:noProof/>
            <w:lang w:eastAsia="hr-HR"/>
          </w:rPr>
          <mc:AlternateContent>
            <mc:Choice Requires="wps">
              <w:drawing>
                <wp:inline distT="0" distB="0" distL="0" distR="0">
                  <wp:extent cx="5467350" cy="54610"/>
                  <wp:effectExtent l="9525" t="19050" r="9525" b="12065"/>
                  <wp:docPr id="2" name="Dijagram toka: Odluk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49E2614" id="_x0000_t110" coordsize="21600,21600" o:spt="110" path="m10800,l,10800,10800,21600,21600,10800xe">
                  <v:stroke joinstyle="miter"/>
                  <v:path gradientshapeok="t" o:connecttype="rect" textboxrect="5400,5400,16200,16200"/>
                </v:shapetype>
                <v:shape id="Dijagram toka: Odluka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" fillcolor="black">
                  <w10:anchorlock/>
                </v:shape>
              </w:pict>
            </mc:Fallback>
          </mc:AlternateContent>
        </w:r>
      </w:p>
      <w:p w:rsidR="000B1043" w:rsidRDefault="000B1043">
        <w:pPr>
          <w:pStyle w:val="Podnoje"/>
          <w:jc w:val="center"/>
        </w:pPr>
        <w:r>
          <w:fldChar w:fldCharType="begin"/>
        </w:r>
        <w:r>
          <w:instrText>PAGE    \* MERGEFORMAT</w:instrText>
        </w:r>
        <w:r>
          <w:fldChar w:fldCharType="separate"/>
        </w:r>
        <w:r w:rsidR="00557609">
          <w:rPr>
            <w:noProof/>
          </w:rPr>
          <w:t>17</w:t>
        </w:r>
        <w:r>
          <w:fldChar w:fldCharType="end"/>
        </w:r>
      </w:p>
    </w:sdtContent>
  </w:sdt>
  <w:p w:rsidR="000B1043" w:rsidRDefault="000B104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6F3" w:rsidRDefault="007C16F3" w:rsidP="006D08C9">
      <w:r>
        <w:separator/>
      </w:r>
    </w:p>
  </w:footnote>
  <w:footnote w:type="continuationSeparator" w:id="0">
    <w:p w:rsidR="007C16F3" w:rsidRDefault="007C16F3" w:rsidP="006D0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470"/>
    <w:multiLevelType w:val="hybridMultilevel"/>
    <w:tmpl w:val="092C34E8"/>
    <w:lvl w:ilvl="0" w:tplc="4920BA40">
      <w:start w:val="3"/>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A284D1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86BA1"/>
    <w:multiLevelType w:val="multilevel"/>
    <w:tmpl w:val="ABDEFB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095679"/>
    <w:multiLevelType w:val="hybridMultilevel"/>
    <w:tmpl w:val="712400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474245"/>
    <w:multiLevelType w:val="hybridMultilevel"/>
    <w:tmpl w:val="8084C752"/>
    <w:lvl w:ilvl="0" w:tplc="AFEA3B2C">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0C606DFE"/>
    <w:multiLevelType w:val="hybridMultilevel"/>
    <w:tmpl w:val="56C2E88A"/>
    <w:lvl w:ilvl="0" w:tplc="DEA050BA">
      <w:numFmt w:val="bullet"/>
      <w:lvlText w:val=""/>
      <w:lvlJc w:val="left"/>
      <w:pPr>
        <w:ind w:left="1593" w:hanging="885"/>
      </w:pPr>
      <w:rPr>
        <w:rFonts w:ascii="Symbol" w:eastAsia="Times New Roman" w:hAnsi="Symbol" w:cstheme="minorBidi"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188148B4"/>
    <w:multiLevelType w:val="hybridMultilevel"/>
    <w:tmpl w:val="E38C34A0"/>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7" w15:restartNumberingAfterBreak="0">
    <w:nsid w:val="19CB26F7"/>
    <w:multiLevelType w:val="multilevel"/>
    <w:tmpl w:val="041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B8E5CE8"/>
    <w:multiLevelType w:val="hybridMultilevel"/>
    <w:tmpl w:val="D31434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ED8757A"/>
    <w:multiLevelType w:val="hybridMultilevel"/>
    <w:tmpl w:val="4104BFFA"/>
    <w:lvl w:ilvl="0" w:tplc="60340FBC">
      <w:numFmt w:val="bullet"/>
      <w:lvlText w:val="-"/>
      <w:lvlJc w:val="left"/>
      <w:pPr>
        <w:ind w:left="1519" w:hanging="360"/>
      </w:pPr>
      <w:rPr>
        <w:rFonts w:ascii="Calibri" w:eastAsiaTheme="minorHAnsi" w:hAnsi="Calibri" w:cstheme="minorBidi" w:hint="default"/>
      </w:rPr>
    </w:lvl>
    <w:lvl w:ilvl="1" w:tplc="041A0003" w:tentative="1">
      <w:start w:val="1"/>
      <w:numFmt w:val="bullet"/>
      <w:lvlText w:val="o"/>
      <w:lvlJc w:val="left"/>
      <w:pPr>
        <w:ind w:left="2554" w:hanging="360"/>
      </w:pPr>
      <w:rPr>
        <w:rFonts w:ascii="Courier New" w:hAnsi="Courier New" w:cs="Courier New" w:hint="default"/>
      </w:rPr>
    </w:lvl>
    <w:lvl w:ilvl="2" w:tplc="041A0005" w:tentative="1">
      <w:start w:val="1"/>
      <w:numFmt w:val="bullet"/>
      <w:lvlText w:val=""/>
      <w:lvlJc w:val="left"/>
      <w:pPr>
        <w:ind w:left="3274" w:hanging="360"/>
      </w:pPr>
      <w:rPr>
        <w:rFonts w:ascii="Wingdings" w:hAnsi="Wingdings" w:hint="default"/>
      </w:rPr>
    </w:lvl>
    <w:lvl w:ilvl="3" w:tplc="041A0001" w:tentative="1">
      <w:start w:val="1"/>
      <w:numFmt w:val="bullet"/>
      <w:lvlText w:val=""/>
      <w:lvlJc w:val="left"/>
      <w:pPr>
        <w:ind w:left="3994" w:hanging="360"/>
      </w:pPr>
      <w:rPr>
        <w:rFonts w:ascii="Symbol" w:hAnsi="Symbol" w:hint="default"/>
      </w:rPr>
    </w:lvl>
    <w:lvl w:ilvl="4" w:tplc="041A0003" w:tentative="1">
      <w:start w:val="1"/>
      <w:numFmt w:val="bullet"/>
      <w:lvlText w:val="o"/>
      <w:lvlJc w:val="left"/>
      <w:pPr>
        <w:ind w:left="4714" w:hanging="360"/>
      </w:pPr>
      <w:rPr>
        <w:rFonts w:ascii="Courier New" w:hAnsi="Courier New" w:cs="Courier New" w:hint="default"/>
      </w:rPr>
    </w:lvl>
    <w:lvl w:ilvl="5" w:tplc="041A0005" w:tentative="1">
      <w:start w:val="1"/>
      <w:numFmt w:val="bullet"/>
      <w:lvlText w:val=""/>
      <w:lvlJc w:val="left"/>
      <w:pPr>
        <w:ind w:left="5434" w:hanging="360"/>
      </w:pPr>
      <w:rPr>
        <w:rFonts w:ascii="Wingdings" w:hAnsi="Wingdings" w:hint="default"/>
      </w:rPr>
    </w:lvl>
    <w:lvl w:ilvl="6" w:tplc="041A0001" w:tentative="1">
      <w:start w:val="1"/>
      <w:numFmt w:val="bullet"/>
      <w:lvlText w:val=""/>
      <w:lvlJc w:val="left"/>
      <w:pPr>
        <w:ind w:left="6154" w:hanging="360"/>
      </w:pPr>
      <w:rPr>
        <w:rFonts w:ascii="Symbol" w:hAnsi="Symbol" w:hint="default"/>
      </w:rPr>
    </w:lvl>
    <w:lvl w:ilvl="7" w:tplc="041A0003" w:tentative="1">
      <w:start w:val="1"/>
      <w:numFmt w:val="bullet"/>
      <w:lvlText w:val="o"/>
      <w:lvlJc w:val="left"/>
      <w:pPr>
        <w:ind w:left="6874" w:hanging="360"/>
      </w:pPr>
      <w:rPr>
        <w:rFonts w:ascii="Courier New" w:hAnsi="Courier New" w:cs="Courier New" w:hint="default"/>
      </w:rPr>
    </w:lvl>
    <w:lvl w:ilvl="8" w:tplc="041A0005" w:tentative="1">
      <w:start w:val="1"/>
      <w:numFmt w:val="bullet"/>
      <w:lvlText w:val=""/>
      <w:lvlJc w:val="left"/>
      <w:pPr>
        <w:ind w:left="7594" w:hanging="360"/>
      </w:pPr>
      <w:rPr>
        <w:rFonts w:ascii="Wingdings" w:hAnsi="Wingdings" w:hint="default"/>
      </w:rPr>
    </w:lvl>
  </w:abstractNum>
  <w:abstractNum w:abstractNumId="10" w15:restartNumberingAfterBreak="0">
    <w:nsid w:val="21BD1653"/>
    <w:multiLevelType w:val="hybridMultilevel"/>
    <w:tmpl w:val="E722AD38"/>
    <w:lvl w:ilvl="0" w:tplc="23FC026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267D3487"/>
    <w:multiLevelType w:val="hybridMultilevel"/>
    <w:tmpl w:val="FCDE58D6"/>
    <w:lvl w:ilvl="0" w:tplc="B49449A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FF4430"/>
    <w:multiLevelType w:val="hybridMultilevel"/>
    <w:tmpl w:val="0038D716"/>
    <w:lvl w:ilvl="0" w:tplc="2BD4AB4C">
      <w:start w:val="1"/>
      <w:numFmt w:val="bullet"/>
      <w:lvlText w:val="-"/>
      <w:lvlJc w:val="left"/>
      <w:pPr>
        <w:ind w:left="1788" w:hanging="360"/>
      </w:pPr>
      <w:rPr>
        <w:rFonts w:ascii="Calibri" w:eastAsiaTheme="minorEastAsia" w:hAnsi="Calibri" w:cs="Times New Roman"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13" w15:restartNumberingAfterBreak="0">
    <w:nsid w:val="2B423A2B"/>
    <w:multiLevelType w:val="hybridMultilevel"/>
    <w:tmpl w:val="E042F01C"/>
    <w:lvl w:ilvl="0" w:tplc="94AAA164">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2EC45B6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D9007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54AAF"/>
    <w:multiLevelType w:val="hybridMultilevel"/>
    <w:tmpl w:val="107A9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69C3B11"/>
    <w:multiLevelType w:val="multilevel"/>
    <w:tmpl w:val="BC56BF5A"/>
    <w:lvl w:ilvl="0">
      <w:start w:val="1"/>
      <w:numFmt w:val="upperRoman"/>
      <w:lvlText w:val="%1."/>
      <w:lvlJc w:val="left"/>
      <w:pPr>
        <w:ind w:left="1080" w:hanging="72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A93AE3"/>
    <w:multiLevelType w:val="hybridMultilevel"/>
    <w:tmpl w:val="B130E9B6"/>
    <w:lvl w:ilvl="0" w:tplc="A05A4628">
      <w:start w:val="19"/>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806FFD"/>
    <w:multiLevelType w:val="multilevel"/>
    <w:tmpl w:val="36D4DB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1D7245A"/>
    <w:multiLevelType w:val="hybridMultilevel"/>
    <w:tmpl w:val="0134A66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39E4FC0"/>
    <w:multiLevelType w:val="hybridMultilevel"/>
    <w:tmpl w:val="14CAEAA4"/>
    <w:lvl w:ilvl="0" w:tplc="E670EC3C">
      <w:start w:val="1"/>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47C0C85"/>
    <w:multiLevelType w:val="hybridMultilevel"/>
    <w:tmpl w:val="9820ACEA"/>
    <w:lvl w:ilvl="0" w:tplc="C1BE32B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3" w15:restartNumberingAfterBreak="0">
    <w:nsid w:val="508E1632"/>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D24F11"/>
    <w:multiLevelType w:val="hybridMultilevel"/>
    <w:tmpl w:val="40EAC504"/>
    <w:lvl w:ilvl="0" w:tplc="A20A048E">
      <w:start w:val="1"/>
      <w:numFmt w:val="upperLetter"/>
      <w:lvlText w:val="%1)"/>
      <w:lvlJc w:val="left"/>
      <w:pPr>
        <w:ind w:left="720" w:hanging="360"/>
      </w:pPr>
      <w:rPr>
        <w:rFonts w:ascii="Calibri" w:eastAsia="Calibri" w:hAnsi="Calibri"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567B74FF"/>
    <w:multiLevelType w:val="hybridMultilevel"/>
    <w:tmpl w:val="67A49196"/>
    <w:lvl w:ilvl="0" w:tplc="960487DC">
      <w:start w:val="5"/>
      <w:numFmt w:val="bullet"/>
      <w:lvlText w:val="-"/>
      <w:lvlJc w:val="left"/>
      <w:pPr>
        <w:ind w:left="1117" w:hanging="360"/>
      </w:pPr>
      <w:rPr>
        <w:rFonts w:ascii="Arial" w:eastAsia="Times New Roman" w:hAnsi="Arial" w:cs="Arial" w:hint="default"/>
        <w:i w:val="0"/>
      </w:rPr>
    </w:lvl>
    <w:lvl w:ilvl="1" w:tplc="041A0003" w:tentative="1">
      <w:start w:val="1"/>
      <w:numFmt w:val="bullet"/>
      <w:lvlText w:val="o"/>
      <w:lvlJc w:val="left"/>
      <w:pPr>
        <w:ind w:left="1837" w:hanging="360"/>
      </w:pPr>
      <w:rPr>
        <w:rFonts w:ascii="Courier New" w:hAnsi="Courier New" w:cs="Courier New" w:hint="default"/>
      </w:rPr>
    </w:lvl>
    <w:lvl w:ilvl="2" w:tplc="041A0005" w:tentative="1">
      <w:start w:val="1"/>
      <w:numFmt w:val="bullet"/>
      <w:lvlText w:val=""/>
      <w:lvlJc w:val="left"/>
      <w:pPr>
        <w:ind w:left="2557" w:hanging="360"/>
      </w:pPr>
      <w:rPr>
        <w:rFonts w:ascii="Wingdings" w:hAnsi="Wingdings" w:hint="default"/>
      </w:rPr>
    </w:lvl>
    <w:lvl w:ilvl="3" w:tplc="041A0001" w:tentative="1">
      <w:start w:val="1"/>
      <w:numFmt w:val="bullet"/>
      <w:lvlText w:val=""/>
      <w:lvlJc w:val="left"/>
      <w:pPr>
        <w:ind w:left="3277" w:hanging="360"/>
      </w:pPr>
      <w:rPr>
        <w:rFonts w:ascii="Symbol" w:hAnsi="Symbol" w:hint="default"/>
      </w:rPr>
    </w:lvl>
    <w:lvl w:ilvl="4" w:tplc="041A0003" w:tentative="1">
      <w:start w:val="1"/>
      <w:numFmt w:val="bullet"/>
      <w:lvlText w:val="o"/>
      <w:lvlJc w:val="left"/>
      <w:pPr>
        <w:ind w:left="3997" w:hanging="360"/>
      </w:pPr>
      <w:rPr>
        <w:rFonts w:ascii="Courier New" w:hAnsi="Courier New" w:cs="Courier New" w:hint="default"/>
      </w:rPr>
    </w:lvl>
    <w:lvl w:ilvl="5" w:tplc="041A0005" w:tentative="1">
      <w:start w:val="1"/>
      <w:numFmt w:val="bullet"/>
      <w:lvlText w:val=""/>
      <w:lvlJc w:val="left"/>
      <w:pPr>
        <w:ind w:left="4717" w:hanging="360"/>
      </w:pPr>
      <w:rPr>
        <w:rFonts w:ascii="Wingdings" w:hAnsi="Wingdings" w:hint="default"/>
      </w:rPr>
    </w:lvl>
    <w:lvl w:ilvl="6" w:tplc="041A0001" w:tentative="1">
      <w:start w:val="1"/>
      <w:numFmt w:val="bullet"/>
      <w:lvlText w:val=""/>
      <w:lvlJc w:val="left"/>
      <w:pPr>
        <w:ind w:left="5437" w:hanging="360"/>
      </w:pPr>
      <w:rPr>
        <w:rFonts w:ascii="Symbol" w:hAnsi="Symbol" w:hint="default"/>
      </w:rPr>
    </w:lvl>
    <w:lvl w:ilvl="7" w:tplc="041A0003" w:tentative="1">
      <w:start w:val="1"/>
      <w:numFmt w:val="bullet"/>
      <w:lvlText w:val="o"/>
      <w:lvlJc w:val="left"/>
      <w:pPr>
        <w:ind w:left="6157" w:hanging="360"/>
      </w:pPr>
      <w:rPr>
        <w:rFonts w:ascii="Courier New" w:hAnsi="Courier New" w:cs="Courier New" w:hint="default"/>
      </w:rPr>
    </w:lvl>
    <w:lvl w:ilvl="8" w:tplc="041A0005" w:tentative="1">
      <w:start w:val="1"/>
      <w:numFmt w:val="bullet"/>
      <w:lvlText w:val=""/>
      <w:lvlJc w:val="left"/>
      <w:pPr>
        <w:ind w:left="6877" w:hanging="360"/>
      </w:pPr>
      <w:rPr>
        <w:rFonts w:ascii="Wingdings" w:hAnsi="Wingdings" w:hint="default"/>
      </w:rPr>
    </w:lvl>
  </w:abstractNum>
  <w:abstractNum w:abstractNumId="26" w15:restartNumberingAfterBreak="0">
    <w:nsid w:val="585171A4"/>
    <w:multiLevelType w:val="hybridMultilevel"/>
    <w:tmpl w:val="763EBF46"/>
    <w:lvl w:ilvl="0" w:tplc="2DEAEE66">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5A326BE6"/>
    <w:multiLevelType w:val="hybridMultilevel"/>
    <w:tmpl w:val="5694E4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D652E31"/>
    <w:multiLevelType w:val="hybridMultilevel"/>
    <w:tmpl w:val="2430C1EC"/>
    <w:lvl w:ilvl="0" w:tplc="783E5C1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DC50F3C"/>
    <w:multiLevelType w:val="hybridMultilevel"/>
    <w:tmpl w:val="2A5C7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09D3D95"/>
    <w:multiLevelType w:val="hybridMultilevel"/>
    <w:tmpl w:val="85C09DF4"/>
    <w:lvl w:ilvl="0" w:tplc="EDD227F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2A47790"/>
    <w:multiLevelType w:val="hybridMultilevel"/>
    <w:tmpl w:val="15D048E0"/>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8D90B33"/>
    <w:multiLevelType w:val="hybridMultilevel"/>
    <w:tmpl w:val="9092C8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8FD10EC"/>
    <w:multiLevelType w:val="hybridMultilevel"/>
    <w:tmpl w:val="111235B2"/>
    <w:lvl w:ilvl="0" w:tplc="54709D68">
      <w:start w:val="1"/>
      <w:numFmt w:val="upperLetter"/>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34" w15:restartNumberingAfterBreak="0">
    <w:nsid w:val="691B6B9A"/>
    <w:multiLevelType w:val="hybridMultilevel"/>
    <w:tmpl w:val="84D2E1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3EA320F"/>
    <w:multiLevelType w:val="hybridMultilevel"/>
    <w:tmpl w:val="A96C3926"/>
    <w:lvl w:ilvl="0" w:tplc="BF4C406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53B2205"/>
    <w:multiLevelType w:val="multilevel"/>
    <w:tmpl w:val="BB0401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3C3ED0"/>
    <w:multiLevelType w:val="hybridMultilevel"/>
    <w:tmpl w:val="4446889A"/>
    <w:lvl w:ilvl="0" w:tplc="0BE23BC4">
      <w:start w:val="1"/>
      <w:numFmt w:val="decimal"/>
      <w:lvlText w:val="%1)"/>
      <w:lvlJc w:val="left"/>
      <w:pPr>
        <w:ind w:left="945" w:hanging="585"/>
      </w:pPr>
      <w:rPr>
        <w:rFonts w:ascii="Calibri" w:hAnsi="Calibri" w:hint="default"/>
        <w:color w:val="00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5A508DF"/>
    <w:multiLevelType w:val="hybridMultilevel"/>
    <w:tmpl w:val="C18A4A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A654C24"/>
    <w:multiLevelType w:val="hybridMultilevel"/>
    <w:tmpl w:val="14C8AB88"/>
    <w:lvl w:ilvl="0" w:tplc="58EE19F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0" w15:restartNumberingAfterBreak="0">
    <w:nsid w:val="7C8418C4"/>
    <w:multiLevelType w:val="hybridMultilevel"/>
    <w:tmpl w:val="75827E3C"/>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36"/>
  </w:num>
  <w:num w:numId="3">
    <w:abstractNumId w:val="9"/>
  </w:num>
  <w:num w:numId="4">
    <w:abstractNumId w:val="17"/>
  </w:num>
  <w:num w:numId="5">
    <w:abstractNumId w:val="5"/>
  </w:num>
  <w:num w:numId="6">
    <w:abstractNumId w:val="2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
  </w:num>
  <w:num w:numId="10">
    <w:abstractNumId w:val="15"/>
  </w:num>
  <w:num w:numId="11">
    <w:abstractNumId w:val="31"/>
  </w:num>
  <w:num w:numId="12">
    <w:abstractNumId w:val="21"/>
  </w:num>
  <w:num w:numId="13">
    <w:abstractNumId w:val="40"/>
  </w:num>
  <w:num w:numId="14">
    <w:abstractNumId w:val="7"/>
  </w:num>
  <w:num w:numId="15">
    <w:abstractNumId w:val="37"/>
  </w:num>
  <w:num w:numId="16">
    <w:abstractNumId w:val="26"/>
  </w:num>
  <w:num w:numId="17">
    <w:abstractNumId w:val="39"/>
  </w:num>
  <w:num w:numId="18">
    <w:abstractNumId w:val="10"/>
  </w:num>
  <w:num w:numId="19">
    <w:abstractNumId w:val="12"/>
  </w:num>
  <w:num w:numId="20">
    <w:abstractNumId w:val="4"/>
  </w:num>
  <w:num w:numId="21">
    <w:abstractNumId w:val="22"/>
  </w:num>
  <w:num w:numId="22">
    <w:abstractNumId w:val="19"/>
  </w:num>
  <w:num w:numId="23">
    <w:abstractNumId w:val="13"/>
  </w:num>
  <w:num w:numId="24">
    <w:abstractNumId w:val="28"/>
  </w:num>
  <w:num w:numId="25">
    <w:abstractNumId w:val="3"/>
  </w:num>
  <w:num w:numId="26">
    <w:abstractNumId w:val="34"/>
  </w:num>
  <w:num w:numId="27">
    <w:abstractNumId w:val="8"/>
  </w:num>
  <w:num w:numId="28">
    <w:abstractNumId w:val="32"/>
  </w:num>
  <w:num w:numId="29">
    <w:abstractNumId w:val="29"/>
  </w:num>
  <w:num w:numId="30">
    <w:abstractNumId w:val="38"/>
  </w:num>
  <w:num w:numId="31">
    <w:abstractNumId w:val="27"/>
  </w:num>
  <w:num w:numId="32">
    <w:abstractNumId w:val="16"/>
  </w:num>
  <w:num w:numId="33">
    <w:abstractNumId w:val="30"/>
  </w:num>
  <w:num w:numId="34">
    <w:abstractNumId w:val="2"/>
  </w:num>
  <w:num w:numId="35">
    <w:abstractNumId w:val="6"/>
  </w:num>
  <w:num w:numId="36">
    <w:abstractNumId w:val="11"/>
  </w:num>
  <w:num w:numId="37">
    <w:abstractNumId w:val="0"/>
  </w:num>
  <w:num w:numId="38">
    <w:abstractNumId w:val="33"/>
  </w:num>
  <w:num w:numId="39">
    <w:abstractNumId w:val="18"/>
  </w:num>
  <w:num w:numId="40">
    <w:abstractNumId w:val="20"/>
  </w:num>
  <w:num w:numId="41">
    <w:abstractNumId w:val="35"/>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E2"/>
    <w:rsid w:val="000109A4"/>
    <w:rsid w:val="0001494D"/>
    <w:rsid w:val="00016CAB"/>
    <w:rsid w:val="000230EE"/>
    <w:rsid w:val="00030734"/>
    <w:rsid w:val="00031543"/>
    <w:rsid w:val="00040809"/>
    <w:rsid w:val="00041397"/>
    <w:rsid w:val="00065F12"/>
    <w:rsid w:val="00066399"/>
    <w:rsid w:val="00070C01"/>
    <w:rsid w:val="00072C14"/>
    <w:rsid w:val="00082465"/>
    <w:rsid w:val="00082CEA"/>
    <w:rsid w:val="0008446D"/>
    <w:rsid w:val="00085A15"/>
    <w:rsid w:val="00087DFF"/>
    <w:rsid w:val="0009772A"/>
    <w:rsid w:val="000B0CC4"/>
    <w:rsid w:val="000B1043"/>
    <w:rsid w:val="000B262D"/>
    <w:rsid w:val="000B68DA"/>
    <w:rsid w:val="000C016D"/>
    <w:rsid w:val="000C1AA3"/>
    <w:rsid w:val="000C3AB7"/>
    <w:rsid w:val="000C520E"/>
    <w:rsid w:val="000C64E7"/>
    <w:rsid w:val="000E492E"/>
    <w:rsid w:val="000E6AD2"/>
    <w:rsid w:val="000E7271"/>
    <w:rsid w:val="000F15CA"/>
    <w:rsid w:val="000F405E"/>
    <w:rsid w:val="001032A7"/>
    <w:rsid w:val="00104D6F"/>
    <w:rsid w:val="00105E58"/>
    <w:rsid w:val="00113903"/>
    <w:rsid w:val="00116C6D"/>
    <w:rsid w:val="00122EB4"/>
    <w:rsid w:val="00124BBD"/>
    <w:rsid w:val="00132752"/>
    <w:rsid w:val="00141853"/>
    <w:rsid w:val="00146348"/>
    <w:rsid w:val="0015192E"/>
    <w:rsid w:val="001574F1"/>
    <w:rsid w:val="00160FC2"/>
    <w:rsid w:val="00171871"/>
    <w:rsid w:val="00175F40"/>
    <w:rsid w:val="00175FF9"/>
    <w:rsid w:val="001816FB"/>
    <w:rsid w:val="00184E95"/>
    <w:rsid w:val="0018583B"/>
    <w:rsid w:val="00193784"/>
    <w:rsid w:val="001A0A19"/>
    <w:rsid w:val="001A144A"/>
    <w:rsid w:val="001A7766"/>
    <w:rsid w:val="001C1227"/>
    <w:rsid w:val="001C3491"/>
    <w:rsid w:val="001C6880"/>
    <w:rsid w:val="001E6B2B"/>
    <w:rsid w:val="001F4C2A"/>
    <w:rsid w:val="001F68B6"/>
    <w:rsid w:val="00201C85"/>
    <w:rsid w:val="0021410C"/>
    <w:rsid w:val="0021474B"/>
    <w:rsid w:val="00217446"/>
    <w:rsid w:val="00217D57"/>
    <w:rsid w:val="00223DA5"/>
    <w:rsid w:val="00225BCD"/>
    <w:rsid w:val="00225C3F"/>
    <w:rsid w:val="002269C8"/>
    <w:rsid w:val="00236952"/>
    <w:rsid w:val="0023721B"/>
    <w:rsid w:val="0024016A"/>
    <w:rsid w:val="00240779"/>
    <w:rsid w:val="00244057"/>
    <w:rsid w:val="0025129F"/>
    <w:rsid w:val="0026098D"/>
    <w:rsid w:val="0026533A"/>
    <w:rsid w:val="0026710D"/>
    <w:rsid w:val="002735E3"/>
    <w:rsid w:val="00286C25"/>
    <w:rsid w:val="00287DA2"/>
    <w:rsid w:val="002A4083"/>
    <w:rsid w:val="002A4B66"/>
    <w:rsid w:val="002A4BB3"/>
    <w:rsid w:val="002B1119"/>
    <w:rsid w:val="002B45C7"/>
    <w:rsid w:val="002C137A"/>
    <w:rsid w:val="002C36B7"/>
    <w:rsid w:val="002C72A3"/>
    <w:rsid w:val="002D0E52"/>
    <w:rsid w:val="002D4748"/>
    <w:rsid w:val="002D601E"/>
    <w:rsid w:val="002E1309"/>
    <w:rsid w:val="002E1B48"/>
    <w:rsid w:val="002E2C9E"/>
    <w:rsid w:val="002F4B0E"/>
    <w:rsid w:val="002F5124"/>
    <w:rsid w:val="002F784F"/>
    <w:rsid w:val="00306FFA"/>
    <w:rsid w:val="003319CA"/>
    <w:rsid w:val="00352EC1"/>
    <w:rsid w:val="00355BD5"/>
    <w:rsid w:val="00356CDB"/>
    <w:rsid w:val="0035732F"/>
    <w:rsid w:val="003743B6"/>
    <w:rsid w:val="003765C6"/>
    <w:rsid w:val="003835E1"/>
    <w:rsid w:val="00383B4F"/>
    <w:rsid w:val="003863D7"/>
    <w:rsid w:val="003867AE"/>
    <w:rsid w:val="00386C1C"/>
    <w:rsid w:val="003915DB"/>
    <w:rsid w:val="00397BFD"/>
    <w:rsid w:val="003B26C9"/>
    <w:rsid w:val="003B2AC0"/>
    <w:rsid w:val="003B7325"/>
    <w:rsid w:val="003B7DF9"/>
    <w:rsid w:val="003C4BE5"/>
    <w:rsid w:val="003D1A63"/>
    <w:rsid w:val="003E1AC3"/>
    <w:rsid w:val="003E253F"/>
    <w:rsid w:val="003F20FC"/>
    <w:rsid w:val="003F39AF"/>
    <w:rsid w:val="003F6C8B"/>
    <w:rsid w:val="00404677"/>
    <w:rsid w:val="00405B8D"/>
    <w:rsid w:val="0041052E"/>
    <w:rsid w:val="00424F9F"/>
    <w:rsid w:val="0043278A"/>
    <w:rsid w:val="00435AAF"/>
    <w:rsid w:val="00441F96"/>
    <w:rsid w:val="00446252"/>
    <w:rsid w:val="00450094"/>
    <w:rsid w:val="0045167E"/>
    <w:rsid w:val="00453340"/>
    <w:rsid w:val="00455DE5"/>
    <w:rsid w:val="00456142"/>
    <w:rsid w:val="00457483"/>
    <w:rsid w:val="00457793"/>
    <w:rsid w:val="00462751"/>
    <w:rsid w:val="00473A4F"/>
    <w:rsid w:val="00481B0D"/>
    <w:rsid w:val="00486288"/>
    <w:rsid w:val="004A6ACC"/>
    <w:rsid w:val="004B1A61"/>
    <w:rsid w:val="004C0FF9"/>
    <w:rsid w:val="004C13ED"/>
    <w:rsid w:val="004C7D60"/>
    <w:rsid w:val="004D1361"/>
    <w:rsid w:val="004D1571"/>
    <w:rsid w:val="004D571F"/>
    <w:rsid w:val="004D7A40"/>
    <w:rsid w:val="004F1D19"/>
    <w:rsid w:val="004F1D73"/>
    <w:rsid w:val="004F5E01"/>
    <w:rsid w:val="004F613F"/>
    <w:rsid w:val="00504F74"/>
    <w:rsid w:val="00505070"/>
    <w:rsid w:val="00522AC7"/>
    <w:rsid w:val="005239A6"/>
    <w:rsid w:val="005268EF"/>
    <w:rsid w:val="005327A7"/>
    <w:rsid w:val="00533100"/>
    <w:rsid w:val="00535813"/>
    <w:rsid w:val="005409C1"/>
    <w:rsid w:val="0054101D"/>
    <w:rsid w:val="00550FE2"/>
    <w:rsid w:val="00553F28"/>
    <w:rsid w:val="00554C1C"/>
    <w:rsid w:val="00557609"/>
    <w:rsid w:val="00561759"/>
    <w:rsid w:val="00562EFF"/>
    <w:rsid w:val="0056300A"/>
    <w:rsid w:val="00565F28"/>
    <w:rsid w:val="00570FBC"/>
    <w:rsid w:val="00571F8B"/>
    <w:rsid w:val="00572E9F"/>
    <w:rsid w:val="00573CC0"/>
    <w:rsid w:val="00580F10"/>
    <w:rsid w:val="0058211F"/>
    <w:rsid w:val="00582372"/>
    <w:rsid w:val="005B08E3"/>
    <w:rsid w:val="005B56E1"/>
    <w:rsid w:val="005B7D78"/>
    <w:rsid w:val="005B7F7C"/>
    <w:rsid w:val="005C005D"/>
    <w:rsid w:val="005C5F50"/>
    <w:rsid w:val="005D167E"/>
    <w:rsid w:val="005D2531"/>
    <w:rsid w:val="005D5F0B"/>
    <w:rsid w:val="005D75F8"/>
    <w:rsid w:val="005E42B6"/>
    <w:rsid w:val="005F49E8"/>
    <w:rsid w:val="005F6A69"/>
    <w:rsid w:val="0060623E"/>
    <w:rsid w:val="006202CB"/>
    <w:rsid w:val="0062453A"/>
    <w:rsid w:val="00624637"/>
    <w:rsid w:val="00625185"/>
    <w:rsid w:val="00625475"/>
    <w:rsid w:val="00627C82"/>
    <w:rsid w:val="00635B63"/>
    <w:rsid w:val="0064199E"/>
    <w:rsid w:val="00647965"/>
    <w:rsid w:val="00661786"/>
    <w:rsid w:val="00665C34"/>
    <w:rsid w:val="00667A49"/>
    <w:rsid w:val="00672603"/>
    <w:rsid w:val="00672CF7"/>
    <w:rsid w:val="00674B68"/>
    <w:rsid w:val="00676AD7"/>
    <w:rsid w:val="00682D74"/>
    <w:rsid w:val="00683CC5"/>
    <w:rsid w:val="00686F11"/>
    <w:rsid w:val="00690339"/>
    <w:rsid w:val="00691BFD"/>
    <w:rsid w:val="006937AB"/>
    <w:rsid w:val="00695BDF"/>
    <w:rsid w:val="006975F8"/>
    <w:rsid w:val="006B34D8"/>
    <w:rsid w:val="006C12FA"/>
    <w:rsid w:val="006C1FE4"/>
    <w:rsid w:val="006C40BA"/>
    <w:rsid w:val="006D08C9"/>
    <w:rsid w:val="006D44A8"/>
    <w:rsid w:val="006D5272"/>
    <w:rsid w:val="006D68F1"/>
    <w:rsid w:val="006E236A"/>
    <w:rsid w:val="006E5244"/>
    <w:rsid w:val="006E7F96"/>
    <w:rsid w:val="006F0EB3"/>
    <w:rsid w:val="006F0FA7"/>
    <w:rsid w:val="007001E4"/>
    <w:rsid w:val="00706343"/>
    <w:rsid w:val="00706D48"/>
    <w:rsid w:val="00714114"/>
    <w:rsid w:val="007170B1"/>
    <w:rsid w:val="0073308B"/>
    <w:rsid w:val="0073338E"/>
    <w:rsid w:val="00735CF6"/>
    <w:rsid w:val="0074748B"/>
    <w:rsid w:val="00753C5A"/>
    <w:rsid w:val="00755EA0"/>
    <w:rsid w:val="00757399"/>
    <w:rsid w:val="007579B6"/>
    <w:rsid w:val="00757D17"/>
    <w:rsid w:val="00766152"/>
    <w:rsid w:val="00766F7D"/>
    <w:rsid w:val="00767C40"/>
    <w:rsid w:val="00770CFB"/>
    <w:rsid w:val="00771853"/>
    <w:rsid w:val="0077642D"/>
    <w:rsid w:val="00776C54"/>
    <w:rsid w:val="0078482B"/>
    <w:rsid w:val="0078763E"/>
    <w:rsid w:val="00793156"/>
    <w:rsid w:val="0079493D"/>
    <w:rsid w:val="00794F98"/>
    <w:rsid w:val="007A6964"/>
    <w:rsid w:val="007A77EA"/>
    <w:rsid w:val="007B1068"/>
    <w:rsid w:val="007B588F"/>
    <w:rsid w:val="007B58C7"/>
    <w:rsid w:val="007C1224"/>
    <w:rsid w:val="007C14CB"/>
    <w:rsid w:val="007C16F3"/>
    <w:rsid w:val="007C329D"/>
    <w:rsid w:val="007D2588"/>
    <w:rsid w:val="007D75BE"/>
    <w:rsid w:val="007E1E79"/>
    <w:rsid w:val="007E24B0"/>
    <w:rsid w:val="007F5BD8"/>
    <w:rsid w:val="007F5DFC"/>
    <w:rsid w:val="007F671A"/>
    <w:rsid w:val="007F6D2F"/>
    <w:rsid w:val="007F750E"/>
    <w:rsid w:val="00801ED8"/>
    <w:rsid w:val="00803C97"/>
    <w:rsid w:val="008054A0"/>
    <w:rsid w:val="00816C47"/>
    <w:rsid w:val="008232A6"/>
    <w:rsid w:val="00831A0A"/>
    <w:rsid w:val="00836115"/>
    <w:rsid w:val="00851C95"/>
    <w:rsid w:val="00852DCC"/>
    <w:rsid w:val="00855AE7"/>
    <w:rsid w:val="00867033"/>
    <w:rsid w:val="00867788"/>
    <w:rsid w:val="008726F8"/>
    <w:rsid w:val="0087626F"/>
    <w:rsid w:val="00893B95"/>
    <w:rsid w:val="00896E0C"/>
    <w:rsid w:val="008A36BE"/>
    <w:rsid w:val="008A51B5"/>
    <w:rsid w:val="008B5EAA"/>
    <w:rsid w:val="008B673C"/>
    <w:rsid w:val="008B6FF2"/>
    <w:rsid w:val="008B7CB8"/>
    <w:rsid w:val="008C5C1A"/>
    <w:rsid w:val="008C5F36"/>
    <w:rsid w:val="008E3317"/>
    <w:rsid w:val="008E4D3C"/>
    <w:rsid w:val="008E7E0E"/>
    <w:rsid w:val="008F6656"/>
    <w:rsid w:val="00903F16"/>
    <w:rsid w:val="00907AA9"/>
    <w:rsid w:val="00911341"/>
    <w:rsid w:val="00920F3C"/>
    <w:rsid w:val="00922A4B"/>
    <w:rsid w:val="009230DD"/>
    <w:rsid w:val="00923134"/>
    <w:rsid w:val="00923685"/>
    <w:rsid w:val="00930D2F"/>
    <w:rsid w:val="00937612"/>
    <w:rsid w:val="00944BAF"/>
    <w:rsid w:val="009476A2"/>
    <w:rsid w:val="00951EBE"/>
    <w:rsid w:val="00952FCA"/>
    <w:rsid w:val="00955D23"/>
    <w:rsid w:val="00967BCC"/>
    <w:rsid w:val="00972CDE"/>
    <w:rsid w:val="0097637B"/>
    <w:rsid w:val="00980286"/>
    <w:rsid w:val="009802A5"/>
    <w:rsid w:val="009813EA"/>
    <w:rsid w:val="00986721"/>
    <w:rsid w:val="00993060"/>
    <w:rsid w:val="00993561"/>
    <w:rsid w:val="009A6D5B"/>
    <w:rsid w:val="009A786C"/>
    <w:rsid w:val="009B2CB2"/>
    <w:rsid w:val="009B4B84"/>
    <w:rsid w:val="009B5029"/>
    <w:rsid w:val="009B79B9"/>
    <w:rsid w:val="009C04B9"/>
    <w:rsid w:val="009C3772"/>
    <w:rsid w:val="009D0E3E"/>
    <w:rsid w:val="009D244B"/>
    <w:rsid w:val="009D3137"/>
    <w:rsid w:val="009D32D3"/>
    <w:rsid w:val="009E1AF2"/>
    <w:rsid w:val="00A02707"/>
    <w:rsid w:val="00A06BE7"/>
    <w:rsid w:val="00A1027F"/>
    <w:rsid w:val="00A103E6"/>
    <w:rsid w:val="00A115B0"/>
    <w:rsid w:val="00A12E16"/>
    <w:rsid w:val="00A13CE2"/>
    <w:rsid w:val="00A2192B"/>
    <w:rsid w:val="00A27F37"/>
    <w:rsid w:val="00A32343"/>
    <w:rsid w:val="00A4121F"/>
    <w:rsid w:val="00A42146"/>
    <w:rsid w:val="00A5117D"/>
    <w:rsid w:val="00A51388"/>
    <w:rsid w:val="00A51CC3"/>
    <w:rsid w:val="00A531C5"/>
    <w:rsid w:val="00A53D84"/>
    <w:rsid w:val="00A53ED9"/>
    <w:rsid w:val="00A5443C"/>
    <w:rsid w:val="00A54E47"/>
    <w:rsid w:val="00A574C0"/>
    <w:rsid w:val="00A670E2"/>
    <w:rsid w:val="00A67911"/>
    <w:rsid w:val="00A72908"/>
    <w:rsid w:val="00A862CA"/>
    <w:rsid w:val="00A91B97"/>
    <w:rsid w:val="00A927F2"/>
    <w:rsid w:val="00AA1B01"/>
    <w:rsid w:val="00AA312F"/>
    <w:rsid w:val="00AA4EFF"/>
    <w:rsid w:val="00AA74E8"/>
    <w:rsid w:val="00AB5A6A"/>
    <w:rsid w:val="00AC41FC"/>
    <w:rsid w:val="00AE016C"/>
    <w:rsid w:val="00AF02FE"/>
    <w:rsid w:val="00AF04B8"/>
    <w:rsid w:val="00AF5B45"/>
    <w:rsid w:val="00B00534"/>
    <w:rsid w:val="00B032C8"/>
    <w:rsid w:val="00B04676"/>
    <w:rsid w:val="00B04E7D"/>
    <w:rsid w:val="00B06FB9"/>
    <w:rsid w:val="00B140B1"/>
    <w:rsid w:val="00B171F3"/>
    <w:rsid w:val="00B22BF0"/>
    <w:rsid w:val="00B3287C"/>
    <w:rsid w:val="00B36FA3"/>
    <w:rsid w:val="00B416E2"/>
    <w:rsid w:val="00B5065E"/>
    <w:rsid w:val="00B65A63"/>
    <w:rsid w:val="00B71322"/>
    <w:rsid w:val="00BA45FD"/>
    <w:rsid w:val="00BA73DE"/>
    <w:rsid w:val="00BB1F84"/>
    <w:rsid w:val="00BB2961"/>
    <w:rsid w:val="00BB7FEB"/>
    <w:rsid w:val="00BC0350"/>
    <w:rsid w:val="00BC6132"/>
    <w:rsid w:val="00BD48C6"/>
    <w:rsid w:val="00BD494C"/>
    <w:rsid w:val="00BE597D"/>
    <w:rsid w:val="00BF1C23"/>
    <w:rsid w:val="00BF2C50"/>
    <w:rsid w:val="00BF45E1"/>
    <w:rsid w:val="00BF50F5"/>
    <w:rsid w:val="00C009D5"/>
    <w:rsid w:val="00C05A13"/>
    <w:rsid w:val="00C10C76"/>
    <w:rsid w:val="00C17CBB"/>
    <w:rsid w:val="00C2274E"/>
    <w:rsid w:val="00C24074"/>
    <w:rsid w:val="00C30D9E"/>
    <w:rsid w:val="00C31035"/>
    <w:rsid w:val="00C34B5B"/>
    <w:rsid w:val="00C37754"/>
    <w:rsid w:val="00C37869"/>
    <w:rsid w:val="00C407C3"/>
    <w:rsid w:val="00C4086B"/>
    <w:rsid w:val="00C413B6"/>
    <w:rsid w:val="00C46698"/>
    <w:rsid w:val="00C51E3D"/>
    <w:rsid w:val="00C51E64"/>
    <w:rsid w:val="00C563B5"/>
    <w:rsid w:val="00C56B4C"/>
    <w:rsid w:val="00C573FD"/>
    <w:rsid w:val="00C623F5"/>
    <w:rsid w:val="00C6334F"/>
    <w:rsid w:val="00C64DBB"/>
    <w:rsid w:val="00C7375F"/>
    <w:rsid w:val="00C76D4A"/>
    <w:rsid w:val="00C81223"/>
    <w:rsid w:val="00C8175F"/>
    <w:rsid w:val="00C85186"/>
    <w:rsid w:val="00C952F6"/>
    <w:rsid w:val="00CA09B9"/>
    <w:rsid w:val="00CA4D81"/>
    <w:rsid w:val="00CA62D8"/>
    <w:rsid w:val="00CA642A"/>
    <w:rsid w:val="00CB72A3"/>
    <w:rsid w:val="00CC1552"/>
    <w:rsid w:val="00CC27B4"/>
    <w:rsid w:val="00CD1AE1"/>
    <w:rsid w:val="00CD2DD1"/>
    <w:rsid w:val="00CD637F"/>
    <w:rsid w:val="00CD676D"/>
    <w:rsid w:val="00CE4104"/>
    <w:rsid w:val="00CE4128"/>
    <w:rsid w:val="00CF4AA8"/>
    <w:rsid w:val="00CF6E17"/>
    <w:rsid w:val="00D0418D"/>
    <w:rsid w:val="00D1325E"/>
    <w:rsid w:val="00D20C68"/>
    <w:rsid w:val="00D25756"/>
    <w:rsid w:val="00D27B70"/>
    <w:rsid w:val="00D33407"/>
    <w:rsid w:val="00D36842"/>
    <w:rsid w:val="00D37E9B"/>
    <w:rsid w:val="00D44B31"/>
    <w:rsid w:val="00D45B10"/>
    <w:rsid w:val="00D51F80"/>
    <w:rsid w:val="00D60B94"/>
    <w:rsid w:val="00D616E4"/>
    <w:rsid w:val="00D67DD7"/>
    <w:rsid w:val="00D71BE5"/>
    <w:rsid w:val="00D732A9"/>
    <w:rsid w:val="00D73A53"/>
    <w:rsid w:val="00D73ED9"/>
    <w:rsid w:val="00D77BE9"/>
    <w:rsid w:val="00D81554"/>
    <w:rsid w:val="00D84799"/>
    <w:rsid w:val="00D95871"/>
    <w:rsid w:val="00D95E04"/>
    <w:rsid w:val="00D96739"/>
    <w:rsid w:val="00DA2621"/>
    <w:rsid w:val="00DA548A"/>
    <w:rsid w:val="00DB1F41"/>
    <w:rsid w:val="00DB3CDB"/>
    <w:rsid w:val="00DC0AAC"/>
    <w:rsid w:val="00DC4E6A"/>
    <w:rsid w:val="00DC6BE9"/>
    <w:rsid w:val="00DD3600"/>
    <w:rsid w:val="00DD6285"/>
    <w:rsid w:val="00DE0C12"/>
    <w:rsid w:val="00DE1C4E"/>
    <w:rsid w:val="00DE49DA"/>
    <w:rsid w:val="00DF3126"/>
    <w:rsid w:val="00DF32E2"/>
    <w:rsid w:val="00DF532A"/>
    <w:rsid w:val="00DF5C67"/>
    <w:rsid w:val="00DF6480"/>
    <w:rsid w:val="00DF7EB2"/>
    <w:rsid w:val="00E016E8"/>
    <w:rsid w:val="00E13342"/>
    <w:rsid w:val="00E24B22"/>
    <w:rsid w:val="00E3314A"/>
    <w:rsid w:val="00E413D0"/>
    <w:rsid w:val="00E440EC"/>
    <w:rsid w:val="00E44B3F"/>
    <w:rsid w:val="00E54E4B"/>
    <w:rsid w:val="00E578E8"/>
    <w:rsid w:val="00E66592"/>
    <w:rsid w:val="00E7269C"/>
    <w:rsid w:val="00E73A6B"/>
    <w:rsid w:val="00E766DD"/>
    <w:rsid w:val="00E76C97"/>
    <w:rsid w:val="00E81C46"/>
    <w:rsid w:val="00E81F93"/>
    <w:rsid w:val="00E82BB8"/>
    <w:rsid w:val="00E860D2"/>
    <w:rsid w:val="00E916CA"/>
    <w:rsid w:val="00E970E0"/>
    <w:rsid w:val="00E97E48"/>
    <w:rsid w:val="00EA5680"/>
    <w:rsid w:val="00EB00D0"/>
    <w:rsid w:val="00EB0457"/>
    <w:rsid w:val="00EB63C0"/>
    <w:rsid w:val="00EB7C3D"/>
    <w:rsid w:val="00EC11B3"/>
    <w:rsid w:val="00EC5678"/>
    <w:rsid w:val="00EC61D4"/>
    <w:rsid w:val="00EC62C7"/>
    <w:rsid w:val="00ED2845"/>
    <w:rsid w:val="00ED2BB9"/>
    <w:rsid w:val="00ED52BE"/>
    <w:rsid w:val="00ED673A"/>
    <w:rsid w:val="00EE37C2"/>
    <w:rsid w:val="00EF07B2"/>
    <w:rsid w:val="00EF51DC"/>
    <w:rsid w:val="00F0491D"/>
    <w:rsid w:val="00F04D63"/>
    <w:rsid w:val="00F07705"/>
    <w:rsid w:val="00F21B7B"/>
    <w:rsid w:val="00F315B1"/>
    <w:rsid w:val="00F37E16"/>
    <w:rsid w:val="00F45E60"/>
    <w:rsid w:val="00F47214"/>
    <w:rsid w:val="00F50630"/>
    <w:rsid w:val="00F52696"/>
    <w:rsid w:val="00F55AD1"/>
    <w:rsid w:val="00F63D0B"/>
    <w:rsid w:val="00F66F58"/>
    <w:rsid w:val="00F67123"/>
    <w:rsid w:val="00F71627"/>
    <w:rsid w:val="00F72A37"/>
    <w:rsid w:val="00F814EA"/>
    <w:rsid w:val="00F915B5"/>
    <w:rsid w:val="00F959E5"/>
    <w:rsid w:val="00F9754E"/>
    <w:rsid w:val="00FA1656"/>
    <w:rsid w:val="00FA655E"/>
    <w:rsid w:val="00FB03B0"/>
    <w:rsid w:val="00FB0F34"/>
    <w:rsid w:val="00FB117A"/>
    <w:rsid w:val="00FB2A6E"/>
    <w:rsid w:val="00FB2B0E"/>
    <w:rsid w:val="00FB3D60"/>
    <w:rsid w:val="00FB40BE"/>
    <w:rsid w:val="00FB690B"/>
    <w:rsid w:val="00FC183B"/>
    <w:rsid w:val="00FC201A"/>
    <w:rsid w:val="00FC5E10"/>
    <w:rsid w:val="00FC7414"/>
    <w:rsid w:val="00FE1FF4"/>
    <w:rsid w:val="00FE63B4"/>
    <w:rsid w:val="00FE7E75"/>
    <w:rsid w:val="00FF0571"/>
    <w:rsid w:val="00FF52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30D882-D5D7-4D05-A42E-FCFB703B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677"/>
    <w:rPr>
      <w:rFonts w:ascii="Calibri" w:eastAsia="Calibri" w:hAnsi="Calibri" w:cs="Times New Roman"/>
    </w:rPr>
  </w:style>
  <w:style w:type="paragraph" w:styleId="Naslov1">
    <w:name w:val="heading 1"/>
    <w:basedOn w:val="Normal"/>
    <w:next w:val="Normal"/>
    <w:link w:val="Naslov1Char"/>
    <w:uiPriority w:val="9"/>
    <w:qFormat/>
    <w:rsid w:val="00B416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0844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D732A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766F7D"/>
    <w:pPr>
      <w:keepNext/>
      <w:keepLines/>
      <w:spacing w:before="40"/>
      <w:outlineLvl w:val="3"/>
    </w:pPr>
    <w:rPr>
      <w:rFonts w:asciiTheme="majorHAnsi" w:eastAsiaTheme="majorEastAsia" w:hAnsiTheme="majorHAnsi" w:cstheme="majorBidi"/>
      <w:i/>
      <w:iCs/>
      <w:color w:val="365F91" w:themeColor="accent1" w:themeShade="BF"/>
    </w:rPr>
  </w:style>
  <w:style w:type="paragraph" w:styleId="Naslov7">
    <w:name w:val="heading 7"/>
    <w:basedOn w:val="Normal"/>
    <w:next w:val="Normal"/>
    <w:link w:val="Naslov7Char"/>
    <w:uiPriority w:val="9"/>
    <w:semiHidden/>
    <w:unhideWhenUsed/>
    <w:qFormat/>
    <w:rsid w:val="00DE0C1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416E2"/>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08446D"/>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D732A9"/>
    <w:rPr>
      <w:rFonts w:asciiTheme="majorHAnsi" w:eastAsiaTheme="majorEastAsia" w:hAnsiTheme="majorHAnsi" w:cstheme="majorBidi"/>
      <w:b/>
      <w:bCs/>
      <w:color w:val="4F81BD" w:themeColor="accent1"/>
    </w:rPr>
  </w:style>
  <w:style w:type="paragraph" w:styleId="Tekstbalonia">
    <w:name w:val="Balloon Text"/>
    <w:basedOn w:val="Normal"/>
    <w:link w:val="TekstbaloniaChar"/>
    <w:uiPriority w:val="99"/>
    <w:semiHidden/>
    <w:unhideWhenUsed/>
    <w:rsid w:val="00B416E2"/>
    <w:rPr>
      <w:rFonts w:ascii="Tahoma" w:hAnsi="Tahoma" w:cs="Tahoma"/>
      <w:sz w:val="16"/>
      <w:szCs w:val="16"/>
    </w:rPr>
  </w:style>
  <w:style w:type="character" w:customStyle="1" w:styleId="TekstbaloniaChar">
    <w:name w:val="Tekst balončića Char"/>
    <w:basedOn w:val="Zadanifontodlomka"/>
    <w:link w:val="Tekstbalonia"/>
    <w:uiPriority w:val="99"/>
    <w:semiHidden/>
    <w:rsid w:val="00B416E2"/>
    <w:rPr>
      <w:rFonts w:ascii="Tahoma" w:eastAsia="Calibri" w:hAnsi="Tahoma" w:cs="Tahoma"/>
      <w:sz w:val="16"/>
      <w:szCs w:val="16"/>
    </w:rPr>
  </w:style>
  <w:style w:type="paragraph" w:styleId="Opisslike">
    <w:name w:val="caption"/>
    <w:basedOn w:val="Normal"/>
    <w:next w:val="Normal"/>
    <w:uiPriority w:val="35"/>
    <w:unhideWhenUsed/>
    <w:qFormat/>
    <w:rsid w:val="00E44B3F"/>
    <w:rPr>
      <w:b/>
      <w:bCs/>
      <w:color w:val="4F81BD" w:themeColor="accent1"/>
      <w:sz w:val="18"/>
      <w:szCs w:val="18"/>
    </w:rPr>
  </w:style>
  <w:style w:type="paragraph" w:styleId="Tekstfusnote">
    <w:name w:val="footnote text"/>
    <w:basedOn w:val="Normal"/>
    <w:link w:val="TekstfusnoteChar"/>
    <w:uiPriority w:val="99"/>
    <w:semiHidden/>
    <w:unhideWhenUsed/>
    <w:rsid w:val="006D08C9"/>
    <w:rPr>
      <w:sz w:val="20"/>
      <w:szCs w:val="20"/>
    </w:rPr>
  </w:style>
  <w:style w:type="character" w:customStyle="1" w:styleId="TekstfusnoteChar">
    <w:name w:val="Tekst fusnote Char"/>
    <w:basedOn w:val="Zadanifontodlomka"/>
    <w:link w:val="Tekstfusnote"/>
    <w:uiPriority w:val="99"/>
    <w:semiHidden/>
    <w:rsid w:val="006D08C9"/>
    <w:rPr>
      <w:rFonts w:ascii="Calibri" w:eastAsia="Calibri" w:hAnsi="Calibri" w:cs="Times New Roman"/>
      <w:sz w:val="20"/>
      <w:szCs w:val="20"/>
    </w:rPr>
  </w:style>
  <w:style w:type="character" w:styleId="Referencafusnote">
    <w:name w:val="footnote reference"/>
    <w:basedOn w:val="Zadanifontodlomka"/>
    <w:uiPriority w:val="99"/>
    <w:semiHidden/>
    <w:unhideWhenUsed/>
    <w:rsid w:val="006D08C9"/>
    <w:rPr>
      <w:vertAlign w:val="superscript"/>
    </w:rPr>
  </w:style>
  <w:style w:type="table" w:styleId="Reetkatablice">
    <w:name w:val="Table Grid"/>
    <w:basedOn w:val="Obinatablica"/>
    <w:uiPriority w:val="39"/>
    <w:rsid w:val="0008446D"/>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CA62D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E4128"/>
    <w:pPr>
      <w:ind w:left="720"/>
      <w:contextualSpacing/>
    </w:pPr>
  </w:style>
  <w:style w:type="paragraph" w:styleId="Zaglavlje">
    <w:name w:val="header"/>
    <w:basedOn w:val="Normal"/>
    <w:link w:val="ZaglavljeChar"/>
    <w:uiPriority w:val="99"/>
    <w:unhideWhenUsed/>
    <w:rsid w:val="00A103E6"/>
    <w:pPr>
      <w:tabs>
        <w:tab w:val="center" w:pos="4536"/>
        <w:tab w:val="right" w:pos="9072"/>
      </w:tabs>
    </w:pPr>
  </w:style>
  <w:style w:type="character" w:customStyle="1" w:styleId="ZaglavljeChar">
    <w:name w:val="Zaglavlje Char"/>
    <w:basedOn w:val="Zadanifontodlomka"/>
    <w:link w:val="Zaglavlje"/>
    <w:uiPriority w:val="99"/>
    <w:rsid w:val="00A103E6"/>
    <w:rPr>
      <w:rFonts w:ascii="Calibri" w:eastAsia="Calibri" w:hAnsi="Calibri" w:cs="Times New Roman"/>
    </w:rPr>
  </w:style>
  <w:style w:type="paragraph" w:styleId="Podnoje">
    <w:name w:val="footer"/>
    <w:basedOn w:val="Normal"/>
    <w:link w:val="PodnojeChar"/>
    <w:uiPriority w:val="99"/>
    <w:unhideWhenUsed/>
    <w:rsid w:val="00A103E6"/>
    <w:pPr>
      <w:tabs>
        <w:tab w:val="center" w:pos="4536"/>
        <w:tab w:val="right" w:pos="9072"/>
      </w:tabs>
    </w:pPr>
  </w:style>
  <w:style w:type="character" w:customStyle="1" w:styleId="PodnojeChar">
    <w:name w:val="Podnožje Char"/>
    <w:basedOn w:val="Zadanifontodlomka"/>
    <w:link w:val="Podnoje"/>
    <w:uiPriority w:val="99"/>
    <w:rsid w:val="00A103E6"/>
    <w:rPr>
      <w:rFonts w:ascii="Calibri" w:eastAsia="Calibri" w:hAnsi="Calibri" w:cs="Times New Roman"/>
    </w:rPr>
  </w:style>
  <w:style w:type="character" w:styleId="Hiperveza">
    <w:name w:val="Hyperlink"/>
    <w:basedOn w:val="Zadanifontodlomka"/>
    <w:uiPriority w:val="99"/>
    <w:unhideWhenUsed/>
    <w:rsid w:val="00565F28"/>
    <w:rPr>
      <w:color w:val="0000FF"/>
      <w:u w:val="single"/>
    </w:rPr>
  </w:style>
  <w:style w:type="character" w:styleId="SlijeenaHiperveza">
    <w:name w:val="FollowedHyperlink"/>
    <w:basedOn w:val="Zadanifontodlomka"/>
    <w:uiPriority w:val="99"/>
    <w:semiHidden/>
    <w:unhideWhenUsed/>
    <w:rsid w:val="00565F28"/>
    <w:rPr>
      <w:color w:val="800080"/>
      <w:u w:val="single"/>
    </w:rPr>
  </w:style>
  <w:style w:type="paragraph" w:customStyle="1" w:styleId="xl65">
    <w:name w:val="xl65"/>
    <w:basedOn w:val="Normal"/>
    <w:rsid w:val="00565F28"/>
    <w:pPr>
      <w:pBdr>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24"/>
      <w:szCs w:val="24"/>
      <w:lang w:eastAsia="hr-HR"/>
    </w:rPr>
  </w:style>
  <w:style w:type="paragraph" w:customStyle="1" w:styleId="xl66">
    <w:name w:val="xl66"/>
    <w:basedOn w:val="Normal"/>
    <w:rsid w:val="00565F28"/>
    <w:pPr>
      <w:pBdr>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24"/>
      <w:szCs w:val="24"/>
      <w:lang w:eastAsia="hr-HR"/>
    </w:rPr>
  </w:style>
  <w:style w:type="paragraph" w:customStyle="1" w:styleId="xl67">
    <w:name w:val="xl67"/>
    <w:basedOn w:val="Normal"/>
    <w:rsid w:val="00565F2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hr-HR"/>
    </w:rPr>
  </w:style>
  <w:style w:type="paragraph" w:customStyle="1" w:styleId="xl68">
    <w:name w:val="xl68"/>
    <w:basedOn w:val="Normal"/>
    <w:rsid w:val="00565F2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hr-HR"/>
    </w:rPr>
  </w:style>
  <w:style w:type="paragraph" w:customStyle="1" w:styleId="xl69">
    <w:name w:val="xl69"/>
    <w:basedOn w:val="Normal"/>
    <w:rsid w:val="00565F28"/>
    <w:pPr>
      <w:pBdr>
        <w:left w:val="single" w:sz="4" w:space="0" w:color="auto"/>
        <w:right w:val="single" w:sz="4" w:space="0" w:color="auto"/>
      </w:pBdr>
      <w:spacing w:before="100" w:beforeAutospacing="1" w:after="100" w:afterAutospacing="1"/>
      <w:jc w:val="right"/>
    </w:pPr>
    <w:rPr>
      <w:rFonts w:ascii="Times New Roman" w:eastAsia="Times New Roman" w:hAnsi="Times New Roman"/>
      <w:b/>
      <w:bCs/>
      <w:sz w:val="20"/>
      <w:szCs w:val="20"/>
      <w:lang w:eastAsia="hr-HR"/>
    </w:rPr>
  </w:style>
  <w:style w:type="paragraph" w:customStyle="1" w:styleId="xl70">
    <w:name w:val="xl70"/>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71">
    <w:name w:val="xl71"/>
    <w:basedOn w:val="Normal"/>
    <w:rsid w:val="00565F28"/>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72">
    <w:name w:val="xl72"/>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eastAsia="hr-HR"/>
    </w:rPr>
  </w:style>
  <w:style w:type="paragraph" w:customStyle="1" w:styleId="xl73">
    <w:name w:val="xl73"/>
    <w:basedOn w:val="Normal"/>
    <w:rsid w:val="00565F28"/>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sz w:val="20"/>
      <w:szCs w:val="20"/>
      <w:lang w:eastAsia="hr-HR"/>
    </w:rPr>
  </w:style>
  <w:style w:type="paragraph" w:customStyle="1" w:styleId="xl74">
    <w:name w:val="xl74"/>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i/>
      <w:iCs/>
      <w:sz w:val="20"/>
      <w:szCs w:val="20"/>
      <w:lang w:eastAsia="hr-HR"/>
    </w:rPr>
  </w:style>
  <w:style w:type="paragraph" w:customStyle="1" w:styleId="xl75">
    <w:name w:val="xl75"/>
    <w:basedOn w:val="Normal"/>
    <w:rsid w:val="00565F2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0"/>
      <w:szCs w:val="20"/>
      <w:lang w:eastAsia="hr-HR"/>
    </w:rPr>
  </w:style>
  <w:style w:type="paragraph" w:customStyle="1" w:styleId="xl76">
    <w:name w:val="xl76"/>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0"/>
      <w:szCs w:val="20"/>
      <w:lang w:eastAsia="hr-HR"/>
    </w:rPr>
  </w:style>
  <w:style w:type="paragraph" w:customStyle="1" w:styleId="xl77">
    <w:name w:val="xl77"/>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hr-HR"/>
    </w:rPr>
  </w:style>
  <w:style w:type="paragraph" w:customStyle="1" w:styleId="xl78">
    <w:name w:val="xl78"/>
    <w:basedOn w:val="Normal"/>
    <w:rsid w:val="00565F2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eastAsia="hr-HR"/>
    </w:rPr>
  </w:style>
  <w:style w:type="paragraph" w:customStyle="1" w:styleId="xl79">
    <w:name w:val="xl79"/>
    <w:basedOn w:val="Normal"/>
    <w:rsid w:val="00565F2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80">
    <w:name w:val="xl80"/>
    <w:basedOn w:val="Normal"/>
    <w:rsid w:val="00565F28"/>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b/>
      <w:bCs/>
      <w:sz w:val="20"/>
      <w:szCs w:val="20"/>
      <w:lang w:eastAsia="hr-HR"/>
    </w:rPr>
  </w:style>
  <w:style w:type="paragraph" w:customStyle="1" w:styleId="xl81">
    <w:name w:val="xl81"/>
    <w:basedOn w:val="Normal"/>
    <w:rsid w:val="00565F28"/>
    <w:pPr>
      <w:pBdr>
        <w:left w:val="single" w:sz="4" w:space="0" w:color="auto"/>
        <w:right w:val="single" w:sz="4" w:space="0" w:color="auto"/>
      </w:pBdr>
      <w:spacing w:before="100" w:beforeAutospacing="1" w:after="100" w:afterAutospacing="1"/>
    </w:pPr>
    <w:rPr>
      <w:rFonts w:ascii="Times New Roman" w:eastAsia="Times New Roman" w:hAnsi="Times New Roman"/>
      <w:sz w:val="20"/>
      <w:szCs w:val="20"/>
      <w:lang w:eastAsia="hr-HR"/>
    </w:rPr>
  </w:style>
  <w:style w:type="paragraph" w:customStyle="1" w:styleId="xl82">
    <w:name w:val="xl82"/>
    <w:basedOn w:val="Normal"/>
    <w:rsid w:val="00565F2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i/>
      <w:iCs/>
      <w:sz w:val="20"/>
      <w:szCs w:val="20"/>
      <w:lang w:eastAsia="hr-HR"/>
    </w:rPr>
  </w:style>
  <w:style w:type="paragraph" w:customStyle="1" w:styleId="xl83">
    <w:name w:val="xl83"/>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hr-HR"/>
    </w:rPr>
  </w:style>
  <w:style w:type="paragraph" w:customStyle="1" w:styleId="xl84">
    <w:name w:val="xl84"/>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0"/>
      <w:szCs w:val="20"/>
      <w:lang w:eastAsia="hr-HR"/>
    </w:rPr>
  </w:style>
  <w:style w:type="paragraph" w:customStyle="1" w:styleId="xl85">
    <w:name w:val="xl85"/>
    <w:basedOn w:val="Normal"/>
    <w:rsid w:val="00565F28"/>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eastAsia="hr-HR"/>
    </w:rPr>
  </w:style>
  <w:style w:type="paragraph" w:customStyle="1" w:styleId="xl86">
    <w:name w:val="xl86"/>
    <w:basedOn w:val="Normal"/>
    <w:rsid w:val="00565F28"/>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20"/>
      <w:szCs w:val="20"/>
      <w:lang w:eastAsia="hr-HR"/>
    </w:rPr>
  </w:style>
  <w:style w:type="paragraph" w:customStyle="1" w:styleId="xl87">
    <w:name w:val="xl87"/>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sz w:val="20"/>
      <w:szCs w:val="20"/>
      <w:lang w:eastAsia="hr-HR"/>
    </w:rPr>
  </w:style>
  <w:style w:type="paragraph" w:customStyle="1" w:styleId="xl88">
    <w:name w:val="xl88"/>
    <w:basedOn w:val="Normal"/>
    <w:rsid w:val="00565F2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sz w:val="20"/>
      <w:szCs w:val="20"/>
      <w:lang w:eastAsia="hr-HR"/>
    </w:rPr>
  </w:style>
  <w:style w:type="paragraph" w:customStyle="1" w:styleId="xl89">
    <w:name w:val="xl89"/>
    <w:basedOn w:val="Normal"/>
    <w:rsid w:val="00565F28"/>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hr-HR"/>
    </w:rPr>
  </w:style>
  <w:style w:type="paragraph" w:customStyle="1" w:styleId="xl90">
    <w:name w:val="xl90"/>
    <w:basedOn w:val="Normal"/>
    <w:rsid w:val="00565F28"/>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b/>
      <w:bCs/>
      <w:i/>
      <w:iCs/>
      <w:sz w:val="20"/>
      <w:szCs w:val="20"/>
      <w:lang w:eastAsia="hr-HR"/>
    </w:rPr>
  </w:style>
  <w:style w:type="paragraph" w:customStyle="1" w:styleId="xl91">
    <w:name w:val="xl91"/>
    <w:basedOn w:val="Normal"/>
    <w:rsid w:val="00565F2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92">
    <w:name w:val="xl92"/>
    <w:basedOn w:val="Normal"/>
    <w:rsid w:val="00565F2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eastAsia="hr-HR"/>
    </w:rPr>
  </w:style>
  <w:style w:type="paragraph" w:customStyle="1" w:styleId="xl93">
    <w:name w:val="xl93"/>
    <w:basedOn w:val="Normal"/>
    <w:rsid w:val="00565F2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i/>
      <w:iCs/>
      <w:sz w:val="20"/>
      <w:szCs w:val="20"/>
      <w:lang w:eastAsia="hr-HR"/>
    </w:rPr>
  </w:style>
  <w:style w:type="paragraph" w:customStyle="1" w:styleId="xl94">
    <w:name w:val="xl94"/>
    <w:basedOn w:val="Normal"/>
    <w:rsid w:val="00565F28"/>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0"/>
      <w:szCs w:val="20"/>
      <w:lang w:eastAsia="hr-HR"/>
    </w:rPr>
  </w:style>
  <w:style w:type="paragraph" w:customStyle="1" w:styleId="xl95">
    <w:name w:val="xl95"/>
    <w:basedOn w:val="Normal"/>
    <w:rsid w:val="00565F2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hr-HR"/>
    </w:rPr>
  </w:style>
  <w:style w:type="paragraph" w:customStyle="1" w:styleId="xl96">
    <w:name w:val="xl96"/>
    <w:basedOn w:val="Normal"/>
    <w:rsid w:val="00565F28"/>
    <w:pPr>
      <w:pBdr>
        <w:top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hr-HR"/>
    </w:rPr>
  </w:style>
  <w:style w:type="paragraph" w:customStyle="1" w:styleId="xl97">
    <w:name w:val="xl97"/>
    <w:basedOn w:val="Normal"/>
    <w:rsid w:val="00565F28"/>
    <w:pPr>
      <w:pBdr>
        <w:left w:val="single" w:sz="4" w:space="0" w:color="auto"/>
        <w:right w:val="single" w:sz="4"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98">
    <w:name w:val="xl98"/>
    <w:basedOn w:val="Normal"/>
    <w:rsid w:val="00565F2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hr-HR"/>
    </w:rPr>
  </w:style>
  <w:style w:type="paragraph" w:customStyle="1" w:styleId="xl99">
    <w:name w:val="xl99"/>
    <w:basedOn w:val="Normal"/>
    <w:rsid w:val="00565F28"/>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b/>
      <w:bCs/>
      <w:i/>
      <w:iCs/>
      <w:sz w:val="20"/>
      <w:szCs w:val="20"/>
      <w:lang w:eastAsia="hr-HR"/>
    </w:rPr>
  </w:style>
  <w:style w:type="paragraph" w:customStyle="1" w:styleId="xl100">
    <w:name w:val="xl100"/>
    <w:basedOn w:val="Normal"/>
    <w:rsid w:val="00565F28"/>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101">
    <w:name w:val="xl101"/>
    <w:basedOn w:val="Normal"/>
    <w:rsid w:val="00565F28"/>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b/>
      <w:bCs/>
      <w:sz w:val="20"/>
      <w:szCs w:val="20"/>
      <w:lang w:eastAsia="hr-HR"/>
    </w:rPr>
  </w:style>
  <w:style w:type="paragraph" w:customStyle="1" w:styleId="xl102">
    <w:name w:val="xl102"/>
    <w:basedOn w:val="Normal"/>
    <w:rsid w:val="00565F2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hr-HR"/>
    </w:rPr>
  </w:style>
  <w:style w:type="paragraph" w:customStyle="1" w:styleId="xl103">
    <w:name w:val="xl103"/>
    <w:basedOn w:val="Normal"/>
    <w:rsid w:val="00565F2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eastAsia="hr-HR"/>
    </w:rPr>
  </w:style>
  <w:style w:type="paragraph" w:customStyle="1" w:styleId="xl104">
    <w:name w:val="xl104"/>
    <w:basedOn w:val="Normal"/>
    <w:rsid w:val="00565F28"/>
    <w:pPr>
      <w:spacing w:before="100" w:beforeAutospacing="1" w:after="100" w:afterAutospacing="1"/>
      <w:textAlignment w:val="center"/>
    </w:pPr>
    <w:rPr>
      <w:rFonts w:ascii="Times New Roman" w:eastAsia="Times New Roman" w:hAnsi="Times New Roman"/>
      <w:sz w:val="24"/>
      <w:szCs w:val="24"/>
      <w:lang w:eastAsia="hr-HR"/>
    </w:rPr>
  </w:style>
  <w:style w:type="paragraph" w:customStyle="1" w:styleId="xl105">
    <w:name w:val="xl105"/>
    <w:basedOn w:val="Normal"/>
    <w:rsid w:val="00565F2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eastAsia="hr-HR"/>
    </w:rPr>
  </w:style>
  <w:style w:type="paragraph" w:customStyle="1" w:styleId="xl106">
    <w:name w:val="xl106"/>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b/>
      <w:bCs/>
      <w:sz w:val="20"/>
      <w:szCs w:val="20"/>
      <w:lang w:eastAsia="hr-HR"/>
    </w:rPr>
  </w:style>
  <w:style w:type="paragraph" w:customStyle="1" w:styleId="xl107">
    <w:name w:val="xl107"/>
    <w:basedOn w:val="Normal"/>
    <w:rsid w:val="00565F28"/>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b/>
      <w:bCs/>
      <w:sz w:val="20"/>
      <w:szCs w:val="20"/>
      <w:lang w:eastAsia="hr-HR"/>
    </w:rPr>
  </w:style>
  <w:style w:type="paragraph" w:customStyle="1" w:styleId="xl108">
    <w:name w:val="xl108"/>
    <w:basedOn w:val="Normal"/>
    <w:rsid w:val="00565F2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i/>
      <w:iCs/>
      <w:sz w:val="20"/>
      <w:szCs w:val="20"/>
      <w:lang w:eastAsia="hr-HR"/>
    </w:rPr>
  </w:style>
  <w:style w:type="paragraph" w:customStyle="1" w:styleId="xl109">
    <w:name w:val="xl109"/>
    <w:basedOn w:val="Normal"/>
    <w:rsid w:val="00565F28"/>
    <w:pPr>
      <w:pBdr>
        <w:top w:val="single" w:sz="4" w:space="0" w:color="auto"/>
        <w:right w:val="single" w:sz="4" w:space="0" w:color="auto"/>
      </w:pBdr>
      <w:spacing w:before="100" w:beforeAutospacing="1" w:after="100" w:afterAutospacing="1"/>
      <w:jc w:val="right"/>
      <w:textAlignment w:val="top"/>
    </w:pPr>
    <w:rPr>
      <w:rFonts w:ascii="Times New Roman" w:eastAsia="Times New Roman" w:hAnsi="Times New Roman"/>
      <w:b/>
      <w:bCs/>
      <w:sz w:val="20"/>
      <w:szCs w:val="20"/>
      <w:lang w:eastAsia="hr-HR"/>
    </w:rPr>
  </w:style>
  <w:style w:type="paragraph" w:customStyle="1" w:styleId="xl110">
    <w:name w:val="xl110"/>
    <w:basedOn w:val="Normal"/>
    <w:rsid w:val="00565F28"/>
    <w:pPr>
      <w:pBdr>
        <w:top w:val="single" w:sz="4" w:space="0" w:color="auto"/>
        <w:left w:val="single" w:sz="4" w:space="0" w:color="auto"/>
        <w:right w:val="single" w:sz="8" w:space="0" w:color="auto"/>
      </w:pBdr>
      <w:spacing w:before="100" w:beforeAutospacing="1" w:after="100" w:afterAutospacing="1"/>
      <w:jc w:val="right"/>
      <w:textAlignment w:val="top"/>
    </w:pPr>
    <w:rPr>
      <w:rFonts w:ascii="Times New Roman" w:eastAsia="Times New Roman" w:hAnsi="Times New Roman"/>
      <w:b/>
      <w:bCs/>
      <w:sz w:val="20"/>
      <w:szCs w:val="20"/>
      <w:lang w:eastAsia="hr-HR"/>
    </w:rPr>
  </w:style>
  <w:style w:type="paragraph" w:customStyle="1" w:styleId="xl111">
    <w:name w:val="xl111"/>
    <w:basedOn w:val="Normal"/>
    <w:rsid w:val="00565F2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112">
    <w:name w:val="xl112"/>
    <w:basedOn w:val="Normal"/>
    <w:rsid w:val="00565F28"/>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sz w:val="20"/>
      <w:szCs w:val="20"/>
      <w:lang w:eastAsia="hr-HR"/>
    </w:rPr>
  </w:style>
  <w:style w:type="paragraph" w:customStyle="1" w:styleId="xl113">
    <w:name w:val="xl113"/>
    <w:basedOn w:val="Normal"/>
    <w:rsid w:val="00565F28"/>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sz w:val="20"/>
      <w:szCs w:val="20"/>
      <w:lang w:eastAsia="hr-HR"/>
    </w:rPr>
  </w:style>
  <w:style w:type="paragraph" w:customStyle="1" w:styleId="xl114">
    <w:name w:val="xl114"/>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hr-HR"/>
    </w:rPr>
  </w:style>
  <w:style w:type="paragraph" w:customStyle="1" w:styleId="xl115">
    <w:name w:val="xl115"/>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0"/>
      <w:szCs w:val="20"/>
      <w:lang w:eastAsia="hr-HR"/>
    </w:rPr>
  </w:style>
  <w:style w:type="paragraph" w:customStyle="1" w:styleId="xl116">
    <w:name w:val="xl116"/>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i/>
      <w:iCs/>
      <w:sz w:val="20"/>
      <w:szCs w:val="20"/>
      <w:lang w:eastAsia="hr-HR"/>
    </w:rPr>
  </w:style>
  <w:style w:type="paragraph" w:customStyle="1" w:styleId="xl117">
    <w:name w:val="xl117"/>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hr-HR"/>
    </w:rPr>
  </w:style>
  <w:style w:type="paragraph" w:customStyle="1" w:styleId="xl118">
    <w:name w:val="xl118"/>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0"/>
      <w:szCs w:val="20"/>
      <w:lang w:eastAsia="hr-HR"/>
    </w:rPr>
  </w:style>
  <w:style w:type="paragraph" w:customStyle="1" w:styleId="xl119">
    <w:name w:val="xl119"/>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sz w:val="20"/>
      <w:szCs w:val="20"/>
      <w:lang w:eastAsia="hr-HR"/>
    </w:rPr>
  </w:style>
  <w:style w:type="paragraph" w:customStyle="1" w:styleId="xl120">
    <w:name w:val="xl120"/>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i/>
      <w:iCs/>
      <w:sz w:val="20"/>
      <w:szCs w:val="20"/>
      <w:lang w:eastAsia="hr-HR"/>
    </w:rPr>
  </w:style>
  <w:style w:type="paragraph" w:customStyle="1" w:styleId="xl121">
    <w:name w:val="xl121"/>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0"/>
      <w:szCs w:val="20"/>
      <w:lang w:eastAsia="hr-HR"/>
    </w:rPr>
  </w:style>
  <w:style w:type="paragraph" w:customStyle="1" w:styleId="xl122">
    <w:name w:val="xl122"/>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i/>
      <w:iCs/>
      <w:sz w:val="20"/>
      <w:szCs w:val="20"/>
      <w:lang w:eastAsia="hr-HR"/>
    </w:rPr>
  </w:style>
  <w:style w:type="paragraph" w:customStyle="1" w:styleId="xl123">
    <w:name w:val="xl123"/>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hr-HR"/>
    </w:rPr>
  </w:style>
  <w:style w:type="paragraph" w:customStyle="1" w:styleId="xl124">
    <w:name w:val="xl124"/>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i/>
      <w:iCs/>
      <w:sz w:val="20"/>
      <w:szCs w:val="20"/>
      <w:lang w:eastAsia="hr-HR"/>
    </w:rPr>
  </w:style>
  <w:style w:type="paragraph" w:customStyle="1" w:styleId="xl125">
    <w:name w:val="xl125"/>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0"/>
      <w:szCs w:val="20"/>
      <w:lang w:eastAsia="hr-HR"/>
    </w:rPr>
  </w:style>
  <w:style w:type="paragraph" w:customStyle="1" w:styleId="xl126">
    <w:name w:val="xl126"/>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i/>
      <w:iCs/>
      <w:sz w:val="20"/>
      <w:szCs w:val="20"/>
      <w:lang w:eastAsia="hr-HR"/>
    </w:rPr>
  </w:style>
  <w:style w:type="paragraph" w:styleId="StandardWeb">
    <w:name w:val="Normal (Web)"/>
    <w:basedOn w:val="Normal"/>
    <w:uiPriority w:val="99"/>
    <w:semiHidden/>
    <w:unhideWhenUsed/>
    <w:rsid w:val="00625185"/>
    <w:pPr>
      <w:spacing w:before="100" w:beforeAutospacing="1" w:after="100" w:afterAutospacing="1"/>
    </w:pPr>
    <w:rPr>
      <w:rFonts w:ascii="Times New Roman" w:eastAsia="Times New Roman" w:hAnsi="Times New Roman"/>
      <w:sz w:val="24"/>
      <w:szCs w:val="24"/>
      <w:lang w:eastAsia="hr-HR"/>
    </w:rPr>
  </w:style>
  <w:style w:type="paragraph" w:styleId="Revizija">
    <w:name w:val="Revision"/>
    <w:hidden/>
    <w:uiPriority w:val="99"/>
    <w:semiHidden/>
    <w:rsid w:val="0078482B"/>
    <w:rPr>
      <w:rFonts w:ascii="Calibri" w:eastAsia="Calibri" w:hAnsi="Calibri" w:cs="Times New Roman"/>
    </w:rPr>
  </w:style>
  <w:style w:type="paragraph" w:customStyle="1" w:styleId="xl127">
    <w:name w:val="xl127"/>
    <w:basedOn w:val="Normal"/>
    <w:rsid w:val="00CF4AA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28">
    <w:name w:val="xl128"/>
    <w:basedOn w:val="Normal"/>
    <w:rsid w:val="00CF4A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29">
    <w:name w:val="xl129"/>
    <w:basedOn w:val="Normal"/>
    <w:rsid w:val="00CF4AA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30">
    <w:name w:val="xl130"/>
    <w:basedOn w:val="Normal"/>
    <w:rsid w:val="00CF4AA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31">
    <w:name w:val="xl131"/>
    <w:basedOn w:val="Normal"/>
    <w:rsid w:val="00CF4A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32">
    <w:name w:val="xl132"/>
    <w:basedOn w:val="Normal"/>
    <w:rsid w:val="00CF4AA8"/>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33">
    <w:name w:val="xl133"/>
    <w:basedOn w:val="Normal"/>
    <w:rsid w:val="00CF4AA8"/>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hr-HR"/>
    </w:rPr>
  </w:style>
  <w:style w:type="paragraph" w:customStyle="1" w:styleId="xl134">
    <w:name w:val="xl134"/>
    <w:basedOn w:val="Normal"/>
    <w:rsid w:val="00CF4AA8"/>
    <w:pPr>
      <w:pBdr>
        <w:left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hr-HR"/>
    </w:rPr>
  </w:style>
  <w:style w:type="paragraph" w:customStyle="1" w:styleId="xl135">
    <w:name w:val="xl135"/>
    <w:basedOn w:val="Normal"/>
    <w:rsid w:val="00CF4AA8"/>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36">
    <w:name w:val="xl136"/>
    <w:basedOn w:val="Normal"/>
    <w:rsid w:val="00CF4AA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i/>
      <w:iCs/>
      <w:sz w:val="24"/>
      <w:szCs w:val="24"/>
      <w:lang w:eastAsia="hr-HR"/>
    </w:rPr>
  </w:style>
  <w:style w:type="paragraph" w:customStyle="1" w:styleId="xl137">
    <w:name w:val="xl137"/>
    <w:basedOn w:val="Normal"/>
    <w:rsid w:val="00CF4A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i/>
      <w:iCs/>
      <w:sz w:val="24"/>
      <w:szCs w:val="24"/>
      <w:lang w:eastAsia="hr-HR"/>
    </w:rPr>
  </w:style>
  <w:style w:type="paragraph" w:customStyle="1" w:styleId="xl138">
    <w:name w:val="xl138"/>
    <w:basedOn w:val="Normal"/>
    <w:rsid w:val="00CF4A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i/>
      <w:iCs/>
      <w:sz w:val="24"/>
      <w:szCs w:val="24"/>
      <w:lang w:eastAsia="hr-HR"/>
    </w:rPr>
  </w:style>
  <w:style w:type="paragraph" w:customStyle="1" w:styleId="xl139">
    <w:name w:val="xl139"/>
    <w:basedOn w:val="Normal"/>
    <w:rsid w:val="00CF4A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24"/>
      <w:szCs w:val="24"/>
      <w:lang w:eastAsia="hr-HR"/>
    </w:rPr>
  </w:style>
  <w:style w:type="paragraph" w:customStyle="1" w:styleId="xl140">
    <w:name w:val="xl140"/>
    <w:basedOn w:val="Normal"/>
    <w:rsid w:val="00CF4AA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41">
    <w:name w:val="xl141"/>
    <w:basedOn w:val="Normal"/>
    <w:rsid w:val="00CF4AA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42">
    <w:name w:val="xl142"/>
    <w:basedOn w:val="Normal"/>
    <w:rsid w:val="00CF4AA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43">
    <w:name w:val="xl143"/>
    <w:basedOn w:val="Normal"/>
    <w:rsid w:val="00CF4AA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44">
    <w:name w:val="xl144"/>
    <w:basedOn w:val="Normal"/>
    <w:rsid w:val="00CF4AA8"/>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45">
    <w:name w:val="xl145"/>
    <w:basedOn w:val="Normal"/>
    <w:rsid w:val="00CF4AA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46">
    <w:name w:val="xl146"/>
    <w:basedOn w:val="Normal"/>
    <w:rsid w:val="00CF4AA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47">
    <w:name w:val="xl147"/>
    <w:basedOn w:val="Normal"/>
    <w:rsid w:val="00CF4A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48">
    <w:name w:val="xl148"/>
    <w:basedOn w:val="Normal"/>
    <w:rsid w:val="00CF4A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49">
    <w:name w:val="xl149"/>
    <w:basedOn w:val="Normal"/>
    <w:rsid w:val="00CF4A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50">
    <w:name w:val="xl150"/>
    <w:basedOn w:val="Normal"/>
    <w:rsid w:val="00CF4A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51">
    <w:name w:val="xl151"/>
    <w:basedOn w:val="Normal"/>
    <w:rsid w:val="00CF4A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52">
    <w:name w:val="xl152"/>
    <w:basedOn w:val="Normal"/>
    <w:rsid w:val="00CF4A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53">
    <w:name w:val="xl153"/>
    <w:basedOn w:val="Normal"/>
    <w:rsid w:val="00CF4A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54">
    <w:name w:val="xl154"/>
    <w:basedOn w:val="Normal"/>
    <w:rsid w:val="00CF4A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55">
    <w:name w:val="xl155"/>
    <w:basedOn w:val="Normal"/>
    <w:rsid w:val="00CF4A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56">
    <w:name w:val="xl156"/>
    <w:basedOn w:val="Normal"/>
    <w:rsid w:val="00CF4AA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57">
    <w:name w:val="xl157"/>
    <w:basedOn w:val="Normal"/>
    <w:rsid w:val="00CF4AA8"/>
    <w:pPr>
      <w:spacing w:before="100" w:beforeAutospacing="1" w:after="100" w:afterAutospacing="1"/>
    </w:pPr>
    <w:rPr>
      <w:rFonts w:ascii="Arial" w:eastAsia="Times New Roman" w:hAnsi="Arial" w:cs="Arial"/>
      <w:sz w:val="24"/>
      <w:szCs w:val="24"/>
      <w:lang w:eastAsia="hr-HR"/>
    </w:rPr>
  </w:style>
  <w:style w:type="paragraph" w:styleId="Sadraj1">
    <w:name w:val="toc 1"/>
    <w:basedOn w:val="Normal"/>
    <w:next w:val="Normal"/>
    <w:autoRedefine/>
    <w:uiPriority w:val="39"/>
    <w:unhideWhenUsed/>
    <w:rsid w:val="000F15CA"/>
    <w:pPr>
      <w:tabs>
        <w:tab w:val="left" w:pos="440"/>
        <w:tab w:val="right" w:leader="dot" w:pos="9627"/>
      </w:tabs>
      <w:spacing w:after="100"/>
      <w:ind w:left="426" w:hanging="426"/>
    </w:pPr>
  </w:style>
  <w:style w:type="paragraph" w:styleId="Sadraj2">
    <w:name w:val="toc 2"/>
    <w:basedOn w:val="Normal"/>
    <w:next w:val="Normal"/>
    <w:autoRedefine/>
    <w:uiPriority w:val="39"/>
    <w:unhideWhenUsed/>
    <w:rsid w:val="00D20C68"/>
    <w:pPr>
      <w:tabs>
        <w:tab w:val="right" w:leader="dot" w:pos="9627"/>
      </w:tabs>
      <w:spacing w:after="100"/>
      <w:ind w:left="426"/>
    </w:pPr>
  </w:style>
  <w:style w:type="paragraph" w:styleId="TOCNaslov">
    <w:name w:val="TOC Heading"/>
    <w:basedOn w:val="Naslov1"/>
    <w:next w:val="Normal"/>
    <w:uiPriority w:val="39"/>
    <w:unhideWhenUsed/>
    <w:qFormat/>
    <w:rsid w:val="00665C34"/>
    <w:pPr>
      <w:spacing w:line="276" w:lineRule="auto"/>
      <w:outlineLvl w:val="9"/>
    </w:pPr>
    <w:rPr>
      <w:lang w:eastAsia="hr-HR"/>
    </w:rPr>
  </w:style>
  <w:style w:type="paragraph" w:styleId="Sadraj3">
    <w:name w:val="toc 3"/>
    <w:basedOn w:val="Normal"/>
    <w:next w:val="Normal"/>
    <w:autoRedefine/>
    <w:uiPriority w:val="39"/>
    <w:unhideWhenUsed/>
    <w:rsid w:val="00665C34"/>
    <w:pPr>
      <w:spacing w:after="100"/>
      <w:ind w:left="440"/>
    </w:pPr>
  </w:style>
  <w:style w:type="table" w:customStyle="1" w:styleId="Reetkatablice11">
    <w:name w:val="Rešetka tablice11"/>
    <w:basedOn w:val="Obinatablica"/>
    <w:next w:val="Reetkatablice"/>
    <w:uiPriority w:val="59"/>
    <w:rsid w:val="00893B9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Normal"/>
    <w:rsid w:val="00BD48C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59">
    <w:name w:val="xl159"/>
    <w:basedOn w:val="Normal"/>
    <w:rsid w:val="00BD48C6"/>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60">
    <w:name w:val="xl160"/>
    <w:basedOn w:val="Normal"/>
    <w:rsid w:val="00BD4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61">
    <w:name w:val="xl161"/>
    <w:basedOn w:val="Normal"/>
    <w:rsid w:val="00BD48C6"/>
    <w:pPr>
      <w:pBdr>
        <w:top w:val="single" w:sz="4" w:space="0" w:color="auto"/>
        <w:left w:val="single" w:sz="4" w:space="0" w:color="auto"/>
        <w:bottom w:val="double" w:sz="6"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62">
    <w:name w:val="xl162"/>
    <w:basedOn w:val="Normal"/>
    <w:rsid w:val="00BD48C6"/>
    <w:pPr>
      <w:pBdr>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63">
    <w:name w:val="xl163"/>
    <w:basedOn w:val="Normal"/>
    <w:rsid w:val="00BD48C6"/>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64">
    <w:name w:val="xl164"/>
    <w:basedOn w:val="Normal"/>
    <w:rsid w:val="00BD48C6"/>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65">
    <w:name w:val="xl165"/>
    <w:basedOn w:val="Normal"/>
    <w:rsid w:val="00BD48C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66">
    <w:name w:val="xl166"/>
    <w:basedOn w:val="Normal"/>
    <w:rsid w:val="00BD48C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67">
    <w:name w:val="xl167"/>
    <w:basedOn w:val="Normal"/>
    <w:rsid w:val="00BD48C6"/>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68">
    <w:name w:val="xl168"/>
    <w:basedOn w:val="Normal"/>
    <w:rsid w:val="00BD48C6"/>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69">
    <w:name w:val="xl169"/>
    <w:basedOn w:val="Normal"/>
    <w:rsid w:val="00BD48C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70">
    <w:name w:val="xl170"/>
    <w:basedOn w:val="Normal"/>
    <w:rsid w:val="00BD48C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71">
    <w:name w:val="xl171"/>
    <w:basedOn w:val="Normal"/>
    <w:rsid w:val="00BD48C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72">
    <w:name w:val="xl172"/>
    <w:basedOn w:val="Normal"/>
    <w:rsid w:val="00BD48C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73">
    <w:name w:val="xl173"/>
    <w:basedOn w:val="Normal"/>
    <w:rsid w:val="00BD48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74">
    <w:name w:val="xl174"/>
    <w:basedOn w:val="Normal"/>
    <w:rsid w:val="00BD4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eastAsia="hr-HR"/>
    </w:rPr>
  </w:style>
  <w:style w:type="paragraph" w:customStyle="1" w:styleId="xl175">
    <w:name w:val="xl175"/>
    <w:basedOn w:val="Normal"/>
    <w:rsid w:val="00BD4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24"/>
      <w:szCs w:val="24"/>
      <w:lang w:eastAsia="hr-HR"/>
    </w:rPr>
  </w:style>
  <w:style w:type="paragraph" w:customStyle="1" w:styleId="xl176">
    <w:name w:val="xl176"/>
    <w:basedOn w:val="Normal"/>
    <w:rsid w:val="00BD48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hr-HR"/>
    </w:rPr>
  </w:style>
  <w:style w:type="paragraph" w:customStyle="1" w:styleId="xl177">
    <w:name w:val="xl177"/>
    <w:basedOn w:val="Normal"/>
    <w:rsid w:val="00BD48C6"/>
    <w:pPr>
      <w:pBdr>
        <w:lef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hr-HR"/>
    </w:rPr>
  </w:style>
  <w:style w:type="paragraph" w:customStyle="1" w:styleId="xl178">
    <w:name w:val="xl178"/>
    <w:basedOn w:val="Normal"/>
    <w:rsid w:val="00BD48C6"/>
    <w:pPr>
      <w:pBdr>
        <w:top w:val="double" w:sz="6"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i/>
      <w:iCs/>
      <w:sz w:val="24"/>
      <w:szCs w:val="24"/>
      <w:lang w:eastAsia="hr-HR"/>
    </w:rPr>
  </w:style>
  <w:style w:type="paragraph" w:customStyle="1" w:styleId="xl179">
    <w:name w:val="xl179"/>
    <w:basedOn w:val="Normal"/>
    <w:rsid w:val="00BD48C6"/>
    <w:pPr>
      <w:pBdr>
        <w:top w:val="double" w:sz="6" w:space="0" w:color="auto"/>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b/>
      <w:bCs/>
      <w:i/>
      <w:iCs/>
      <w:sz w:val="24"/>
      <w:szCs w:val="24"/>
      <w:lang w:eastAsia="hr-HR"/>
    </w:rPr>
  </w:style>
  <w:style w:type="paragraph" w:customStyle="1" w:styleId="xl180">
    <w:name w:val="xl180"/>
    <w:basedOn w:val="Normal"/>
    <w:rsid w:val="00BD48C6"/>
    <w:pPr>
      <w:pBdr>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24"/>
      <w:szCs w:val="24"/>
      <w:lang w:eastAsia="hr-HR"/>
    </w:rPr>
  </w:style>
  <w:style w:type="paragraph" w:customStyle="1" w:styleId="xl181">
    <w:name w:val="xl181"/>
    <w:basedOn w:val="Normal"/>
    <w:rsid w:val="00BD48C6"/>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i/>
      <w:iCs/>
      <w:sz w:val="24"/>
      <w:szCs w:val="24"/>
      <w:u w:val="single"/>
      <w:lang w:eastAsia="hr-HR"/>
    </w:rPr>
  </w:style>
  <w:style w:type="paragraph" w:customStyle="1" w:styleId="xl182">
    <w:name w:val="xl182"/>
    <w:basedOn w:val="Normal"/>
    <w:rsid w:val="00BD48C6"/>
    <w:pPr>
      <w:pBdr>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b/>
      <w:bCs/>
      <w:i/>
      <w:iCs/>
      <w:sz w:val="24"/>
      <w:szCs w:val="24"/>
      <w:u w:val="single"/>
      <w:lang w:eastAsia="hr-HR"/>
    </w:rPr>
  </w:style>
  <w:style w:type="paragraph" w:customStyle="1" w:styleId="xl183">
    <w:name w:val="xl183"/>
    <w:basedOn w:val="Normal"/>
    <w:rsid w:val="00BD48C6"/>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24"/>
      <w:szCs w:val="24"/>
      <w:lang w:eastAsia="hr-HR"/>
    </w:rPr>
  </w:style>
  <w:style w:type="paragraph" w:customStyle="1" w:styleId="xl184">
    <w:name w:val="xl184"/>
    <w:basedOn w:val="Normal"/>
    <w:rsid w:val="00BD4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eastAsia="hr-HR"/>
    </w:rPr>
  </w:style>
  <w:style w:type="paragraph" w:customStyle="1" w:styleId="xl185">
    <w:name w:val="xl185"/>
    <w:basedOn w:val="Normal"/>
    <w:rsid w:val="00BD48C6"/>
    <w:pPr>
      <w:pBdr>
        <w:top w:val="double" w:sz="6"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i/>
      <w:iCs/>
      <w:sz w:val="24"/>
      <w:szCs w:val="24"/>
      <w:lang w:eastAsia="hr-HR"/>
    </w:rPr>
  </w:style>
  <w:style w:type="paragraph" w:customStyle="1" w:styleId="xl186">
    <w:name w:val="xl186"/>
    <w:basedOn w:val="Normal"/>
    <w:rsid w:val="00BD48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87">
    <w:name w:val="xl187"/>
    <w:basedOn w:val="Normal"/>
    <w:rsid w:val="00BD48C6"/>
    <w:pPr>
      <w:pBdr>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i/>
      <w:iCs/>
      <w:sz w:val="24"/>
      <w:szCs w:val="24"/>
      <w:u w:val="single"/>
      <w:lang w:eastAsia="hr-HR"/>
    </w:rPr>
  </w:style>
  <w:style w:type="paragraph" w:customStyle="1" w:styleId="xl188">
    <w:name w:val="xl188"/>
    <w:basedOn w:val="Normal"/>
    <w:rsid w:val="00BD48C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89">
    <w:name w:val="xl189"/>
    <w:basedOn w:val="Normal"/>
    <w:rsid w:val="00BD48C6"/>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hr-HR"/>
    </w:rPr>
  </w:style>
  <w:style w:type="paragraph" w:customStyle="1" w:styleId="xl190">
    <w:name w:val="xl190"/>
    <w:basedOn w:val="Normal"/>
    <w:rsid w:val="00BD48C6"/>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eastAsia="hr-HR"/>
    </w:rPr>
  </w:style>
  <w:style w:type="paragraph" w:customStyle="1" w:styleId="xl191">
    <w:name w:val="xl191"/>
    <w:basedOn w:val="Normal"/>
    <w:rsid w:val="00BD48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eastAsia="hr-HR"/>
    </w:rPr>
  </w:style>
  <w:style w:type="paragraph" w:customStyle="1" w:styleId="xl192">
    <w:name w:val="xl192"/>
    <w:basedOn w:val="Normal"/>
    <w:rsid w:val="00BD48C6"/>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eastAsia="hr-HR"/>
    </w:rPr>
  </w:style>
  <w:style w:type="character" w:customStyle="1" w:styleId="Naslov4Char">
    <w:name w:val="Naslov 4 Char"/>
    <w:basedOn w:val="Zadanifontodlomka"/>
    <w:link w:val="Naslov4"/>
    <w:uiPriority w:val="9"/>
    <w:rsid w:val="00766F7D"/>
    <w:rPr>
      <w:rFonts w:asciiTheme="majorHAnsi" w:eastAsiaTheme="majorEastAsia" w:hAnsiTheme="majorHAnsi" w:cstheme="majorBidi"/>
      <w:i/>
      <w:iCs/>
      <w:color w:val="365F91" w:themeColor="accent1" w:themeShade="BF"/>
    </w:rPr>
  </w:style>
  <w:style w:type="paragraph" w:styleId="Bezproreda">
    <w:name w:val="No Spacing"/>
    <w:uiPriority w:val="1"/>
    <w:qFormat/>
    <w:rsid w:val="000C1AA3"/>
    <w:rPr>
      <w:rFonts w:ascii="Calibri" w:eastAsia="Calibri" w:hAnsi="Calibri" w:cs="Times New Roman"/>
    </w:rPr>
  </w:style>
  <w:style w:type="table" w:customStyle="1" w:styleId="Reetkatablice2">
    <w:name w:val="Rešetka tablice2"/>
    <w:basedOn w:val="Obinatablica"/>
    <w:next w:val="Reetkatablice"/>
    <w:uiPriority w:val="59"/>
    <w:rsid w:val="00981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7Char">
    <w:name w:val="Naslov 7 Char"/>
    <w:basedOn w:val="Zadanifontodlomka"/>
    <w:link w:val="Naslov7"/>
    <w:uiPriority w:val="9"/>
    <w:semiHidden/>
    <w:rsid w:val="00DE0C1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359">
      <w:bodyDiv w:val="1"/>
      <w:marLeft w:val="0"/>
      <w:marRight w:val="0"/>
      <w:marTop w:val="0"/>
      <w:marBottom w:val="0"/>
      <w:divBdr>
        <w:top w:val="none" w:sz="0" w:space="0" w:color="auto"/>
        <w:left w:val="none" w:sz="0" w:space="0" w:color="auto"/>
        <w:bottom w:val="none" w:sz="0" w:space="0" w:color="auto"/>
        <w:right w:val="none" w:sz="0" w:space="0" w:color="auto"/>
      </w:divBdr>
    </w:div>
    <w:div w:id="16350546">
      <w:bodyDiv w:val="1"/>
      <w:marLeft w:val="0"/>
      <w:marRight w:val="0"/>
      <w:marTop w:val="0"/>
      <w:marBottom w:val="0"/>
      <w:divBdr>
        <w:top w:val="none" w:sz="0" w:space="0" w:color="auto"/>
        <w:left w:val="none" w:sz="0" w:space="0" w:color="auto"/>
        <w:bottom w:val="none" w:sz="0" w:space="0" w:color="auto"/>
        <w:right w:val="none" w:sz="0" w:space="0" w:color="auto"/>
      </w:divBdr>
    </w:div>
    <w:div w:id="22480775">
      <w:bodyDiv w:val="1"/>
      <w:marLeft w:val="0"/>
      <w:marRight w:val="0"/>
      <w:marTop w:val="0"/>
      <w:marBottom w:val="0"/>
      <w:divBdr>
        <w:top w:val="none" w:sz="0" w:space="0" w:color="auto"/>
        <w:left w:val="none" w:sz="0" w:space="0" w:color="auto"/>
        <w:bottom w:val="none" w:sz="0" w:space="0" w:color="auto"/>
        <w:right w:val="none" w:sz="0" w:space="0" w:color="auto"/>
      </w:divBdr>
    </w:div>
    <w:div w:id="41560871">
      <w:bodyDiv w:val="1"/>
      <w:marLeft w:val="0"/>
      <w:marRight w:val="0"/>
      <w:marTop w:val="0"/>
      <w:marBottom w:val="0"/>
      <w:divBdr>
        <w:top w:val="none" w:sz="0" w:space="0" w:color="auto"/>
        <w:left w:val="none" w:sz="0" w:space="0" w:color="auto"/>
        <w:bottom w:val="none" w:sz="0" w:space="0" w:color="auto"/>
        <w:right w:val="none" w:sz="0" w:space="0" w:color="auto"/>
      </w:divBdr>
    </w:div>
    <w:div w:id="84959664">
      <w:bodyDiv w:val="1"/>
      <w:marLeft w:val="0"/>
      <w:marRight w:val="0"/>
      <w:marTop w:val="0"/>
      <w:marBottom w:val="0"/>
      <w:divBdr>
        <w:top w:val="none" w:sz="0" w:space="0" w:color="auto"/>
        <w:left w:val="none" w:sz="0" w:space="0" w:color="auto"/>
        <w:bottom w:val="none" w:sz="0" w:space="0" w:color="auto"/>
        <w:right w:val="none" w:sz="0" w:space="0" w:color="auto"/>
      </w:divBdr>
    </w:div>
    <w:div w:id="116682532">
      <w:bodyDiv w:val="1"/>
      <w:marLeft w:val="0"/>
      <w:marRight w:val="0"/>
      <w:marTop w:val="0"/>
      <w:marBottom w:val="0"/>
      <w:divBdr>
        <w:top w:val="none" w:sz="0" w:space="0" w:color="auto"/>
        <w:left w:val="none" w:sz="0" w:space="0" w:color="auto"/>
        <w:bottom w:val="none" w:sz="0" w:space="0" w:color="auto"/>
        <w:right w:val="none" w:sz="0" w:space="0" w:color="auto"/>
      </w:divBdr>
    </w:div>
    <w:div w:id="120420579">
      <w:bodyDiv w:val="1"/>
      <w:marLeft w:val="0"/>
      <w:marRight w:val="0"/>
      <w:marTop w:val="0"/>
      <w:marBottom w:val="0"/>
      <w:divBdr>
        <w:top w:val="none" w:sz="0" w:space="0" w:color="auto"/>
        <w:left w:val="none" w:sz="0" w:space="0" w:color="auto"/>
        <w:bottom w:val="none" w:sz="0" w:space="0" w:color="auto"/>
        <w:right w:val="none" w:sz="0" w:space="0" w:color="auto"/>
      </w:divBdr>
    </w:div>
    <w:div w:id="126357495">
      <w:bodyDiv w:val="1"/>
      <w:marLeft w:val="0"/>
      <w:marRight w:val="0"/>
      <w:marTop w:val="0"/>
      <w:marBottom w:val="0"/>
      <w:divBdr>
        <w:top w:val="none" w:sz="0" w:space="0" w:color="auto"/>
        <w:left w:val="none" w:sz="0" w:space="0" w:color="auto"/>
        <w:bottom w:val="none" w:sz="0" w:space="0" w:color="auto"/>
        <w:right w:val="none" w:sz="0" w:space="0" w:color="auto"/>
      </w:divBdr>
    </w:div>
    <w:div w:id="130827415">
      <w:bodyDiv w:val="1"/>
      <w:marLeft w:val="0"/>
      <w:marRight w:val="0"/>
      <w:marTop w:val="0"/>
      <w:marBottom w:val="0"/>
      <w:divBdr>
        <w:top w:val="none" w:sz="0" w:space="0" w:color="auto"/>
        <w:left w:val="none" w:sz="0" w:space="0" w:color="auto"/>
        <w:bottom w:val="none" w:sz="0" w:space="0" w:color="auto"/>
        <w:right w:val="none" w:sz="0" w:space="0" w:color="auto"/>
      </w:divBdr>
    </w:div>
    <w:div w:id="143860629">
      <w:bodyDiv w:val="1"/>
      <w:marLeft w:val="0"/>
      <w:marRight w:val="0"/>
      <w:marTop w:val="0"/>
      <w:marBottom w:val="0"/>
      <w:divBdr>
        <w:top w:val="none" w:sz="0" w:space="0" w:color="auto"/>
        <w:left w:val="none" w:sz="0" w:space="0" w:color="auto"/>
        <w:bottom w:val="none" w:sz="0" w:space="0" w:color="auto"/>
        <w:right w:val="none" w:sz="0" w:space="0" w:color="auto"/>
      </w:divBdr>
    </w:div>
    <w:div w:id="183787257">
      <w:bodyDiv w:val="1"/>
      <w:marLeft w:val="0"/>
      <w:marRight w:val="0"/>
      <w:marTop w:val="0"/>
      <w:marBottom w:val="0"/>
      <w:divBdr>
        <w:top w:val="none" w:sz="0" w:space="0" w:color="auto"/>
        <w:left w:val="none" w:sz="0" w:space="0" w:color="auto"/>
        <w:bottom w:val="none" w:sz="0" w:space="0" w:color="auto"/>
        <w:right w:val="none" w:sz="0" w:space="0" w:color="auto"/>
      </w:divBdr>
    </w:div>
    <w:div w:id="201988053">
      <w:bodyDiv w:val="1"/>
      <w:marLeft w:val="0"/>
      <w:marRight w:val="0"/>
      <w:marTop w:val="0"/>
      <w:marBottom w:val="0"/>
      <w:divBdr>
        <w:top w:val="none" w:sz="0" w:space="0" w:color="auto"/>
        <w:left w:val="none" w:sz="0" w:space="0" w:color="auto"/>
        <w:bottom w:val="none" w:sz="0" w:space="0" w:color="auto"/>
        <w:right w:val="none" w:sz="0" w:space="0" w:color="auto"/>
      </w:divBdr>
    </w:div>
    <w:div w:id="204174124">
      <w:bodyDiv w:val="1"/>
      <w:marLeft w:val="0"/>
      <w:marRight w:val="0"/>
      <w:marTop w:val="0"/>
      <w:marBottom w:val="0"/>
      <w:divBdr>
        <w:top w:val="none" w:sz="0" w:space="0" w:color="auto"/>
        <w:left w:val="none" w:sz="0" w:space="0" w:color="auto"/>
        <w:bottom w:val="none" w:sz="0" w:space="0" w:color="auto"/>
        <w:right w:val="none" w:sz="0" w:space="0" w:color="auto"/>
      </w:divBdr>
    </w:div>
    <w:div w:id="219823901">
      <w:bodyDiv w:val="1"/>
      <w:marLeft w:val="0"/>
      <w:marRight w:val="0"/>
      <w:marTop w:val="0"/>
      <w:marBottom w:val="0"/>
      <w:divBdr>
        <w:top w:val="none" w:sz="0" w:space="0" w:color="auto"/>
        <w:left w:val="none" w:sz="0" w:space="0" w:color="auto"/>
        <w:bottom w:val="none" w:sz="0" w:space="0" w:color="auto"/>
        <w:right w:val="none" w:sz="0" w:space="0" w:color="auto"/>
      </w:divBdr>
    </w:div>
    <w:div w:id="222449092">
      <w:bodyDiv w:val="1"/>
      <w:marLeft w:val="0"/>
      <w:marRight w:val="0"/>
      <w:marTop w:val="0"/>
      <w:marBottom w:val="0"/>
      <w:divBdr>
        <w:top w:val="none" w:sz="0" w:space="0" w:color="auto"/>
        <w:left w:val="none" w:sz="0" w:space="0" w:color="auto"/>
        <w:bottom w:val="none" w:sz="0" w:space="0" w:color="auto"/>
        <w:right w:val="none" w:sz="0" w:space="0" w:color="auto"/>
      </w:divBdr>
    </w:div>
    <w:div w:id="225726363">
      <w:bodyDiv w:val="1"/>
      <w:marLeft w:val="0"/>
      <w:marRight w:val="0"/>
      <w:marTop w:val="0"/>
      <w:marBottom w:val="0"/>
      <w:divBdr>
        <w:top w:val="none" w:sz="0" w:space="0" w:color="auto"/>
        <w:left w:val="none" w:sz="0" w:space="0" w:color="auto"/>
        <w:bottom w:val="none" w:sz="0" w:space="0" w:color="auto"/>
        <w:right w:val="none" w:sz="0" w:space="0" w:color="auto"/>
      </w:divBdr>
    </w:div>
    <w:div w:id="225993677">
      <w:bodyDiv w:val="1"/>
      <w:marLeft w:val="0"/>
      <w:marRight w:val="0"/>
      <w:marTop w:val="0"/>
      <w:marBottom w:val="0"/>
      <w:divBdr>
        <w:top w:val="none" w:sz="0" w:space="0" w:color="auto"/>
        <w:left w:val="none" w:sz="0" w:space="0" w:color="auto"/>
        <w:bottom w:val="none" w:sz="0" w:space="0" w:color="auto"/>
        <w:right w:val="none" w:sz="0" w:space="0" w:color="auto"/>
      </w:divBdr>
    </w:div>
    <w:div w:id="242107897">
      <w:bodyDiv w:val="1"/>
      <w:marLeft w:val="0"/>
      <w:marRight w:val="0"/>
      <w:marTop w:val="0"/>
      <w:marBottom w:val="0"/>
      <w:divBdr>
        <w:top w:val="none" w:sz="0" w:space="0" w:color="auto"/>
        <w:left w:val="none" w:sz="0" w:space="0" w:color="auto"/>
        <w:bottom w:val="none" w:sz="0" w:space="0" w:color="auto"/>
        <w:right w:val="none" w:sz="0" w:space="0" w:color="auto"/>
      </w:divBdr>
    </w:div>
    <w:div w:id="246572510">
      <w:bodyDiv w:val="1"/>
      <w:marLeft w:val="0"/>
      <w:marRight w:val="0"/>
      <w:marTop w:val="0"/>
      <w:marBottom w:val="0"/>
      <w:divBdr>
        <w:top w:val="none" w:sz="0" w:space="0" w:color="auto"/>
        <w:left w:val="none" w:sz="0" w:space="0" w:color="auto"/>
        <w:bottom w:val="none" w:sz="0" w:space="0" w:color="auto"/>
        <w:right w:val="none" w:sz="0" w:space="0" w:color="auto"/>
      </w:divBdr>
    </w:div>
    <w:div w:id="249122394">
      <w:bodyDiv w:val="1"/>
      <w:marLeft w:val="0"/>
      <w:marRight w:val="0"/>
      <w:marTop w:val="0"/>
      <w:marBottom w:val="0"/>
      <w:divBdr>
        <w:top w:val="none" w:sz="0" w:space="0" w:color="auto"/>
        <w:left w:val="none" w:sz="0" w:space="0" w:color="auto"/>
        <w:bottom w:val="none" w:sz="0" w:space="0" w:color="auto"/>
        <w:right w:val="none" w:sz="0" w:space="0" w:color="auto"/>
      </w:divBdr>
    </w:div>
    <w:div w:id="251204819">
      <w:bodyDiv w:val="1"/>
      <w:marLeft w:val="0"/>
      <w:marRight w:val="0"/>
      <w:marTop w:val="0"/>
      <w:marBottom w:val="0"/>
      <w:divBdr>
        <w:top w:val="none" w:sz="0" w:space="0" w:color="auto"/>
        <w:left w:val="none" w:sz="0" w:space="0" w:color="auto"/>
        <w:bottom w:val="none" w:sz="0" w:space="0" w:color="auto"/>
        <w:right w:val="none" w:sz="0" w:space="0" w:color="auto"/>
      </w:divBdr>
    </w:div>
    <w:div w:id="273440002">
      <w:bodyDiv w:val="1"/>
      <w:marLeft w:val="0"/>
      <w:marRight w:val="0"/>
      <w:marTop w:val="0"/>
      <w:marBottom w:val="0"/>
      <w:divBdr>
        <w:top w:val="none" w:sz="0" w:space="0" w:color="auto"/>
        <w:left w:val="none" w:sz="0" w:space="0" w:color="auto"/>
        <w:bottom w:val="none" w:sz="0" w:space="0" w:color="auto"/>
        <w:right w:val="none" w:sz="0" w:space="0" w:color="auto"/>
      </w:divBdr>
    </w:div>
    <w:div w:id="290408843">
      <w:bodyDiv w:val="1"/>
      <w:marLeft w:val="0"/>
      <w:marRight w:val="0"/>
      <w:marTop w:val="0"/>
      <w:marBottom w:val="0"/>
      <w:divBdr>
        <w:top w:val="none" w:sz="0" w:space="0" w:color="auto"/>
        <w:left w:val="none" w:sz="0" w:space="0" w:color="auto"/>
        <w:bottom w:val="none" w:sz="0" w:space="0" w:color="auto"/>
        <w:right w:val="none" w:sz="0" w:space="0" w:color="auto"/>
      </w:divBdr>
    </w:div>
    <w:div w:id="292298787">
      <w:bodyDiv w:val="1"/>
      <w:marLeft w:val="0"/>
      <w:marRight w:val="0"/>
      <w:marTop w:val="0"/>
      <w:marBottom w:val="0"/>
      <w:divBdr>
        <w:top w:val="none" w:sz="0" w:space="0" w:color="auto"/>
        <w:left w:val="none" w:sz="0" w:space="0" w:color="auto"/>
        <w:bottom w:val="none" w:sz="0" w:space="0" w:color="auto"/>
        <w:right w:val="none" w:sz="0" w:space="0" w:color="auto"/>
      </w:divBdr>
    </w:div>
    <w:div w:id="316688380">
      <w:bodyDiv w:val="1"/>
      <w:marLeft w:val="0"/>
      <w:marRight w:val="0"/>
      <w:marTop w:val="0"/>
      <w:marBottom w:val="0"/>
      <w:divBdr>
        <w:top w:val="none" w:sz="0" w:space="0" w:color="auto"/>
        <w:left w:val="none" w:sz="0" w:space="0" w:color="auto"/>
        <w:bottom w:val="none" w:sz="0" w:space="0" w:color="auto"/>
        <w:right w:val="none" w:sz="0" w:space="0" w:color="auto"/>
      </w:divBdr>
    </w:div>
    <w:div w:id="321156230">
      <w:bodyDiv w:val="1"/>
      <w:marLeft w:val="0"/>
      <w:marRight w:val="0"/>
      <w:marTop w:val="0"/>
      <w:marBottom w:val="0"/>
      <w:divBdr>
        <w:top w:val="none" w:sz="0" w:space="0" w:color="auto"/>
        <w:left w:val="none" w:sz="0" w:space="0" w:color="auto"/>
        <w:bottom w:val="none" w:sz="0" w:space="0" w:color="auto"/>
        <w:right w:val="none" w:sz="0" w:space="0" w:color="auto"/>
      </w:divBdr>
    </w:div>
    <w:div w:id="325788073">
      <w:bodyDiv w:val="1"/>
      <w:marLeft w:val="0"/>
      <w:marRight w:val="0"/>
      <w:marTop w:val="0"/>
      <w:marBottom w:val="0"/>
      <w:divBdr>
        <w:top w:val="none" w:sz="0" w:space="0" w:color="auto"/>
        <w:left w:val="none" w:sz="0" w:space="0" w:color="auto"/>
        <w:bottom w:val="none" w:sz="0" w:space="0" w:color="auto"/>
        <w:right w:val="none" w:sz="0" w:space="0" w:color="auto"/>
      </w:divBdr>
    </w:div>
    <w:div w:id="358749286">
      <w:bodyDiv w:val="1"/>
      <w:marLeft w:val="0"/>
      <w:marRight w:val="0"/>
      <w:marTop w:val="0"/>
      <w:marBottom w:val="0"/>
      <w:divBdr>
        <w:top w:val="none" w:sz="0" w:space="0" w:color="auto"/>
        <w:left w:val="none" w:sz="0" w:space="0" w:color="auto"/>
        <w:bottom w:val="none" w:sz="0" w:space="0" w:color="auto"/>
        <w:right w:val="none" w:sz="0" w:space="0" w:color="auto"/>
      </w:divBdr>
    </w:div>
    <w:div w:id="367069003">
      <w:bodyDiv w:val="1"/>
      <w:marLeft w:val="0"/>
      <w:marRight w:val="0"/>
      <w:marTop w:val="0"/>
      <w:marBottom w:val="0"/>
      <w:divBdr>
        <w:top w:val="none" w:sz="0" w:space="0" w:color="auto"/>
        <w:left w:val="none" w:sz="0" w:space="0" w:color="auto"/>
        <w:bottom w:val="none" w:sz="0" w:space="0" w:color="auto"/>
        <w:right w:val="none" w:sz="0" w:space="0" w:color="auto"/>
      </w:divBdr>
    </w:div>
    <w:div w:id="373043945">
      <w:bodyDiv w:val="1"/>
      <w:marLeft w:val="0"/>
      <w:marRight w:val="0"/>
      <w:marTop w:val="0"/>
      <w:marBottom w:val="0"/>
      <w:divBdr>
        <w:top w:val="none" w:sz="0" w:space="0" w:color="auto"/>
        <w:left w:val="none" w:sz="0" w:space="0" w:color="auto"/>
        <w:bottom w:val="none" w:sz="0" w:space="0" w:color="auto"/>
        <w:right w:val="none" w:sz="0" w:space="0" w:color="auto"/>
      </w:divBdr>
    </w:div>
    <w:div w:id="421487854">
      <w:bodyDiv w:val="1"/>
      <w:marLeft w:val="0"/>
      <w:marRight w:val="0"/>
      <w:marTop w:val="0"/>
      <w:marBottom w:val="0"/>
      <w:divBdr>
        <w:top w:val="none" w:sz="0" w:space="0" w:color="auto"/>
        <w:left w:val="none" w:sz="0" w:space="0" w:color="auto"/>
        <w:bottom w:val="none" w:sz="0" w:space="0" w:color="auto"/>
        <w:right w:val="none" w:sz="0" w:space="0" w:color="auto"/>
      </w:divBdr>
    </w:div>
    <w:div w:id="430048049">
      <w:bodyDiv w:val="1"/>
      <w:marLeft w:val="0"/>
      <w:marRight w:val="0"/>
      <w:marTop w:val="0"/>
      <w:marBottom w:val="0"/>
      <w:divBdr>
        <w:top w:val="none" w:sz="0" w:space="0" w:color="auto"/>
        <w:left w:val="none" w:sz="0" w:space="0" w:color="auto"/>
        <w:bottom w:val="none" w:sz="0" w:space="0" w:color="auto"/>
        <w:right w:val="none" w:sz="0" w:space="0" w:color="auto"/>
      </w:divBdr>
    </w:div>
    <w:div w:id="450630339">
      <w:bodyDiv w:val="1"/>
      <w:marLeft w:val="0"/>
      <w:marRight w:val="0"/>
      <w:marTop w:val="0"/>
      <w:marBottom w:val="0"/>
      <w:divBdr>
        <w:top w:val="none" w:sz="0" w:space="0" w:color="auto"/>
        <w:left w:val="none" w:sz="0" w:space="0" w:color="auto"/>
        <w:bottom w:val="none" w:sz="0" w:space="0" w:color="auto"/>
        <w:right w:val="none" w:sz="0" w:space="0" w:color="auto"/>
      </w:divBdr>
    </w:div>
    <w:div w:id="451168775">
      <w:bodyDiv w:val="1"/>
      <w:marLeft w:val="0"/>
      <w:marRight w:val="0"/>
      <w:marTop w:val="0"/>
      <w:marBottom w:val="0"/>
      <w:divBdr>
        <w:top w:val="none" w:sz="0" w:space="0" w:color="auto"/>
        <w:left w:val="none" w:sz="0" w:space="0" w:color="auto"/>
        <w:bottom w:val="none" w:sz="0" w:space="0" w:color="auto"/>
        <w:right w:val="none" w:sz="0" w:space="0" w:color="auto"/>
      </w:divBdr>
    </w:div>
    <w:div w:id="474223222">
      <w:bodyDiv w:val="1"/>
      <w:marLeft w:val="0"/>
      <w:marRight w:val="0"/>
      <w:marTop w:val="0"/>
      <w:marBottom w:val="0"/>
      <w:divBdr>
        <w:top w:val="none" w:sz="0" w:space="0" w:color="auto"/>
        <w:left w:val="none" w:sz="0" w:space="0" w:color="auto"/>
        <w:bottom w:val="none" w:sz="0" w:space="0" w:color="auto"/>
        <w:right w:val="none" w:sz="0" w:space="0" w:color="auto"/>
      </w:divBdr>
    </w:div>
    <w:div w:id="494612246">
      <w:bodyDiv w:val="1"/>
      <w:marLeft w:val="0"/>
      <w:marRight w:val="0"/>
      <w:marTop w:val="0"/>
      <w:marBottom w:val="0"/>
      <w:divBdr>
        <w:top w:val="none" w:sz="0" w:space="0" w:color="auto"/>
        <w:left w:val="none" w:sz="0" w:space="0" w:color="auto"/>
        <w:bottom w:val="none" w:sz="0" w:space="0" w:color="auto"/>
        <w:right w:val="none" w:sz="0" w:space="0" w:color="auto"/>
      </w:divBdr>
    </w:div>
    <w:div w:id="513374929">
      <w:bodyDiv w:val="1"/>
      <w:marLeft w:val="0"/>
      <w:marRight w:val="0"/>
      <w:marTop w:val="0"/>
      <w:marBottom w:val="0"/>
      <w:divBdr>
        <w:top w:val="none" w:sz="0" w:space="0" w:color="auto"/>
        <w:left w:val="none" w:sz="0" w:space="0" w:color="auto"/>
        <w:bottom w:val="none" w:sz="0" w:space="0" w:color="auto"/>
        <w:right w:val="none" w:sz="0" w:space="0" w:color="auto"/>
      </w:divBdr>
    </w:div>
    <w:div w:id="534734071">
      <w:bodyDiv w:val="1"/>
      <w:marLeft w:val="0"/>
      <w:marRight w:val="0"/>
      <w:marTop w:val="0"/>
      <w:marBottom w:val="0"/>
      <w:divBdr>
        <w:top w:val="none" w:sz="0" w:space="0" w:color="auto"/>
        <w:left w:val="none" w:sz="0" w:space="0" w:color="auto"/>
        <w:bottom w:val="none" w:sz="0" w:space="0" w:color="auto"/>
        <w:right w:val="none" w:sz="0" w:space="0" w:color="auto"/>
      </w:divBdr>
    </w:div>
    <w:div w:id="541406834">
      <w:bodyDiv w:val="1"/>
      <w:marLeft w:val="0"/>
      <w:marRight w:val="0"/>
      <w:marTop w:val="0"/>
      <w:marBottom w:val="0"/>
      <w:divBdr>
        <w:top w:val="none" w:sz="0" w:space="0" w:color="auto"/>
        <w:left w:val="none" w:sz="0" w:space="0" w:color="auto"/>
        <w:bottom w:val="none" w:sz="0" w:space="0" w:color="auto"/>
        <w:right w:val="none" w:sz="0" w:space="0" w:color="auto"/>
      </w:divBdr>
    </w:div>
    <w:div w:id="562912130">
      <w:bodyDiv w:val="1"/>
      <w:marLeft w:val="0"/>
      <w:marRight w:val="0"/>
      <w:marTop w:val="0"/>
      <w:marBottom w:val="0"/>
      <w:divBdr>
        <w:top w:val="none" w:sz="0" w:space="0" w:color="auto"/>
        <w:left w:val="none" w:sz="0" w:space="0" w:color="auto"/>
        <w:bottom w:val="none" w:sz="0" w:space="0" w:color="auto"/>
        <w:right w:val="none" w:sz="0" w:space="0" w:color="auto"/>
      </w:divBdr>
    </w:div>
    <w:div w:id="606232729">
      <w:bodyDiv w:val="1"/>
      <w:marLeft w:val="0"/>
      <w:marRight w:val="0"/>
      <w:marTop w:val="0"/>
      <w:marBottom w:val="0"/>
      <w:divBdr>
        <w:top w:val="none" w:sz="0" w:space="0" w:color="auto"/>
        <w:left w:val="none" w:sz="0" w:space="0" w:color="auto"/>
        <w:bottom w:val="none" w:sz="0" w:space="0" w:color="auto"/>
        <w:right w:val="none" w:sz="0" w:space="0" w:color="auto"/>
      </w:divBdr>
    </w:div>
    <w:div w:id="630787259">
      <w:bodyDiv w:val="1"/>
      <w:marLeft w:val="0"/>
      <w:marRight w:val="0"/>
      <w:marTop w:val="0"/>
      <w:marBottom w:val="0"/>
      <w:divBdr>
        <w:top w:val="none" w:sz="0" w:space="0" w:color="auto"/>
        <w:left w:val="none" w:sz="0" w:space="0" w:color="auto"/>
        <w:bottom w:val="none" w:sz="0" w:space="0" w:color="auto"/>
        <w:right w:val="none" w:sz="0" w:space="0" w:color="auto"/>
      </w:divBdr>
    </w:div>
    <w:div w:id="641545474">
      <w:bodyDiv w:val="1"/>
      <w:marLeft w:val="0"/>
      <w:marRight w:val="0"/>
      <w:marTop w:val="0"/>
      <w:marBottom w:val="0"/>
      <w:divBdr>
        <w:top w:val="none" w:sz="0" w:space="0" w:color="auto"/>
        <w:left w:val="none" w:sz="0" w:space="0" w:color="auto"/>
        <w:bottom w:val="none" w:sz="0" w:space="0" w:color="auto"/>
        <w:right w:val="none" w:sz="0" w:space="0" w:color="auto"/>
      </w:divBdr>
    </w:div>
    <w:div w:id="642272887">
      <w:bodyDiv w:val="1"/>
      <w:marLeft w:val="0"/>
      <w:marRight w:val="0"/>
      <w:marTop w:val="0"/>
      <w:marBottom w:val="0"/>
      <w:divBdr>
        <w:top w:val="none" w:sz="0" w:space="0" w:color="auto"/>
        <w:left w:val="none" w:sz="0" w:space="0" w:color="auto"/>
        <w:bottom w:val="none" w:sz="0" w:space="0" w:color="auto"/>
        <w:right w:val="none" w:sz="0" w:space="0" w:color="auto"/>
      </w:divBdr>
    </w:div>
    <w:div w:id="703099275">
      <w:bodyDiv w:val="1"/>
      <w:marLeft w:val="0"/>
      <w:marRight w:val="0"/>
      <w:marTop w:val="0"/>
      <w:marBottom w:val="0"/>
      <w:divBdr>
        <w:top w:val="none" w:sz="0" w:space="0" w:color="auto"/>
        <w:left w:val="none" w:sz="0" w:space="0" w:color="auto"/>
        <w:bottom w:val="none" w:sz="0" w:space="0" w:color="auto"/>
        <w:right w:val="none" w:sz="0" w:space="0" w:color="auto"/>
      </w:divBdr>
    </w:div>
    <w:div w:id="703989462">
      <w:bodyDiv w:val="1"/>
      <w:marLeft w:val="0"/>
      <w:marRight w:val="0"/>
      <w:marTop w:val="0"/>
      <w:marBottom w:val="0"/>
      <w:divBdr>
        <w:top w:val="none" w:sz="0" w:space="0" w:color="auto"/>
        <w:left w:val="none" w:sz="0" w:space="0" w:color="auto"/>
        <w:bottom w:val="none" w:sz="0" w:space="0" w:color="auto"/>
        <w:right w:val="none" w:sz="0" w:space="0" w:color="auto"/>
      </w:divBdr>
    </w:div>
    <w:div w:id="709762608">
      <w:bodyDiv w:val="1"/>
      <w:marLeft w:val="0"/>
      <w:marRight w:val="0"/>
      <w:marTop w:val="0"/>
      <w:marBottom w:val="0"/>
      <w:divBdr>
        <w:top w:val="none" w:sz="0" w:space="0" w:color="auto"/>
        <w:left w:val="none" w:sz="0" w:space="0" w:color="auto"/>
        <w:bottom w:val="none" w:sz="0" w:space="0" w:color="auto"/>
        <w:right w:val="none" w:sz="0" w:space="0" w:color="auto"/>
      </w:divBdr>
    </w:div>
    <w:div w:id="721055168">
      <w:bodyDiv w:val="1"/>
      <w:marLeft w:val="0"/>
      <w:marRight w:val="0"/>
      <w:marTop w:val="0"/>
      <w:marBottom w:val="0"/>
      <w:divBdr>
        <w:top w:val="none" w:sz="0" w:space="0" w:color="auto"/>
        <w:left w:val="none" w:sz="0" w:space="0" w:color="auto"/>
        <w:bottom w:val="none" w:sz="0" w:space="0" w:color="auto"/>
        <w:right w:val="none" w:sz="0" w:space="0" w:color="auto"/>
      </w:divBdr>
    </w:div>
    <w:div w:id="746609683">
      <w:bodyDiv w:val="1"/>
      <w:marLeft w:val="0"/>
      <w:marRight w:val="0"/>
      <w:marTop w:val="0"/>
      <w:marBottom w:val="0"/>
      <w:divBdr>
        <w:top w:val="none" w:sz="0" w:space="0" w:color="auto"/>
        <w:left w:val="none" w:sz="0" w:space="0" w:color="auto"/>
        <w:bottom w:val="none" w:sz="0" w:space="0" w:color="auto"/>
        <w:right w:val="none" w:sz="0" w:space="0" w:color="auto"/>
      </w:divBdr>
    </w:div>
    <w:div w:id="763382222">
      <w:bodyDiv w:val="1"/>
      <w:marLeft w:val="0"/>
      <w:marRight w:val="0"/>
      <w:marTop w:val="0"/>
      <w:marBottom w:val="0"/>
      <w:divBdr>
        <w:top w:val="none" w:sz="0" w:space="0" w:color="auto"/>
        <w:left w:val="none" w:sz="0" w:space="0" w:color="auto"/>
        <w:bottom w:val="none" w:sz="0" w:space="0" w:color="auto"/>
        <w:right w:val="none" w:sz="0" w:space="0" w:color="auto"/>
      </w:divBdr>
    </w:div>
    <w:div w:id="784615426">
      <w:bodyDiv w:val="1"/>
      <w:marLeft w:val="0"/>
      <w:marRight w:val="0"/>
      <w:marTop w:val="0"/>
      <w:marBottom w:val="0"/>
      <w:divBdr>
        <w:top w:val="none" w:sz="0" w:space="0" w:color="auto"/>
        <w:left w:val="none" w:sz="0" w:space="0" w:color="auto"/>
        <w:bottom w:val="none" w:sz="0" w:space="0" w:color="auto"/>
        <w:right w:val="none" w:sz="0" w:space="0" w:color="auto"/>
      </w:divBdr>
    </w:div>
    <w:div w:id="793135577">
      <w:bodyDiv w:val="1"/>
      <w:marLeft w:val="0"/>
      <w:marRight w:val="0"/>
      <w:marTop w:val="0"/>
      <w:marBottom w:val="0"/>
      <w:divBdr>
        <w:top w:val="none" w:sz="0" w:space="0" w:color="auto"/>
        <w:left w:val="none" w:sz="0" w:space="0" w:color="auto"/>
        <w:bottom w:val="none" w:sz="0" w:space="0" w:color="auto"/>
        <w:right w:val="none" w:sz="0" w:space="0" w:color="auto"/>
      </w:divBdr>
    </w:div>
    <w:div w:id="820511372">
      <w:bodyDiv w:val="1"/>
      <w:marLeft w:val="0"/>
      <w:marRight w:val="0"/>
      <w:marTop w:val="0"/>
      <w:marBottom w:val="0"/>
      <w:divBdr>
        <w:top w:val="none" w:sz="0" w:space="0" w:color="auto"/>
        <w:left w:val="none" w:sz="0" w:space="0" w:color="auto"/>
        <w:bottom w:val="none" w:sz="0" w:space="0" w:color="auto"/>
        <w:right w:val="none" w:sz="0" w:space="0" w:color="auto"/>
      </w:divBdr>
    </w:div>
    <w:div w:id="830873657">
      <w:bodyDiv w:val="1"/>
      <w:marLeft w:val="0"/>
      <w:marRight w:val="0"/>
      <w:marTop w:val="0"/>
      <w:marBottom w:val="0"/>
      <w:divBdr>
        <w:top w:val="none" w:sz="0" w:space="0" w:color="auto"/>
        <w:left w:val="none" w:sz="0" w:space="0" w:color="auto"/>
        <w:bottom w:val="none" w:sz="0" w:space="0" w:color="auto"/>
        <w:right w:val="none" w:sz="0" w:space="0" w:color="auto"/>
      </w:divBdr>
    </w:div>
    <w:div w:id="845704207">
      <w:bodyDiv w:val="1"/>
      <w:marLeft w:val="0"/>
      <w:marRight w:val="0"/>
      <w:marTop w:val="0"/>
      <w:marBottom w:val="0"/>
      <w:divBdr>
        <w:top w:val="none" w:sz="0" w:space="0" w:color="auto"/>
        <w:left w:val="none" w:sz="0" w:space="0" w:color="auto"/>
        <w:bottom w:val="none" w:sz="0" w:space="0" w:color="auto"/>
        <w:right w:val="none" w:sz="0" w:space="0" w:color="auto"/>
      </w:divBdr>
    </w:div>
    <w:div w:id="852694013">
      <w:bodyDiv w:val="1"/>
      <w:marLeft w:val="0"/>
      <w:marRight w:val="0"/>
      <w:marTop w:val="0"/>
      <w:marBottom w:val="0"/>
      <w:divBdr>
        <w:top w:val="none" w:sz="0" w:space="0" w:color="auto"/>
        <w:left w:val="none" w:sz="0" w:space="0" w:color="auto"/>
        <w:bottom w:val="none" w:sz="0" w:space="0" w:color="auto"/>
        <w:right w:val="none" w:sz="0" w:space="0" w:color="auto"/>
      </w:divBdr>
    </w:div>
    <w:div w:id="852695139">
      <w:bodyDiv w:val="1"/>
      <w:marLeft w:val="0"/>
      <w:marRight w:val="0"/>
      <w:marTop w:val="0"/>
      <w:marBottom w:val="0"/>
      <w:divBdr>
        <w:top w:val="none" w:sz="0" w:space="0" w:color="auto"/>
        <w:left w:val="none" w:sz="0" w:space="0" w:color="auto"/>
        <w:bottom w:val="none" w:sz="0" w:space="0" w:color="auto"/>
        <w:right w:val="none" w:sz="0" w:space="0" w:color="auto"/>
      </w:divBdr>
    </w:div>
    <w:div w:id="863665919">
      <w:bodyDiv w:val="1"/>
      <w:marLeft w:val="0"/>
      <w:marRight w:val="0"/>
      <w:marTop w:val="0"/>
      <w:marBottom w:val="0"/>
      <w:divBdr>
        <w:top w:val="none" w:sz="0" w:space="0" w:color="auto"/>
        <w:left w:val="none" w:sz="0" w:space="0" w:color="auto"/>
        <w:bottom w:val="none" w:sz="0" w:space="0" w:color="auto"/>
        <w:right w:val="none" w:sz="0" w:space="0" w:color="auto"/>
      </w:divBdr>
    </w:div>
    <w:div w:id="864631469">
      <w:bodyDiv w:val="1"/>
      <w:marLeft w:val="0"/>
      <w:marRight w:val="0"/>
      <w:marTop w:val="0"/>
      <w:marBottom w:val="0"/>
      <w:divBdr>
        <w:top w:val="none" w:sz="0" w:space="0" w:color="auto"/>
        <w:left w:val="none" w:sz="0" w:space="0" w:color="auto"/>
        <w:bottom w:val="none" w:sz="0" w:space="0" w:color="auto"/>
        <w:right w:val="none" w:sz="0" w:space="0" w:color="auto"/>
      </w:divBdr>
    </w:div>
    <w:div w:id="865557127">
      <w:bodyDiv w:val="1"/>
      <w:marLeft w:val="0"/>
      <w:marRight w:val="0"/>
      <w:marTop w:val="0"/>
      <w:marBottom w:val="0"/>
      <w:divBdr>
        <w:top w:val="none" w:sz="0" w:space="0" w:color="auto"/>
        <w:left w:val="none" w:sz="0" w:space="0" w:color="auto"/>
        <w:bottom w:val="none" w:sz="0" w:space="0" w:color="auto"/>
        <w:right w:val="none" w:sz="0" w:space="0" w:color="auto"/>
      </w:divBdr>
    </w:div>
    <w:div w:id="878204979">
      <w:bodyDiv w:val="1"/>
      <w:marLeft w:val="0"/>
      <w:marRight w:val="0"/>
      <w:marTop w:val="0"/>
      <w:marBottom w:val="0"/>
      <w:divBdr>
        <w:top w:val="none" w:sz="0" w:space="0" w:color="auto"/>
        <w:left w:val="none" w:sz="0" w:space="0" w:color="auto"/>
        <w:bottom w:val="none" w:sz="0" w:space="0" w:color="auto"/>
        <w:right w:val="none" w:sz="0" w:space="0" w:color="auto"/>
      </w:divBdr>
    </w:div>
    <w:div w:id="900024052">
      <w:bodyDiv w:val="1"/>
      <w:marLeft w:val="0"/>
      <w:marRight w:val="0"/>
      <w:marTop w:val="0"/>
      <w:marBottom w:val="0"/>
      <w:divBdr>
        <w:top w:val="none" w:sz="0" w:space="0" w:color="auto"/>
        <w:left w:val="none" w:sz="0" w:space="0" w:color="auto"/>
        <w:bottom w:val="none" w:sz="0" w:space="0" w:color="auto"/>
        <w:right w:val="none" w:sz="0" w:space="0" w:color="auto"/>
      </w:divBdr>
    </w:div>
    <w:div w:id="901256502">
      <w:bodyDiv w:val="1"/>
      <w:marLeft w:val="0"/>
      <w:marRight w:val="0"/>
      <w:marTop w:val="0"/>
      <w:marBottom w:val="0"/>
      <w:divBdr>
        <w:top w:val="none" w:sz="0" w:space="0" w:color="auto"/>
        <w:left w:val="none" w:sz="0" w:space="0" w:color="auto"/>
        <w:bottom w:val="none" w:sz="0" w:space="0" w:color="auto"/>
        <w:right w:val="none" w:sz="0" w:space="0" w:color="auto"/>
      </w:divBdr>
    </w:div>
    <w:div w:id="912355440">
      <w:bodyDiv w:val="1"/>
      <w:marLeft w:val="0"/>
      <w:marRight w:val="0"/>
      <w:marTop w:val="0"/>
      <w:marBottom w:val="0"/>
      <w:divBdr>
        <w:top w:val="none" w:sz="0" w:space="0" w:color="auto"/>
        <w:left w:val="none" w:sz="0" w:space="0" w:color="auto"/>
        <w:bottom w:val="none" w:sz="0" w:space="0" w:color="auto"/>
        <w:right w:val="none" w:sz="0" w:space="0" w:color="auto"/>
      </w:divBdr>
    </w:div>
    <w:div w:id="923535169">
      <w:bodyDiv w:val="1"/>
      <w:marLeft w:val="0"/>
      <w:marRight w:val="0"/>
      <w:marTop w:val="0"/>
      <w:marBottom w:val="0"/>
      <w:divBdr>
        <w:top w:val="none" w:sz="0" w:space="0" w:color="auto"/>
        <w:left w:val="none" w:sz="0" w:space="0" w:color="auto"/>
        <w:bottom w:val="none" w:sz="0" w:space="0" w:color="auto"/>
        <w:right w:val="none" w:sz="0" w:space="0" w:color="auto"/>
      </w:divBdr>
    </w:div>
    <w:div w:id="936016304">
      <w:bodyDiv w:val="1"/>
      <w:marLeft w:val="0"/>
      <w:marRight w:val="0"/>
      <w:marTop w:val="0"/>
      <w:marBottom w:val="0"/>
      <w:divBdr>
        <w:top w:val="none" w:sz="0" w:space="0" w:color="auto"/>
        <w:left w:val="none" w:sz="0" w:space="0" w:color="auto"/>
        <w:bottom w:val="none" w:sz="0" w:space="0" w:color="auto"/>
        <w:right w:val="none" w:sz="0" w:space="0" w:color="auto"/>
      </w:divBdr>
    </w:div>
    <w:div w:id="944190717">
      <w:bodyDiv w:val="1"/>
      <w:marLeft w:val="0"/>
      <w:marRight w:val="0"/>
      <w:marTop w:val="0"/>
      <w:marBottom w:val="0"/>
      <w:divBdr>
        <w:top w:val="none" w:sz="0" w:space="0" w:color="auto"/>
        <w:left w:val="none" w:sz="0" w:space="0" w:color="auto"/>
        <w:bottom w:val="none" w:sz="0" w:space="0" w:color="auto"/>
        <w:right w:val="none" w:sz="0" w:space="0" w:color="auto"/>
      </w:divBdr>
    </w:div>
    <w:div w:id="946275155">
      <w:bodyDiv w:val="1"/>
      <w:marLeft w:val="0"/>
      <w:marRight w:val="0"/>
      <w:marTop w:val="0"/>
      <w:marBottom w:val="0"/>
      <w:divBdr>
        <w:top w:val="none" w:sz="0" w:space="0" w:color="auto"/>
        <w:left w:val="none" w:sz="0" w:space="0" w:color="auto"/>
        <w:bottom w:val="none" w:sz="0" w:space="0" w:color="auto"/>
        <w:right w:val="none" w:sz="0" w:space="0" w:color="auto"/>
      </w:divBdr>
    </w:div>
    <w:div w:id="961225324">
      <w:bodyDiv w:val="1"/>
      <w:marLeft w:val="0"/>
      <w:marRight w:val="0"/>
      <w:marTop w:val="0"/>
      <w:marBottom w:val="0"/>
      <w:divBdr>
        <w:top w:val="none" w:sz="0" w:space="0" w:color="auto"/>
        <w:left w:val="none" w:sz="0" w:space="0" w:color="auto"/>
        <w:bottom w:val="none" w:sz="0" w:space="0" w:color="auto"/>
        <w:right w:val="none" w:sz="0" w:space="0" w:color="auto"/>
      </w:divBdr>
    </w:div>
    <w:div w:id="975793975">
      <w:bodyDiv w:val="1"/>
      <w:marLeft w:val="0"/>
      <w:marRight w:val="0"/>
      <w:marTop w:val="0"/>
      <w:marBottom w:val="0"/>
      <w:divBdr>
        <w:top w:val="none" w:sz="0" w:space="0" w:color="auto"/>
        <w:left w:val="none" w:sz="0" w:space="0" w:color="auto"/>
        <w:bottom w:val="none" w:sz="0" w:space="0" w:color="auto"/>
        <w:right w:val="none" w:sz="0" w:space="0" w:color="auto"/>
      </w:divBdr>
    </w:div>
    <w:div w:id="983125833">
      <w:bodyDiv w:val="1"/>
      <w:marLeft w:val="0"/>
      <w:marRight w:val="0"/>
      <w:marTop w:val="0"/>
      <w:marBottom w:val="0"/>
      <w:divBdr>
        <w:top w:val="none" w:sz="0" w:space="0" w:color="auto"/>
        <w:left w:val="none" w:sz="0" w:space="0" w:color="auto"/>
        <w:bottom w:val="none" w:sz="0" w:space="0" w:color="auto"/>
        <w:right w:val="none" w:sz="0" w:space="0" w:color="auto"/>
      </w:divBdr>
    </w:div>
    <w:div w:id="988897817">
      <w:bodyDiv w:val="1"/>
      <w:marLeft w:val="0"/>
      <w:marRight w:val="0"/>
      <w:marTop w:val="0"/>
      <w:marBottom w:val="0"/>
      <w:divBdr>
        <w:top w:val="none" w:sz="0" w:space="0" w:color="auto"/>
        <w:left w:val="none" w:sz="0" w:space="0" w:color="auto"/>
        <w:bottom w:val="none" w:sz="0" w:space="0" w:color="auto"/>
        <w:right w:val="none" w:sz="0" w:space="0" w:color="auto"/>
      </w:divBdr>
    </w:div>
    <w:div w:id="992374281">
      <w:bodyDiv w:val="1"/>
      <w:marLeft w:val="0"/>
      <w:marRight w:val="0"/>
      <w:marTop w:val="0"/>
      <w:marBottom w:val="0"/>
      <w:divBdr>
        <w:top w:val="none" w:sz="0" w:space="0" w:color="auto"/>
        <w:left w:val="none" w:sz="0" w:space="0" w:color="auto"/>
        <w:bottom w:val="none" w:sz="0" w:space="0" w:color="auto"/>
        <w:right w:val="none" w:sz="0" w:space="0" w:color="auto"/>
      </w:divBdr>
    </w:div>
    <w:div w:id="1007093856">
      <w:bodyDiv w:val="1"/>
      <w:marLeft w:val="0"/>
      <w:marRight w:val="0"/>
      <w:marTop w:val="0"/>
      <w:marBottom w:val="0"/>
      <w:divBdr>
        <w:top w:val="none" w:sz="0" w:space="0" w:color="auto"/>
        <w:left w:val="none" w:sz="0" w:space="0" w:color="auto"/>
        <w:bottom w:val="none" w:sz="0" w:space="0" w:color="auto"/>
        <w:right w:val="none" w:sz="0" w:space="0" w:color="auto"/>
      </w:divBdr>
    </w:div>
    <w:div w:id="1009910491">
      <w:bodyDiv w:val="1"/>
      <w:marLeft w:val="0"/>
      <w:marRight w:val="0"/>
      <w:marTop w:val="0"/>
      <w:marBottom w:val="0"/>
      <w:divBdr>
        <w:top w:val="none" w:sz="0" w:space="0" w:color="auto"/>
        <w:left w:val="none" w:sz="0" w:space="0" w:color="auto"/>
        <w:bottom w:val="none" w:sz="0" w:space="0" w:color="auto"/>
        <w:right w:val="none" w:sz="0" w:space="0" w:color="auto"/>
      </w:divBdr>
    </w:div>
    <w:div w:id="1027222527">
      <w:bodyDiv w:val="1"/>
      <w:marLeft w:val="0"/>
      <w:marRight w:val="0"/>
      <w:marTop w:val="0"/>
      <w:marBottom w:val="0"/>
      <w:divBdr>
        <w:top w:val="none" w:sz="0" w:space="0" w:color="auto"/>
        <w:left w:val="none" w:sz="0" w:space="0" w:color="auto"/>
        <w:bottom w:val="none" w:sz="0" w:space="0" w:color="auto"/>
        <w:right w:val="none" w:sz="0" w:space="0" w:color="auto"/>
      </w:divBdr>
    </w:div>
    <w:div w:id="1029793494">
      <w:bodyDiv w:val="1"/>
      <w:marLeft w:val="0"/>
      <w:marRight w:val="0"/>
      <w:marTop w:val="0"/>
      <w:marBottom w:val="0"/>
      <w:divBdr>
        <w:top w:val="none" w:sz="0" w:space="0" w:color="auto"/>
        <w:left w:val="none" w:sz="0" w:space="0" w:color="auto"/>
        <w:bottom w:val="none" w:sz="0" w:space="0" w:color="auto"/>
        <w:right w:val="none" w:sz="0" w:space="0" w:color="auto"/>
      </w:divBdr>
    </w:div>
    <w:div w:id="1038165334">
      <w:bodyDiv w:val="1"/>
      <w:marLeft w:val="0"/>
      <w:marRight w:val="0"/>
      <w:marTop w:val="0"/>
      <w:marBottom w:val="0"/>
      <w:divBdr>
        <w:top w:val="none" w:sz="0" w:space="0" w:color="auto"/>
        <w:left w:val="none" w:sz="0" w:space="0" w:color="auto"/>
        <w:bottom w:val="none" w:sz="0" w:space="0" w:color="auto"/>
        <w:right w:val="none" w:sz="0" w:space="0" w:color="auto"/>
      </w:divBdr>
    </w:div>
    <w:div w:id="1050886759">
      <w:bodyDiv w:val="1"/>
      <w:marLeft w:val="0"/>
      <w:marRight w:val="0"/>
      <w:marTop w:val="0"/>
      <w:marBottom w:val="0"/>
      <w:divBdr>
        <w:top w:val="none" w:sz="0" w:space="0" w:color="auto"/>
        <w:left w:val="none" w:sz="0" w:space="0" w:color="auto"/>
        <w:bottom w:val="none" w:sz="0" w:space="0" w:color="auto"/>
        <w:right w:val="none" w:sz="0" w:space="0" w:color="auto"/>
      </w:divBdr>
    </w:div>
    <w:div w:id="1082071161">
      <w:bodyDiv w:val="1"/>
      <w:marLeft w:val="0"/>
      <w:marRight w:val="0"/>
      <w:marTop w:val="0"/>
      <w:marBottom w:val="0"/>
      <w:divBdr>
        <w:top w:val="none" w:sz="0" w:space="0" w:color="auto"/>
        <w:left w:val="none" w:sz="0" w:space="0" w:color="auto"/>
        <w:bottom w:val="none" w:sz="0" w:space="0" w:color="auto"/>
        <w:right w:val="none" w:sz="0" w:space="0" w:color="auto"/>
      </w:divBdr>
    </w:div>
    <w:div w:id="1086338751">
      <w:bodyDiv w:val="1"/>
      <w:marLeft w:val="0"/>
      <w:marRight w:val="0"/>
      <w:marTop w:val="0"/>
      <w:marBottom w:val="0"/>
      <w:divBdr>
        <w:top w:val="none" w:sz="0" w:space="0" w:color="auto"/>
        <w:left w:val="none" w:sz="0" w:space="0" w:color="auto"/>
        <w:bottom w:val="none" w:sz="0" w:space="0" w:color="auto"/>
        <w:right w:val="none" w:sz="0" w:space="0" w:color="auto"/>
      </w:divBdr>
    </w:div>
    <w:div w:id="1097364869">
      <w:bodyDiv w:val="1"/>
      <w:marLeft w:val="0"/>
      <w:marRight w:val="0"/>
      <w:marTop w:val="0"/>
      <w:marBottom w:val="0"/>
      <w:divBdr>
        <w:top w:val="none" w:sz="0" w:space="0" w:color="auto"/>
        <w:left w:val="none" w:sz="0" w:space="0" w:color="auto"/>
        <w:bottom w:val="none" w:sz="0" w:space="0" w:color="auto"/>
        <w:right w:val="none" w:sz="0" w:space="0" w:color="auto"/>
      </w:divBdr>
    </w:div>
    <w:div w:id="1118138879">
      <w:bodyDiv w:val="1"/>
      <w:marLeft w:val="0"/>
      <w:marRight w:val="0"/>
      <w:marTop w:val="0"/>
      <w:marBottom w:val="0"/>
      <w:divBdr>
        <w:top w:val="none" w:sz="0" w:space="0" w:color="auto"/>
        <w:left w:val="none" w:sz="0" w:space="0" w:color="auto"/>
        <w:bottom w:val="none" w:sz="0" w:space="0" w:color="auto"/>
        <w:right w:val="none" w:sz="0" w:space="0" w:color="auto"/>
      </w:divBdr>
    </w:div>
    <w:div w:id="1140271637">
      <w:bodyDiv w:val="1"/>
      <w:marLeft w:val="0"/>
      <w:marRight w:val="0"/>
      <w:marTop w:val="0"/>
      <w:marBottom w:val="0"/>
      <w:divBdr>
        <w:top w:val="none" w:sz="0" w:space="0" w:color="auto"/>
        <w:left w:val="none" w:sz="0" w:space="0" w:color="auto"/>
        <w:bottom w:val="none" w:sz="0" w:space="0" w:color="auto"/>
        <w:right w:val="none" w:sz="0" w:space="0" w:color="auto"/>
      </w:divBdr>
    </w:div>
    <w:div w:id="1156804724">
      <w:bodyDiv w:val="1"/>
      <w:marLeft w:val="0"/>
      <w:marRight w:val="0"/>
      <w:marTop w:val="0"/>
      <w:marBottom w:val="0"/>
      <w:divBdr>
        <w:top w:val="none" w:sz="0" w:space="0" w:color="auto"/>
        <w:left w:val="none" w:sz="0" w:space="0" w:color="auto"/>
        <w:bottom w:val="none" w:sz="0" w:space="0" w:color="auto"/>
        <w:right w:val="none" w:sz="0" w:space="0" w:color="auto"/>
      </w:divBdr>
    </w:div>
    <w:div w:id="1161846763">
      <w:bodyDiv w:val="1"/>
      <w:marLeft w:val="0"/>
      <w:marRight w:val="0"/>
      <w:marTop w:val="0"/>
      <w:marBottom w:val="0"/>
      <w:divBdr>
        <w:top w:val="none" w:sz="0" w:space="0" w:color="auto"/>
        <w:left w:val="none" w:sz="0" w:space="0" w:color="auto"/>
        <w:bottom w:val="none" w:sz="0" w:space="0" w:color="auto"/>
        <w:right w:val="none" w:sz="0" w:space="0" w:color="auto"/>
      </w:divBdr>
    </w:div>
    <w:div w:id="1162430917">
      <w:bodyDiv w:val="1"/>
      <w:marLeft w:val="0"/>
      <w:marRight w:val="0"/>
      <w:marTop w:val="0"/>
      <w:marBottom w:val="0"/>
      <w:divBdr>
        <w:top w:val="none" w:sz="0" w:space="0" w:color="auto"/>
        <w:left w:val="none" w:sz="0" w:space="0" w:color="auto"/>
        <w:bottom w:val="none" w:sz="0" w:space="0" w:color="auto"/>
        <w:right w:val="none" w:sz="0" w:space="0" w:color="auto"/>
      </w:divBdr>
    </w:div>
    <w:div w:id="1209880325">
      <w:bodyDiv w:val="1"/>
      <w:marLeft w:val="0"/>
      <w:marRight w:val="0"/>
      <w:marTop w:val="0"/>
      <w:marBottom w:val="0"/>
      <w:divBdr>
        <w:top w:val="none" w:sz="0" w:space="0" w:color="auto"/>
        <w:left w:val="none" w:sz="0" w:space="0" w:color="auto"/>
        <w:bottom w:val="none" w:sz="0" w:space="0" w:color="auto"/>
        <w:right w:val="none" w:sz="0" w:space="0" w:color="auto"/>
      </w:divBdr>
    </w:div>
    <w:div w:id="1214657511">
      <w:bodyDiv w:val="1"/>
      <w:marLeft w:val="0"/>
      <w:marRight w:val="0"/>
      <w:marTop w:val="0"/>
      <w:marBottom w:val="0"/>
      <w:divBdr>
        <w:top w:val="none" w:sz="0" w:space="0" w:color="auto"/>
        <w:left w:val="none" w:sz="0" w:space="0" w:color="auto"/>
        <w:bottom w:val="none" w:sz="0" w:space="0" w:color="auto"/>
        <w:right w:val="none" w:sz="0" w:space="0" w:color="auto"/>
      </w:divBdr>
    </w:div>
    <w:div w:id="1219166415">
      <w:bodyDiv w:val="1"/>
      <w:marLeft w:val="0"/>
      <w:marRight w:val="0"/>
      <w:marTop w:val="0"/>
      <w:marBottom w:val="0"/>
      <w:divBdr>
        <w:top w:val="none" w:sz="0" w:space="0" w:color="auto"/>
        <w:left w:val="none" w:sz="0" w:space="0" w:color="auto"/>
        <w:bottom w:val="none" w:sz="0" w:space="0" w:color="auto"/>
        <w:right w:val="none" w:sz="0" w:space="0" w:color="auto"/>
      </w:divBdr>
    </w:div>
    <w:div w:id="1231772017">
      <w:bodyDiv w:val="1"/>
      <w:marLeft w:val="0"/>
      <w:marRight w:val="0"/>
      <w:marTop w:val="0"/>
      <w:marBottom w:val="0"/>
      <w:divBdr>
        <w:top w:val="none" w:sz="0" w:space="0" w:color="auto"/>
        <w:left w:val="none" w:sz="0" w:space="0" w:color="auto"/>
        <w:bottom w:val="none" w:sz="0" w:space="0" w:color="auto"/>
        <w:right w:val="none" w:sz="0" w:space="0" w:color="auto"/>
      </w:divBdr>
    </w:div>
    <w:div w:id="1244726908">
      <w:bodyDiv w:val="1"/>
      <w:marLeft w:val="0"/>
      <w:marRight w:val="0"/>
      <w:marTop w:val="0"/>
      <w:marBottom w:val="0"/>
      <w:divBdr>
        <w:top w:val="none" w:sz="0" w:space="0" w:color="auto"/>
        <w:left w:val="none" w:sz="0" w:space="0" w:color="auto"/>
        <w:bottom w:val="none" w:sz="0" w:space="0" w:color="auto"/>
        <w:right w:val="none" w:sz="0" w:space="0" w:color="auto"/>
      </w:divBdr>
    </w:div>
    <w:div w:id="1254778613">
      <w:bodyDiv w:val="1"/>
      <w:marLeft w:val="0"/>
      <w:marRight w:val="0"/>
      <w:marTop w:val="0"/>
      <w:marBottom w:val="0"/>
      <w:divBdr>
        <w:top w:val="none" w:sz="0" w:space="0" w:color="auto"/>
        <w:left w:val="none" w:sz="0" w:space="0" w:color="auto"/>
        <w:bottom w:val="none" w:sz="0" w:space="0" w:color="auto"/>
        <w:right w:val="none" w:sz="0" w:space="0" w:color="auto"/>
      </w:divBdr>
    </w:div>
    <w:div w:id="1294940752">
      <w:bodyDiv w:val="1"/>
      <w:marLeft w:val="0"/>
      <w:marRight w:val="0"/>
      <w:marTop w:val="0"/>
      <w:marBottom w:val="0"/>
      <w:divBdr>
        <w:top w:val="none" w:sz="0" w:space="0" w:color="auto"/>
        <w:left w:val="none" w:sz="0" w:space="0" w:color="auto"/>
        <w:bottom w:val="none" w:sz="0" w:space="0" w:color="auto"/>
        <w:right w:val="none" w:sz="0" w:space="0" w:color="auto"/>
      </w:divBdr>
    </w:div>
    <w:div w:id="1311909455">
      <w:bodyDiv w:val="1"/>
      <w:marLeft w:val="0"/>
      <w:marRight w:val="0"/>
      <w:marTop w:val="0"/>
      <w:marBottom w:val="0"/>
      <w:divBdr>
        <w:top w:val="none" w:sz="0" w:space="0" w:color="auto"/>
        <w:left w:val="none" w:sz="0" w:space="0" w:color="auto"/>
        <w:bottom w:val="none" w:sz="0" w:space="0" w:color="auto"/>
        <w:right w:val="none" w:sz="0" w:space="0" w:color="auto"/>
      </w:divBdr>
    </w:div>
    <w:div w:id="1315716845">
      <w:bodyDiv w:val="1"/>
      <w:marLeft w:val="0"/>
      <w:marRight w:val="0"/>
      <w:marTop w:val="0"/>
      <w:marBottom w:val="0"/>
      <w:divBdr>
        <w:top w:val="none" w:sz="0" w:space="0" w:color="auto"/>
        <w:left w:val="none" w:sz="0" w:space="0" w:color="auto"/>
        <w:bottom w:val="none" w:sz="0" w:space="0" w:color="auto"/>
        <w:right w:val="none" w:sz="0" w:space="0" w:color="auto"/>
      </w:divBdr>
    </w:div>
    <w:div w:id="1317296196">
      <w:bodyDiv w:val="1"/>
      <w:marLeft w:val="0"/>
      <w:marRight w:val="0"/>
      <w:marTop w:val="0"/>
      <w:marBottom w:val="0"/>
      <w:divBdr>
        <w:top w:val="none" w:sz="0" w:space="0" w:color="auto"/>
        <w:left w:val="none" w:sz="0" w:space="0" w:color="auto"/>
        <w:bottom w:val="none" w:sz="0" w:space="0" w:color="auto"/>
        <w:right w:val="none" w:sz="0" w:space="0" w:color="auto"/>
      </w:divBdr>
    </w:div>
    <w:div w:id="1318193441">
      <w:bodyDiv w:val="1"/>
      <w:marLeft w:val="0"/>
      <w:marRight w:val="0"/>
      <w:marTop w:val="0"/>
      <w:marBottom w:val="0"/>
      <w:divBdr>
        <w:top w:val="none" w:sz="0" w:space="0" w:color="auto"/>
        <w:left w:val="none" w:sz="0" w:space="0" w:color="auto"/>
        <w:bottom w:val="none" w:sz="0" w:space="0" w:color="auto"/>
        <w:right w:val="none" w:sz="0" w:space="0" w:color="auto"/>
      </w:divBdr>
    </w:div>
    <w:div w:id="1349015912">
      <w:bodyDiv w:val="1"/>
      <w:marLeft w:val="0"/>
      <w:marRight w:val="0"/>
      <w:marTop w:val="0"/>
      <w:marBottom w:val="0"/>
      <w:divBdr>
        <w:top w:val="none" w:sz="0" w:space="0" w:color="auto"/>
        <w:left w:val="none" w:sz="0" w:space="0" w:color="auto"/>
        <w:bottom w:val="none" w:sz="0" w:space="0" w:color="auto"/>
        <w:right w:val="none" w:sz="0" w:space="0" w:color="auto"/>
      </w:divBdr>
    </w:div>
    <w:div w:id="1358775283">
      <w:bodyDiv w:val="1"/>
      <w:marLeft w:val="0"/>
      <w:marRight w:val="0"/>
      <w:marTop w:val="0"/>
      <w:marBottom w:val="0"/>
      <w:divBdr>
        <w:top w:val="none" w:sz="0" w:space="0" w:color="auto"/>
        <w:left w:val="none" w:sz="0" w:space="0" w:color="auto"/>
        <w:bottom w:val="none" w:sz="0" w:space="0" w:color="auto"/>
        <w:right w:val="none" w:sz="0" w:space="0" w:color="auto"/>
      </w:divBdr>
    </w:div>
    <w:div w:id="1365591962">
      <w:bodyDiv w:val="1"/>
      <w:marLeft w:val="0"/>
      <w:marRight w:val="0"/>
      <w:marTop w:val="0"/>
      <w:marBottom w:val="0"/>
      <w:divBdr>
        <w:top w:val="none" w:sz="0" w:space="0" w:color="auto"/>
        <w:left w:val="none" w:sz="0" w:space="0" w:color="auto"/>
        <w:bottom w:val="none" w:sz="0" w:space="0" w:color="auto"/>
        <w:right w:val="none" w:sz="0" w:space="0" w:color="auto"/>
      </w:divBdr>
    </w:div>
    <w:div w:id="1371147189">
      <w:bodyDiv w:val="1"/>
      <w:marLeft w:val="0"/>
      <w:marRight w:val="0"/>
      <w:marTop w:val="0"/>
      <w:marBottom w:val="0"/>
      <w:divBdr>
        <w:top w:val="none" w:sz="0" w:space="0" w:color="auto"/>
        <w:left w:val="none" w:sz="0" w:space="0" w:color="auto"/>
        <w:bottom w:val="none" w:sz="0" w:space="0" w:color="auto"/>
        <w:right w:val="none" w:sz="0" w:space="0" w:color="auto"/>
      </w:divBdr>
    </w:div>
    <w:div w:id="1390685152">
      <w:bodyDiv w:val="1"/>
      <w:marLeft w:val="0"/>
      <w:marRight w:val="0"/>
      <w:marTop w:val="0"/>
      <w:marBottom w:val="0"/>
      <w:divBdr>
        <w:top w:val="none" w:sz="0" w:space="0" w:color="auto"/>
        <w:left w:val="none" w:sz="0" w:space="0" w:color="auto"/>
        <w:bottom w:val="none" w:sz="0" w:space="0" w:color="auto"/>
        <w:right w:val="none" w:sz="0" w:space="0" w:color="auto"/>
      </w:divBdr>
    </w:div>
    <w:div w:id="1403143124">
      <w:bodyDiv w:val="1"/>
      <w:marLeft w:val="0"/>
      <w:marRight w:val="0"/>
      <w:marTop w:val="0"/>
      <w:marBottom w:val="0"/>
      <w:divBdr>
        <w:top w:val="none" w:sz="0" w:space="0" w:color="auto"/>
        <w:left w:val="none" w:sz="0" w:space="0" w:color="auto"/>
        <w:bottom w:val="none" w:sz="0" w:space="0" w:color="auto"/>
        <w:right w:val="none" w:sz="0" w:space="0" w:color="auto"/>
      </w:divBdr>
    </w:div>
    <w:div w:id="1430001556">
      <w:bodyDiv w:val="1"/>
      <w:marLeft w:val="0"/>
      <w:marRight w:val="0"/>
      <w:marTop w:val="0"/>
      <w:marBottom w:val="0"/>
      <w:divBdr>
        <w:top w:val="none" w:sz="0" w:space="0" w:color="auto"/>
        <w:left w:val="none" w:sz="0" w:space="0" w:color="auto"/>
        <w:bottom w:val="none" w:sz="0" w:space="0" w:color="auto"/>
        <w:right w:val="none" w:sz="0" w:space="0" w:color="auto"/>
      </w:divBdr>
    </w:div>
    <w:div w:id="1463886377">
      <w:bodyDiv w:val="1"/>
      <w:marLeft w:val="0"/>
      <w:marRight w:val="0"/>
      <w:marTop w:val="0"/>
      <w:marBottom w:val="0"/>
      <w:divBdr>
        <w:top w:val="none" w:sz="0" w:space="0" w:color="auto"/>
        <w:left w:val="none" w:sz="0" w:space="0" w:color="auto"/>
        <w:bottom w:val="none" w:sz="0" w:space="0" w:color="auto"/>
        <w:right w:val="none" w:sz="0" w:space="0" w:color="auto"/>
      </w:divBdr>
    </w:div>
    <w:div w:id="1469323876">
      <w:bodyDiv w:val="1"/>
      <w:marLeft w:val="0"/>
      <w:marRight w:val="0"/>
      <w:marTop w:val="0"/>
      <w:marBottom w:val="0"/>
      <w:divBdr>
        <w:top w:val="none" w:sz="0" w:space="0" w:color="auto"/>
        <w:left w:val="none" w:sz="0" w:space="0" w:color="auto"/>
        <w:bottom w:val="none" w:sz="0" w:space="0" w:color="auto"/>
        <w:right w:val="none" w:sz="0" w:space="0" w:color="auto"/>
      </w:divBdr>
    </w:div>
    <w:div w:id="1473061336">
      <w:bodyDiv w:val="1"/>
      <w:marLeft w:val="0"/>
      <w:marRight w:val="0"/>
      <w:marTop w:val="0"/>
      <w:marBottom w:val="0"/>
      <w:divBdr>
        <w:top w:val="none" w:sz="0" w:space="0" w:color="auto"/>
        <w:left w:val="none" w:sz="0" w:space="0" w:color="auto"/>
        <w:bottom w:val="none" w:sz="0" w:space="0" w:color="auto"/>
        <w:right w:val="none" w:sz="0" w:space="0" w:color="auto"/>
      </w:divBdr>
    </w:div>
    <w:div w:id="1486699996">
      <w:bodyDiv w:val="1"/>
      <w:marLeft w:val="0"/>
      <w:marRight w:val="0"/>
      <w:marTop w:val="0"/>
      <w:marBottom w:val="0"/>
      <w:divBdr>
        <w:top w:val="none" w:sz="0" w:space="0" w:color="auto"/>
        <w:left w:val="none" w:sz="0" w:space="0" w:color="auto"/>
        <w:bottom w:val="none" w:sz="0" w:space="0" w:color="auto"/>
        <w:right w:val="none" w:sz="0" w:space="0" w:color="auto"/>
      </w:divBdr>
    </w:div>
    <w:div w:id="1514997176">
      <w:bodyDiv w:val="1"/>
      <w:marLeft w:val="0"/>
      <w:marRight w:val="0"/>
      <w:marTop w:val="0"/>
      <w:marBottom w:val="0"/>
      <w:divBdr>
        <w:top w:val="none" w:sz="0" w:space="0" w:color="auto"/>
        <w:left w:val="none" w:sz="0" w:space="0" w:color="auto"/>
        <w:bottom w:val="none" w:sz="0" w:space="0" w:color="auto"/>
        <w:right w:val="none" w:sz="0" w:space="0" w:color="auto"/>
      </w:divBdr>
    </w:div>
    <w:div w:id="1556896388">
      <w:bodyDiv w:val="1"/>
      <w:marLeft w:val="0"/>
      <w:marRight w:val="0"/>
      <w:marTop w:val="0"/>
      <w:marBottom w:val="0"/>
      <w:divBdr>
        <w:top w:val="none" w:sz="0" w:space="0" w:color="auto"/>
        <w:left w:val="none" w:sz="0" w:space="0" w:color="auto"/>
        <w:bottom w:val="none" w:sz="0" w:space="0" w:color="auto"/>
        <w:right w:val="none" w:sz="0" w:space="0" w:color="auto"/>
      </w:divBdr>
    </w:div>
    <w:div w:id="1560240714">
      <w:bodyDiv w:val="1"/>
      <w:marLeft w:val="0"/>
      <w:marRight w:val="0"/>
      <w:marTop w:val="0"/>
      <w:marBottom w:val="0"/>
      <w:divBdr>
        <w:top w:val="none" w:sz="0" w:space="0" w:color="auto"/>
        <w:left w:val="none" w:sz="0" w:space="0" w:color="auto"/>
        <w:bottom w:val="none" w:sz="0" w:space="0" w:color="auto"/>
        <w:right w:val="none" w:sz="0" w:space="0" w:color="auto"/>
      </w:divBdr>
    </w:div>
    <w:div w:id="1569144259">
      <w:bodyDiv w:val="1"/>
      <w:marLeft w:val="0"/>
      <w:marRight w:val="0"/>
      <w:marTop w:val="0"/>
      <w:marBottom w:val="0"/>
      <w:divBdr>
        <w:top w:val="none" w:sz="0" w:space="0" w:color="auto"/>
        <w:left w:val="none" w:sz="0" w:space="0" w:color="auto"/>
        <w:bottom w:val="none" w:sz="0" w:space="0" w:color="auto"/>
        <w:right w:val="none" w:sz="0" w:space="0" w:color="auto"/>
      </w:divBdr>
    </w:div>
    <w:div w:id="1576165648">
      <w:bodyDiv w:val="1"/>
      <w:marLeft w:val="0"/>
      <w:marRight w:val="0"/>
      <w:marTop w:val="0"/>
      <w:marBottom w:val="0"/>
      <w:divBdr>
        <w:top w:val="none" w:sz="0" w:space="0" w:color="auto"/>
        <w:left w:val="none" w:sz="0" w:space="0" w:color="auto"/>
        <w:bottom w:val="none" w:sz="0" w:space="0" w:color="auto"/>
        <w:right w:val="none" w:sz="0" w:space="0" w:color="auto"/>
      </w:divBdr>
    </w:div>
    <w:div w:id="1603877739">
      <w:bodyDiv w:val="1"/>
      <w:marLeft w:val="0"/>
      <w:marRight w:val="0"/>
      <w:marTop w:val="0"/>
      <w:marBottom w:val="0"/>
      <w:divBdr>
        <w:top w:val="none" w:sz="0" w:space="0" w:color="auto"/>
        <w:left w:val="none" w:sz="0" w:space="0" w:color="auto"/>
        <w:bottom w:val="none" w:sz="0" w:space="0" w:color="auto"/>
        <w:right w:val="none" w:sz="0" w:space="0" w:color="auto"/>
      </w:divBdr>
    </w:div>
    <w:div w:id="1605845009">
      <w:bodyDiv w:val="1"/>
      <w:marLeft w:val="0"/>
      <w:marRight w:val="0"/>
      <w:marTop w:val="0"/>
      <w:marBottom w:val="0"/>
      <w:divBdr>
        <w:top w:val="none" w:sz="0" w:space="0" w:color="auto"/>
        <w:left w:val="none" w:sz="0" w:space="0" w:color="auto"/>
        <w:bottom w:val="none" w:sz="0" w:space="0" w:color="auto"/>
        <w:right w:val="none" w:sz="0" w:space="0" w:color="auto"/>
      </w:divBdr>
    </w:div>
    <w:div w:id="1612006359">
      <w:bodyDiv w:val="1"/>
      <w:marLeft w:val="0"/>
      <w:marRight w:val="0"/>
      <w:marTop w:val="0"/>
      <w:marBottom w:val="0"/>
      <w:divBdr>
        <w:top w:val="none" w:sz="0" w:space="0" w:color="auto"/>
        <w:left w:val="none" w:sz="0" w:space="0" w:color="auto"/>
        <w:bottom w:val="none" w:sz="0" w:space="0" w:color="auto"/>
        <w:right w:val="none" w:sz="0" w:space="0" w:color="auto"/>
      </w:divBdr>
    </w:div>
    <w:div w:id="1657220047">
      <w:bodyDiv w:val="1"/>
      <w:marLeft w:val="0"/>
      <w:marRight w:val="0"/>
      <w:marTop w:val="0"/>
      <w:marBottom w:val="0"/>
      <w:divBdr>
        <w:top w:val="none" w:sz="0" w:space="0" w:color="auto"/>
        <w:left w:val="none" w:sz="0" w:space="0" w:color="auto"/>
        <w:bottom w:val="none" w:sz="0" w:space="0" w:color="auto"/>
        <w:right w:val="none" w:sz="0" w:space="0" w:color="auto"/>
      </w:divBdr>
    </w:div>
    <w:div w:id="1666854083">
      <w:bodyDiv w:val="1"/>
      <w:marLeft w:val="0"/>
      <w:marRight w:val="0"/>
      <w:marTop w:val="0"/>
      <w:marBottom w:val="0"/>
      <w:divBdr>
        <w:top w:val="none" w:sz="0" w:space="0" w:color="auto"/>
        <w:left w:val="none" w:sz="0" w:space="0" w:color="auto"/>
        <w:bottom w:val="none" w:sz="0" w:space="0" w:color="auto"/>
        <w:right w:val="none" w:sz="0" w:space="0" w:color="auto"/>
      </w:divBdr>
    </w:div>
    <w:div w:id="1690645919">
      <w:bodyDiv w:val="1"/>
      <w:marLeft w:val="0"/>
      <w:marRight w:val="0"/>
      <w:marTop w:val="0"/>
      <w:marBottom w:val="0"/>
      <w:divBdr>
        <w:top w:val="none" w:sz="0" w:space="0" w:color="auto"/>
        <w:left w:val="none" w:sz="0" w:space="0" w:color="auto"/>
        <w:bottom w:val="none" w:sz="0" w:space="0" w:color="auto"/>
        <w:right w:val="none" w:sz="0" w:space="0" w:color="auto"/>
      </w:divBdr>
    </w:div>
    <w:div w:id="1699350771">
      <w:bodyDiv w:val="1"/>
      <w:marLeft w:val="0"/>
      <w:marRight w:val="0"/>
      <w:marTop w:val="0"/>
      <w:marBottom w:val="0"/>
      <w:divBdr>
        <w:top w:val="none" w:sz="0" w:space="0" w:color="auto"/>
        <w:left w:val="none" w:sz="0" w:space="0" w:color="auto"/>
        <w:bottom w:val="none" w:sz="0" w:space="0" w:color="auto"/>
        <w:right w:val="none" w:sz="0" w:space="0" w:color="auto"/>
      </w:divBdr>
    </w:div>
    <w:div w:id="1714693266">
      <w:bodyDiv w:val="1"/>
      <w:marLeft w:val="0"/>
      <w:marRight w:val="0"/>
      <w:marTop w:val="0"/>
      <w:marBottom w:val="0"/>
      <w:divBdr>
        <w:top w:val="none" w:sz="0" w:space="0" w:color="auto"/>
        <w:left w:val="none" w:sz="0" w:space="0" w:color="auto"/>
        <w:bottom w:val="none" w:sz="0" w:space="0" w:color="auto"/>
        <w:right w:val="none" w:sz="0" w:space="0" w:color="auto"/>
      </w:divBdr>
    </w:div>
    <w:div w:id="1724672960">
      <w:bodyDiv w:val="1"/>
      <w:marLeft w:val="0"/>
      <w:marRight w:val="0"/>
      <w:marTop w:val="0"/>
      <w:marBottom w:val="0"/>
      <w:divBdr>
        <w:top w:val="none" w:sz="0" w:space="0" w:color="auto"/>
        <w:left w:val="none" w:sz="0" w:space="0" w:color="auto"/>
        <w:bottom w:val="none" w:sz="0" w:space="0" w:color="auto"/>
        <w:right w:val="none" w:sz="0" w:space="0" w:color="auto"/>
      </w:divBdr>
    </w:div>
    <w:div w:id="1743212705">
      <w:bodyDiv w:val="1"/>
      <w:marLeft w:val="0"/>
      <w:marRight w:val="0"/>
      <w:marTop w:val="0"/>
      <w:marBottom w:val="0"/>
      <w:divBdr>
        <w:top w:val="none" w:sz="0" w:space="0" w:color="auto"/>
        <w:left w:val="none" w:sz="0" w:space="0" w:color="auto"/>
        <w:bottom w:val="none" w:sz="0" w:space="0" w:color="auto"/>
        <w:right w:val="none" w:sz="0" w:space="0" w:color="auto"/>
      </w:divBdr>
    </w:div>
    <w:div w:id="1758016483">
      <w:bodyDiv w:val="1"/>
      <w:marLeft w:val="0"/>
      <w:marRight w:val="0"/>
      <w:marTop w:val="0"/>
      <w:marBottom w:val="0"/>
      <w:divBdr>
        <w:top w:val="none" w:sz="0" w:space="0" w:color="auto"/>
        <w:left w:val="none" w:sz="0" w:space="0" w:color="auto"/>
        <w:bottom w:val="none" w:sz="0" w:space="0" w:color="auto"/>
        <w:right w:val="none" w:sz="0" w:space="0" w:color="auto"/>
      </w:divBdr>
    </w:div>
    <w:div w:id="1770006799">
      <w:bodyDiv w:val="1"/>
      <w:marLeft w:val="0"/>
      <w:marRight w:val="0"/>
      <w:marTop w:val="0"/>
      <w:marBottom w:val="0"/>
      <w:divBdr>
        <w:top w:val="none" w:sz="0" w:space="0" w:color="auto"/>
        <w:left w:val="none" w:sz="0" w:space="0" w:color="auto"/>
        <w:bottom w:val="none" w:sz="0" w:space="0" w:color="auto"/>
        <w:right w:val="none" w:sz="0" w:space="0" w:color="auto"/>
      </w:divBdr>
    </w:div>
    <w:div w:id="1815874339">
      <w:bodyDiv w:val="1"/>
      <w:marLeft w:val="0"/>
      <w:marRight w:val="0"/>
      <w:marTop w:val="0"/>
      <w:marBottom w:val="0"/>
      <w:divBdr>
        <w:top w:val="none" w:sz="0" w:space="0" w:color="auto"/>
        <w:left w:val="none" w:sz="0" w:space="0" w:color="auto"/>
        <w:bottom w:val="none" w:sz="0" w:space="0" w:color="auto"/>
        <w:right w:val="none" w:sz="0" w:space="0" w:color="auto"/>
      </w:divBdr>
    </w:div>
    <w:div w:id="1817841621">
      <w:bodyDiv w:val="1"/>
      <w:marLeft w:val="0"/>
      <w:marRight w:val="0"/>
      <w:marTop w:val="0"/>
      <w:marBottom w:val="0"/>
      <w:divBdr>
        <w:top w:val="none" w:sz="0" w:space="0" w:color="auto"/>
        <w:left w:val="none" w:sz="0" w:space="0" w:color="auto"/>
        <w:bottom w:val="none" w:sz="0" w:space="0" w:color="auto"/>
        <w:right w:val="none" w:sz="0" w:space="0" w:color="auto"/>
      </w:divBdr>
    </w:div>
    <w:div w:id="1818254108">
      <w:bodyDiv w:val="1"/>
      <w:marLeft w:val="0"/>
      <w:marRight w:val="0"/>
      <w:marTop w:val="0"/>
      <w:marBottom w:val="0"/>
      <w:divBdr>
        <w:top w:val="none" w:sz="0" w:space="0" w:color="auto"/>
        <w:left w:val="none" w:sz="0" w:space="0" w:color="auto"/>
        <w:bottom w:val="none" w:sz="0" w:space="0" w:color="auto"/>
        <w:right w:val="none" w:sz="0" w:space="0" w:color="auto"/>
      </w:divBdr>
    </w:div>
    <w:div w:id="1840268782">
      <w:bodyDiv w:val="1"/>
      <w:marLeft w:val="0"/>
      <w:marRight w:val="0"/>
      <w:marTop w:val="0"/>
      <w:marBottom w:val="0"/>
      <w:divBdr>
        <w:top w:val="none" w:sz="0" w:space="0" w:color="auto"/>
        <w:left w:val="none" w:sz="0" w:space="0" w:color="auto"/>
        <w:bottom w:val="none" w:sz="0" w:space="0" w:color="auto"/>
        <w:right w:val="none" w:sz="0" w:space="0" w:color="auto"/>
      </w:divBdr>
    </w:div>
    <w:div w:id="1844970836">
      <w:bodyDiv w:val="1"/>
      <w:marLeft w:val="0"/>
      <w:marRight w:val="0"/>
      <w:marTop w:val="0"/>
      <w:marBottom w:val="0"/>
      <w:divBdr>
        <w:top w:val="none" w:sz="0" w:space="0" w:color="auto"/>
        <w:left w:val="none" w:sz="0" w:space="0" w:color="auto"/>
        <w:bottom w:val="none" w:sz="0" w:space="0" w:color="auto"/>
        <w:right w:val="none" w:sz="0" w:space="0" w:color="auto"/>
      </w:divBdr>
    </w:div>
    <w:div w:id="1846552418">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74926852">
      <w:bodyDiv w:val="1"/>
      <w:marLeft w:val="0"/>
      <w:marRight w:val="0"/>
      <w:marTop w:val="0"/>
      <w:marBottom w:val="0"/>
      <w:divBdr>
        <w:top w:val="none" w:sz="0" w:space="0" w:color="auto"/>
        <w:left w:val="none" w:sz="0" w:space="0" w:color="auto"/>
        <w:bottom w:val="none" w:sz="0" w:space="0" w:color="auto"/>
        <w:right w:val="none" w:sz="0" w:space="0" w:color="auto"/>
      </w:divBdr>
    </w:div>
    <w:div w:id="1875925326">
      <w:bodyDiv w:val="1"/>
      <w:marLeft w:val="0"/>
      <w:marRight w:val="0"/>
      <w:marTop w:val="0"/>
      <w:marBottom w:val="0"/>
      <w:divBdr>
        <w:top w:val="none" w:sz="0" w:space="0" w:color="auto"/>
        <w:left w:val="none" w:sz="0" w:space="0" w:color="auto"/>
        <w:bottom w:val="none" w:sz="0" w:space="0" w:color="auto"/>
        <w:right w:val="none" w:sz="0" w:space="0" w:color="auto"/>
      </w:divBdr>
    </w:div>
    <w:div w:id="1880361524">
      <w:bodyDiv w:val="1"/>
      <w:marLeft w:val="0"/>
      <w:marRight w:val="0"/>
      <w:marTop w:val="0"/>
      <w:marBottom w:val="0"/>
      <w:divBdr>
        <w:top w:val="none" w:sz="0" w:space="0" w:color="auto"/>
        <w:left w:val="none" w:sz="0" w:space="0" w:color="auto"/>
        <w:bottom w:val="none" w:sz="0" w:space="0" w:color="auto"/>
        <w:right w:val="none" w:sz="0" w:space="0" w:color="auto"/>
      </w:divBdr>
    </w:div>
    <w:div w:id="1893233035">
      <w:bodyDiv w:val="1"/>
      <w:marLeft w:val="0"/>
      <w:marRight w:val="0"/>
      <w:marTop w:val="0"/>
      <w:marBottom w:val="0"/>
      <w:divBdr>
        <w:top w:val="none" w:sz="0" w:space="0" w:color="auto"/>
        <w:left w:val="none" w:sz="0" w:space="0" w:color="auto"/>
        <w:bottom w:val="none" w:sz="0" w:space="0" w:color="auto"/>
        <w:right w:val="none" w:sz="0" w:space="0" w:color="auto"/>
      </w:divBdr>
    </w:div>
    <w:div w:id="1893998327">
      <w:bodyDiv w:val="1"/>
      <w:marLeft w:val="0"/>
      <w:marRight w:val="0"/>
      <w:marTop w:val="0"/>
      <w:marBottom w:val="0"/>
      <w:divBdr>
        <w:top w:val="none" w:sz="0" w:space="0" w:color="auto"/>
        <w:left w:val="none" w:sz="0" w:space="0" w:color="auto"/>
        <w:bottom w:val="none" w:sz="0" w:space="0" w:color="auto"/>
        <w:right w:val="none" w:sz="0" w:space="0" w:color="auto"/>
      </w:divBdr>
    </w:div>
    <w:div w:id="1919051526">
      <w:bodyDiv w:val="1"/>
      <w:marLeft w:val="0"/>
      <w:marRight w:val="0"/>
      <w:marTop w:val="0"/>
      <w:marBottom w:val="0"/>
      <w:divBdr>
        <w:top w:val="none" w:sz="0" w:space="0" w:color="auto"/>
        <w:left w:val="none" w:sz="0" w:space="0" w:color="auto"/>
        <w:bottom w:val="none" w:sz="0" w:space="0" w:color="auto"/>
        <w:right w:val="none" w:sz="0" w:space="0" w:color="auto"/>
      </w:divBdr>
    </w:div>
    <w:div w:id="1966084684">
      <w:bodyDiv w:val="1"/>
      <w:marLeft w:val="0"/>
      <w:marRight w:val="0"/>
      <w:marTop w:val="0"/>
      <w:marBottom w:val="0"/>
      <w:divBdr>
        <w:top w:val="none" w:sz="0" w:space="0" w:color="auto"/>
        <w:left w:val="none" w:sz="0" w:space="0" w:color="auto"/>
        <w:bottom w:val="none" w:sz="0" w:space="0" w:color="auto"/>
        <w:right w:val="none" w:sz="0" w:space="0" w:color="auto"/>
      </w:divBdr>
    </w:div>
    <w:div w:id="1969510588">
      <w:bodyDiv w:val="1"/>
      <w:marLeft w:val="0"/>
      <w:marRight w:val="0"/>
      <w:marTop w:val="0"/>
      <w:marBottom w:val="0"/>
      <w:divBdr>
        <w:top w:val="none" w:sz="0" w:space="0" w:color="auto"/>
        <w:left w:val="none" w:sz="0" w:space="0" w:color="auto"/>
        <w:bottom w:val="none" w:sz="0" w:space="0" w:color="auto"/>
        <w:right w:val="none" w:sz="0" w:space="0" w:color="auto"/>
      </w:divBdr>
    </w:div>
    <w:div w:id="1975404020">
      <w:bodyDiv w:val="1"/>
      <w:marLeft w:val="0"/>
      <w:marRight w:val="0"/>
      <w:marTop w:val="0"/>
      <w:marBottom w:val="0"/>
      <w:divBdr>
        <w:top w:val="none" w:sz="0" w:space="0" w:color="auto"/>
        <w:left w:val="none" w:sz="0" w:space="0" w:color="auto"/>
        <w:bottom w:val="none" w:sz="0" w:space="0" w:color="auto"/>
        <w:right w:val="none" w:sz="0" w:space="0" w:color="auto"/>
      </w:divBdr>
    </w:div>
    <w:div w:id="2038043669">
      <w:bodyDiv w:val="1"/>
      <w:marLeft w:val="0"/>
      <w:marRight w:val="0"/>
      <w:marTop w:val="0"/>
      <w:marBottom w:val="0"/>
      <w:divBdr>
        <w:top w:val="none" w:sz="0" w:space="0" w:color="auto"/>
        <w:left w:val="none" w:sz="0" w:space="0" w:color="auto"/>
        <w:bottom w:val="none" w:sz="0" w:space="0" w:color="auto"/>
        <w:right w:val="none" w:sz="0" w:space="0" w:color="auto"/>
      </w:divBdr>
    </w:div>
    <w:div w:id="2070878540">
      <w:bodyDiv w:val="1"/>
      <w:marLeft w:val="0"/>
      <w:marRight w:val="0"/>
      <w:marTop w:val="0"/>
      <w:marBottom w:val="0"/>
      <w:divBdr>
        <w:top w:val="none" w:sz="0" w:space="0" w:color="auto"/>
        <w:left w:val="none" w:sz="0" w:space="0" w:color="auto"/>
        <w:bottom w:val="none" w:sz="0" w:space="0" w:color="auto"/>
        <w:right w:val="none" w:sz="0" w:space="0" w:color="auto"/>
      </w:divBdr>
    </w:div>
    <w:div w:id="2106346035">
      <w:bodyDiv w:val="1"/>
      <w:marLeft w:val="0"/>
      <w:marRight w:val="0"/>
      <w:marTop w:val="0"/>
      <w:marBottom w:val="0"/>
      <w:divBdr>
        <w:top w:val="none" w:sz="0" w:space="0" w:color="auto"/>
        <w:left w:val="none" w:sz="0" w:space="0" w:color="auto"/>
        <w:bottom w:val="none" w:sz="0" w:space="0" w:color="auto"/>
        <w:right w:val="none" w:sz="0" w:space="0" w:color="auto"/>
      </w:divBdr>
    </w:div>
    <w:div w:id="21237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minerva.hr/opci-akt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B52745-1C8F-457C-A410-5660FDF3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20</Pages>
  <Words>5779</Words>
  <Characters>32941</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Spomenka Sakač</cp:lastModifiedBy>
  <cp:revision>84</cp:revision>
  <cp:lastPrinted>2021-11-02T13:50:00Z</cp:lastPrinted>
  <dcterms:created xsi:type="dcterms:W3CDTF">2019-10-01T09:22:00Z</dcterms:created>
  <dcterms:modified xsi:type="dcterms:W3CDTF">2023-10-27T06:57:00Z</dcterms:modified>
</cp:coreProperties>
</file>