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6" w:type="dxa"/>
        <w:tblInd w:w="-851" w:type="dxa"/>
        <w:tblLook w:val="04A0" w:firstRow="1" w:lastRow="0" w:firstColumn="1" w:lastColumn="0" w:noHBand="0" w:noVBand="1"/>
      </w:tblPr>
      <w:tblGrid>
        <w:gridCol w:w="3545"/>
        <w:gridCol w:w="1275"/>
        <w:gridCol w:w="1276"/>
        <w:gridCol w:w="1276"/>
        <w:gridCol w:w="1417"/>
        <w:gridCol w:w="1134"/>
        <w:gridCol w:w="1083"/>
      </w:tblGrid>
      <w:tr w:rsidR="00B4688E" w:rsidRPr="00F81699" w:rsidTr="004763E3">
        <w:trPr>
          <w:trHeight w:val="1285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29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Temeljem odredbi članka 86. Zakona o proračunu (Narodne novine br. 144/2</w:t>
            </w:r>
            <w:r w:rsidR="000E0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), članka 4. Pravilnika o polugodišnjem i godišnjem izvještaju o izvršenju proračuna (Narodne novine br. </w:t>
            </w:r>
            <w:r w:rsidR="002964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85/2023.</w:t>
            </w: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), članka 25. Odluke o izvršavanju Proračuna Varaždinske županije za 2023. godinu (Službeni vjesnik Varaždinske županije br. 110/22) i članka </w:t>
            </w:r>
            <w:r w:rsidR="00D76455"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Statuta Specijalne bolnice za medicinsku rehabilitaciju Varaždinske Toplice</w:t>
            </w: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Upravno vijeće Specijalne bolnice za medicinsku rehabilitaciju Varaždinske Toplice</w:t>
            </w: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na </w:t>
            </w:r>
            <w:r w:rsidR="006C1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112. (</w:t>
            </w:r>
            <w:r w:rsidR="00D76455"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elektronskoj</w:t>
            </w:r>
            <w:r w:rsidR="006C1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)</w:t>
            </w:r>
            <w:r w:rsidR="00D76455"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sjednici održanoj 27.07.2023. godine, donosi:</w:t>
            </w:r>
          </w:p>
        </w:tc>
      </w:tr>
      <w:tr w:rsidR="00B4688E" w:rsidRPr="00F81699" w:rsidTr="004763E3">
        <w:trPr>
          <w:trHeight w:val="391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FC" w:rsidRDefault="002964FC" w:rsidP="002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ODLUKU</w:t>
            </w:r>
          </w:p>
          <w:p w:rsidR="00B4688E" w:rsidRPr="00F81699" w:rsidRDefault="002964FC" w:rsidP="002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O USVAJANJU </w:t>
            </w:r>
            <w:r w:rsidR="00B4688E"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POLUGODIŠNJ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EG</w:t>
            </w:r>
            <w:r w:rsidR="00B4688E"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IZVJEŠTAJ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  <w:r w:rsidR="00B4688E"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O IZVRŠENJU FINANCIJSKOG PLANA</w:t>
            </w:r>
          </w:p>
        </w:tc>
      </w:tr>
      <w:tr w:rsidR="00B4688E" w:rsidRPr="00F81699" w:rsidTr="004763E3">
        <w:trPr>
          <w:trHeight w:val="391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SPECIJALNE BOLNICE ZA MEDICINSKU REHABILITACIJU VARAŽDINSKE TOPLICE</w:t>
            </w:r>
          </w:p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hr-HR"/>
              </w:rPr>
            </w:pPr>
          </w:p>
        </w:tc>
      </w:tr>
      <w:tr w:rsidR="00B4688E" w:rsidRPr="00F81699" w:rsidTr="004763E3">
        <w:trPr>
          <w:trHeight w:val="39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ZA 2023. GODINU</w:t>
            </w:r>
          </w:p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91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1.</w:t>
            </w:r>
          </w:p>
        </w:tc>
      </w:tr>
      <w:tr w:rsidR="00B4688E" w:rsidRPr="00F81699" w:rsidTr="004763E3">
        <w:trPr>
          <w:trHeight w:val="27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1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Sažetak polugodišnjeg izvještaja o izvršenju Financijskog plana za 2023. godinu izgleda kako slijedi: </w:t>
            </w:r>
          </w:p>
        </w:tc>
      </w:tr>
      <w:tr w:rsidR="00B4688E" w:rsidRPr="00F81699" w:rsidTr="004763E3">
        <w:trPr>
          <w:trHeight w:val="1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580"/>
        </w:trPr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B4688E" w:rsidRPr="00F81699" w:rsidTr="004763E3">
        <w:trPr>
          <w:trHeight w:val="165"/>
        </w:trPr>
        <w:tc>
          <w:tcPr>
            <w:tcW w:w="35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11.977.359,08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9.874.924,61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42,3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9,8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8.013.340,65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9.083.674,60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113,4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49,7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6.939.359,52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2.190.616,62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31,6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61,4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-2.971.479,57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1.500.598,00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1.500.598,00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-1.398.716,08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 RAČUN FINANCIRANJA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116.568,80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447.366,48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383,78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65,81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NETO FINANCIRANJE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-57.132,15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-679.760,00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-679.760,00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-447.366,48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C. FINANCIJSKI PLAN UKUPNO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I PRIMICI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12.040.657,25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9.875.575,14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42,3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15.069.268,97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77,8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52,0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-3.028.611,72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820.838,00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820.838,00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-1.846.082,56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UKUPAN DONOS MANJKA IZ PRETHODNIH GODINA*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9.904.289,00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9.904.289,00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UKUPAN DONOS VIŠKA IZ PRETHODNIH GODINA*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i/>
                <w:iCs/>
                <w:color w:val="808080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D. SREDSTVA IZ PRETHODNIH GODINA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VIŠAK PRIHODA NAD RASHODIMA za raspodjelu (preneseni)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MANJAK PRIHODA NAD RASHODIMA za pokriće (preneseni)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-820.838,00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-820.838,00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36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VIŠAK/MANJAK IZ PRETHODNIH GODINA ZA RASPOREDITI/POKRITI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-820.838,00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-820.838,00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B4688E" w:rsidRPr="00F81699" w:rsidTr="004763E3">
        <w:trPr>
          <w:trHeight w:val="1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4688E" w:rsidRPr="00F81699" w:rsidTr="00F81699">
        <w:trPr>
          <w:trHeight w:val="316"/>
        </w:trPr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B4688E" w:rsidRPr="00F81699" w:rsidRDefault="00B4688E" w:rsidP="00B4688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 - višak/manjak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-3.028.611,72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-1.846.082,56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B4688E" w:rsidRPr="00F81699" w:rsidRDefault="00B4688E" w:rsidP="00B4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8E0F28" w:rsidRDefault="008E0F28"/>
    <w:tbl>
      <w:tblPr>
        <w:tblW w:w="11057" w:type="dxa"/>
        <w:tblInd w:w="-851" w:type="dxa"/>
        <w:tblLook w:val="04A0" w:firstRow="1" w:lastRow="0" w:firstColumn="1" w:lastColumn="0" w:noHBand="0" w:noVBand="1"/>
      </w:tblPr>
      <w:tblGrid>
        <w:gridCol w:w="3686"/>
        <w:gridCol w:w="1418"/>
        <w:gridCol w:w="1276"/>
        <w:gridCol w:w="1275"/>
        <w:gridCol w:w="1276"/>
        <w:gridCol w:w="998"/>
        <w:gridCol w:w="1128"/>
      </w:tblGrid>
      <w:tr w:rsidR="00F10E5B" w:rsidRPr="00D76455" w:rsidTr="00C76954">
        <w:trPr>
          <w:trHeight w:val="413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C76954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RANGE!A1:G206"/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Čl</w:t>
            </w:r>
            <w:r w:rsidR="00F10E5B"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anak 2. </w:t>
            </w:r>
            <w:bookmarkEnd w:id="0"/>
          </w:p>
        </w:tc>
      </w:tr>
      <w:tr w:rsidR="00FA5884" w:rsidRPr="00D76455" w:rsidTr="00D14C92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10E5B" w:rsidRPr="00D76455" w:rsidTr="00FA5884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5B" w:rsidRPr="00D76455" w:rsidRDefault="00F10E5B" w:rsidP="00D7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i rashodi te primici i izdaci ostvareni su, odnosno izvršeni u </w:t>
            </w:r>
            <w:r w:rsidR="00D76455"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razdoblju siječanj-lipanj </w:t>
            </w: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2023. godin</w:t>
            </w:r>
            <w:r w:rsidR="00D76455"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</w:t>
            </w: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u Računu prihoda i rashoda i Računu financiranja, uz usporedbu prethodne godine, kako slijedi: </w:t>
            </w:r>
          </w:p>
        </w:tc>
      </w:tr>
      <w:tr w:rsidR="00FA5884" w:rsidRPr="00D76455" w:rsidTr="00D14C92">
        <w:trPr>
          <w:trHeight w:val="1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A5884" w:rsidRPr="00D76455" w:rsidTr="00D14C9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A5884" w:rsidRPr="00D76455" w:rsidTr="00D14C92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10E5B" w:rsidRPr="00D76455" w:rsidTr="00FA5884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Tablica 1. Prihodi i rashodi prema ekonomskoj klasifikaciji</w:t>
            </w:r>
          </w:p>
        </w:tc>
      </w:tr>
      <w:tr w:rsidR="00FA5884" w:rsidRPr="00D76455" w:rsidTr="00D14C92">
        <w:trPr>
          <w:trHeight w:val="1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A5884" w:rsidRPr="00D76455" w:rsidTr="00D14C9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 prihoda i rashoda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FA5884" w:rsidRPr="00D76455" w:rsidTr="00D14C92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FA5884" w:rsidRPr="00D76455" w:rsidTr="00D14C9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11.977.359,08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23.340.128,00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9.874.924,61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82,4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42,3</w:t>
            </w:r>
          </w:p>
        </w:tc>
      </w:tr>
      <w:tr w:rsidR="00FA5884" w:rsidRPr="00D76455" w:rsidTr="00D14C9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5.431.637,97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736.625,78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23,7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631 Pomoći od inozemnih vlada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6311 Tekuće pomoći od inozemnih vlada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632 Pomoći od međunarodnih organizacija te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6321 Tekuće pomoći od međunarodnih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6322 Kapitalne pomoći od međunarodnih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6323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6324 Kapitalne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634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4.996,87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6341 Tekuće pomoći od 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4.996,87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6342 Kapitalne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636 Pomoći proračunskim korisnic</w:t>
            </w:r>
            <w:r w:rsidR="00D76455"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 iz 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1.054.717,15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D7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78.240,00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6361 Tekuće pomoći proračunskim </w:t>
            </w:r>
            <w:proofErr w:type="spellStart"/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korisnicma</w:t>
            </w:r>
            <w:proofErr w:type="spellEnd"/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iz 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109.591,12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78.240,00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6362 Kapitalne pomoći proračunskim </w:t>
            </w:r>
            <w:proofErr w:type="spellStart"/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korisnicma</w:t>
            </w:r>
            <w:proofErr w:type="spellEnd"/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iz 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945.126,03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4.376.467,17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653.388,91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6381 Tekuće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116.261,62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61.216,72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6382 Kapitalne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4.260.205,55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592.172,19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639 Prijenosi između proračunskih korisnika istog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6391 Tekući prijenosi između proračunskih korisnika istog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6392 Kapitalni prijenosi između proračunskih korisnika istog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6393 Tekući prijenosi između proračunskih korisnika istog proračuna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6394 Kapitalni prijenosi između proračunskih korisnika istog proračuna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42.471,00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42.471,00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248,85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0,6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641 Prihodi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248,85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84,52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109,6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6414 Prihodi od zateznih kamata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606,41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164,33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6415 Prihodi od pozitivnih tečajnih razlika i razlika zbog primjene valutne klauzule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6419 Ostali prihodi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805.866,87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2.840.268,00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2.840.268,00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1.086.546,19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134,8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38,3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652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805.866,87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1.086.546,19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134,8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6526 Ostali nespomenuti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805.866,87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1.086.546,19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134,8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1.407.567,41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5.348.729,00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5.348.729,00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1.970.543,64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36,8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1.390.259,87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1.952.865,58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6614 Prihodi od prodaje proizvoda i robe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344.648,33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381.013,07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1.045.611,54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1.571.852,51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150,3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6632 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4.331.162,68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11.967.483,00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11.967.483,00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6.079.211,24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50,8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159.124,62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322.594,40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202,7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8169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94.199,35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98.663,31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6714 Prihodi iz nadležnog proračuna za financiranje izdataka za financijsku imovinu i otplatu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51.652,99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223.931,09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433,5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673 Prihodi od HZZO-a na temelju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4.172.038,06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5.756.616,84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138,0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6731 Prihodi od HZZO-a na temelju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4.172.038,06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5.756.616,84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138,0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 Kazne, upravne mjere i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37.826,00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37.826,00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1.748,91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396,9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4,6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1.748,91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396,9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6831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1.748,91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396,9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16,8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9,8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 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9,8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721 Prihodi od prodaje građevinskih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7211 Stambeni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F8169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11.981.220,60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9.875.575,14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42,3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954" w:rsidRPr="00D76455" w:rsidRDefault="00C76954" w:rsidP="00D7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C76954" w:rsidRPr="00D76455" w:rsidRDefault="00C76954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C76954" w:rsidRPr="00D76455" w:rsidRDefault="00C76954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8.013.340,65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18.278.551,00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9.083.674,60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113,4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49,7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5.381.753,25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11.712.788,00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11.712.788,00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5.930.244,44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50,6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4.568.851,02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5.074.432,47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111,1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4.472.055,88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5.004.162,31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3112 Plaće u naravi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96.795,14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70.270,16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120.754,66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102.856,45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85,2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120.754,66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102.856,45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692.147,57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752.955,52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108,8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8E525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3131 Doprinosi za mirovinsko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5B" w:rsidRPr="00D76455" w:rsidRDefault="00FA5884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F10E5B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691.451,69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752.955,52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2.560.292,50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6.370.831,00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6.370.831,00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3.039.574,30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118,7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47,7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313.814,86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342.163,77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6.647,08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24.472,39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368,2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290.246,35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300.264,73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15.585,45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17.426,65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8E525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1.335,98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5B" w:rsidRPr="00D76455" w:rsidRDefault="00FA5884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  <w:r w:rsidR="00F10E5B"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1.426.797,65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1.571.982,07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110,2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74.812,59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99.528,86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133,0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786.802,32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928.661,67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118,0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482.091,85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471.855,94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54.426,47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50.419,24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28.411,18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21.516,36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8E525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 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253,24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5B" w:rsidRPr="00D76455" w:rsidRDefault="00FA5884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  <w:r w:rsidR="00F10E5B"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670.020,26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1.003.157,48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25.344,04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20.898,22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228.425,35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450.289,19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197,1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12.330,28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13.370,70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153.639,55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227.335,50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17.559,53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17.319,95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11.208,48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10.598,82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112.025,30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104.725,02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62.334,22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93.945,74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150,7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47.153,51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64.674,34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149.659,73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122.270,98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81,7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7.645,48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8.453,29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13.637,42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13.987,82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3.746,97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2.911,32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2.059,14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2.575,34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4.535,47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2.972,94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3296 Troškovi sudskih postupaka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3.193,64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15,46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114.841,61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91.354,81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69.065,16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186.305,00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186.305,00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111.036,02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160,8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59,6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342 Kamate za primljene kredite i zajmove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42.525,52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80.642,01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189,6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3422 Kamate za primljene kredite i zajmove od kreditnih i ostalih fin. institucija u javnom sektoru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6.982,05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7.215,03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3423 Kamate za primljene kredite i zajmove od kreditnih i ostalih fin. institucija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35.543,47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73.426,98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206,6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26.539,64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30.394,01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114,5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17.910,48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18.723,60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3432 Negativne tečajne razlike i razlike zbog primjene valutne klauzule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838,25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8.629,16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10.832,16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2.229,84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48,0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2.229,84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2.229,74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2.229,84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1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14,8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3831 Naknade šteta pravnim i fizičkim osobama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6.939.359,52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3.567.615,00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2.190.616,62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31,6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61,4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49,2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 Licence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6.930.864,73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3.360.236,00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3.360.236,00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2.150.528,92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64,0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6.716.599,78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4212 Poslovni objekti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6.716.599,78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214.264,95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2.099.081,77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979,7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71.162,61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678.147,86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953,0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10.231,82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874.514,5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4223 Oprema za održavanje i zaštitu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3.397,37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29.437,88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866,5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 Medicinska i laboratorijska oprema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116.313,89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1.335.004,09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1.147,8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23.389,91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46.260,12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197,8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423 Prijevozna sredstva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16.854,16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4231 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16.854,16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8.494,79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423,9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18,1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8.494,79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423,9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4511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8.494,79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423,9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452 Dodatna ulaganja na postrojenjima i opremi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 Dodatna ulaganja na postrojenjima i opremi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A5884" w:rsidRPr="00D76455" w:rsidTr="00D14C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A5884" w:rsidRPr="00D76455" w:rsidTr="00F8169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14.952.700,17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11.274.291,22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10E5B" w:rsidRPr="00D76455" w:rsidRDefault="00F10E5B" w:rsidP="00F1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51,6</w:t>
            </w:r>
          </w:p>
        </w:tc>
      </w:tr>
    </w:tbl>
    <w:p w:rsidR="00D14C92" w:rsidRDefault="00D14C92"/>
    <w:tbl>
      <w:tblPr>
        <w:tblW w:w="11057" w:type="dxa"/>
        <w:tblInd w:w="-851" w:type="dxa"/>
        <w:tblLook w:val="04A0" w:firstRow="1" w:lastRow="0" w:firstColumn="1" w:lastColumn="0" w:noHBand="0" w:noVBand="1"/>
      </w:tblPr>
      <w:tblGrid>
        <w:gridCol w:w="3215"/>
        <w:gridCol w:w="1433"/>
        <w:gridCol w:w="1433"/>
        <w:gridCol w:w="1433"/>
        <w:gridCol w:w="1411"/>
        <w:gridCol w:w="998"/>
        <w:gridCol w:w="1134"/>
      </w:tblGrid>
      <w:tr w:rsidR="00A96A69" w:rsidRPr="00A96A69" w:rsidTr="00A96A69">
        <w:trPr>
          <w:trHeight w:val="3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tabs>
                <w:tab w:val="left" w:pos="110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Tablica 2. Prihodi i rashodi prema izvorima financiranja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96A69" w:rsidRPr="00A96A69" w:rsidTr="00A96A69">
        <w:trPr>
          <w:trHeight w:val="777"/>
        </w:trPr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izvora financiranja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A96A69" w:rsidRPr="00A96A69" w:rsidTr="00A96A69">
        <w:trPr>
          <w:trHeight w:val="228"/>
        </w:trPr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 IZVORIMA FINANCIRANJA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96A69" w:rsidRPr="00A96A69" w:rsidTr="00A96A69">
        <w:trPr>
          <w:trHeight w:val="320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A96A69" w:rsidRPr="00A96A69" w:rsidTr="00A96A69">
        <w:trPr>
          <w:trHeight w:val="320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1.391.384,02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1.954.863,34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36,5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1.391.384,02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1.954.863,34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36,5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5.135.493,45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14.546.420,00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14.546.420,00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7.165.582,64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49,3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4.976.368,83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13.882.806,00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13.882.806,00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6.842.988,24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49,3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159.124,62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322.594,40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5.431.637,97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736.625,78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23,7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4.376.467,17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653.388,91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33,0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1.055.170,80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83.236,87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7,4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5.397,62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1,4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5.397,62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1,4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96A69" w:rsidRPr="00A96A69" w:rsidTr="00F81699">
        <w:trPr>
          <w:trHeight w:val="259"/>
        </w:trPr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11.981.220,60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23.346.764,00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9.875.575,14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42,3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 IZVORIMA FINANCIRANJA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 VLASTITI PRIHODI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1.407.084,81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2.499.214,33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1.407.084,81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2.499.214,33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6.581.540,11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13.725.582,00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13.725.582,00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7.215.416,08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6.447.939,11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13.061.968,00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13.061.968,00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6.892.821,68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52,8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133.601,00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322.594,40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6.942.906,18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3.103.351,00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1.988.523,91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64,1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5.613.336,14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1.565.560,47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79,0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1.329.570,04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422.963,44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37,7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17.307,54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26,6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1,4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3.861,52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1,4</w:t>
            </w:r>
          </w:p>
        </w:tc>
      </w:tr>
      <w:tr w:rsidR="00A96A69" w:rsidRPr="00A96A69" w:rsidTr="00A96A69">
        <w:trPr>
          <w:trHeight w:val="259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96A69" w:rsidRPr="00A96A69" w:rsidTr="00F81699">
        <w:trPr>
          <w:trHeight w:val="259"/>
        </w:trPr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14.952.700,16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52,0</w:t>
            </w:r>
          </w:p>
        </w:tc>
      </w:tr>
    </w:tbl>
    <w:p w:rsidR="00A96A69" w:rsidRDefault="00A96A69"/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5"/>
        <w:gridCol w:w="1560"/>
        <w:gridCol w:w="1134"/>
        <w:gridCol w:w="1134"/>
      </w:tblGrid>
      <w:tr w:rsidR="00A96A69" w:rsidRPr="00A96A69" w:rsidTr="00A96A69">
        <w:trPr>
          <w:trHeight w:val="282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" w:name="RANGE!A1:G38"/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Tablica 3. Rashodi prema funkcijskoj klasifikaciji</w:t>
            </w:r>
            <w:bookmarkEnd w:id="1"/>
          </w:p>
        </w:tc>
      </w:tr>
      <w:tr w:rsidR="00A96A69" w:rsidRPr="00A96A69" w:rsidTr="00A96A69">
        <w:trPr>
          <w:trHeight w:val="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96A69" w:rsidRPr="00A96A69" w:rsidTr="00A96A69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funkcijske klasifikacije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A96A69" w:rsidRPr="00A96A69" w:rsidTr="00A96A69">
        <w:trPr>
          <w:trHeight w:val="1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A96A69" w:rsidRPr="00A96A69" w:rsidTr="00A96A69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PREMA FUNKCIJSKOJ KLASIFIKACIJI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96A69" w:rsidRPr="00A96A69" w:rsidTr="00A96A69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Funk. klas: 07 Zdravstvo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14.952.700,17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F6551A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F6551A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</w:t>
            </w:r>
            <w:r w:rsidR="00A96A69"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A96A69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</w:t>
            </w:r>
            <w:r w:rsidR="00F6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274.291,22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F6551A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A96A69" w:rsidRPr="00A96A69" w:rsidRDefault="00F6551A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51,61</w:t>
            </w:r>
          </w:p>
        </w:tc>
      </w:tr>
      <w:tr w:rsidR="00A96A69" w:rsidRPr="00A96A69" w:rsidTr="006E14E7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071 Medicinski proizvodi, pribor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96A69" w:rsidRPr="00A96A69" w:rsidTr="00A96A69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072 Službe za vanjske pacijente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14.545.658,10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20.454.355,00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20.454.355,00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10.627.011,42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51,95</w:t>
            </w:r>
          </w:p>
        </w:tc>
      </w:tr>
      <w:tr w:rsidR="00A96A69" w:rsidRPr="00A96A69" w:rsidTr="006E14E7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073 Bolničke službe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96A69" w:rsidRPr="00A96A69" w:rsidTr="006E14E7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074 Službe javnog zdravstva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96A69" w:rsidRPr="00A96A69" w:rsidTr="006E14E7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075 Istraživanje i razvoj zdravstva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A96A69" w:rsidRPr="00A96A69" w:rsidTr="00A96A69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407.042,07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1.391.811,00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1.391.811,00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647.279,80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6A69" w:rsidRPr="00A96A69" w:rsidRDefault="0009287B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46,51</w:t>
            </w:r>
          </w:p>
        </w:tc>
      </w:tr>
      <w:tr w:rsidR="00A96A69" w:rsidRPr="00A96A69" w:rsidTr="00A96A69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69" w:rsidRPr="00A96A69" w:rsidRDefault="00A96A69" w:rsidP="00A9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6551A" w:rsidRPr="00A96A69" w:rsidTr="00F81699"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14.952.700,17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21.846.166,00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9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274.291,22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F6551A" w:rsidRPr="00A96A69" w:rsidRDefault="00F6551A" w:rsidP="00F6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51,61</w:t>
            </w:r>
          </w:p>
        </w:tc>
      </w:tr>
    </w:tbl>
    <w:p w:rsidR="002A15DA" w:rsidRDefault="002A15DA"/>
    <w:p w:rsidR="00A96A69" w:rsidRDefault="00A96A69"/>
    <w:p w:rsidR="001B72C5" w:rsidRDefault="001B72C5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p w:rsidR="00C416DC" w:rsidRDefault="00C416DC"/>
    <w:tbl>
      <w:tblPr>
        <w:tblW w:w="11144" w:type="dxa"/>
        <w:tblInd w:w="-851" w:type="dxa"/>
        <w:tblLook w:val="04A0" w:firstRow="1" w:lastRow="0" w:firstColumn="1" w:lastColumn="0" w:noHBand="0" w:noVBand="1"/>
      </w:tblPr>
      <w:tblGrid>
        <w:gridCol w:w="3828"/>
        <w:gridCol w:w="1276"/>
        <w:gridCol w:w="1276"/>
        <w:gridCol w:w="1275"/>
        <w:gridCol w:w="1270"/>
        <w:gridCol w:w="998"/>
        <w:gridCol w:w="1221"/>
      </w:tblGrid>
      <w:tr w:rsidR="001B72C5" w:rsidRPr="00D76455" w:rsidTr="001B72C5">
        <w:trPr>
          <w:trHeight w:val="317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B. RAČUN FINANCIRANJA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B72C5" w:rsidRPr="00D76455" w:rsidTr="001B72C5">
        <w:trPr>
          <w:trHeight w:val="317"/>
        </w:trPr>
        <w:tc>
          <w:tcPr>
            <w:tcW w:w="11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Tablica 4. Račun financiranja prema ekonomskoj klasifikaciji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B72C5" w:rsidRPr="00D76455" w:rsidTr="001B72C5">
        <w:trPr>
          <w:trHeight w:val="771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 primitaka i izdataka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1B72C5" w:rsidRPr="00D76455" w:rsidTr="001B72C5">
        <w:trPr>
          <w:trHeight w:val="226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1B72C5" w:rsidRPr="00D76455" w:rsidTr="001B72C5">
        <w:trPr>
          <w:trHeight w:val="31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5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0769C6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8422 Primljeni krediti od kreditnih institucija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51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0769C6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B72C5" w:rsidRPr="00D76455" w:rsidTr="00F81699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PRIMICI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116.568,80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447.366,48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383,8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65,8</w:t>
            </w:r>
          </w:p>
        </w:tc>
      </w:tr>
      <w:tr w:rsidR="001B72C5" w:rsidRPr="00D76455" w:rsidTr="001B72C5">
        <w:trPr>
          <w:trHeight w:val="51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65.521,56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237.782,91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362,9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35,0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65.521,56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237.782,91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362,9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35,0</w:t>
            </w:r>
          </w:p>
        </w:tc>
      </w:tr>
      <w:tr w:rsidR="001B72C5" w:rsidRPr="00D76455" w:rsidTr="001B72C5">
        <w:trPr>
          <w:trHeight w:val="51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51.047,24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209.583,57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410,6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0769C6">
        <w:trPr>
          <w:trHeight w:val="51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51.047,24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209.583,57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410,6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0769C6">
        <w:trPr>
          <w:trHeight w:val="51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5445 Otplata glavnice primljenih zajmova od ostalih tuzemnih financijskih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  <w:r w:rsidR="000769C6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C5" w:rsidRPr="00D76455" w:rsidRDefault="000769C6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  <w:r w:rsidR="001B72C5" w:rsidRPr="00D764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1B72C5" w:rsidRPr="00D76455" w:rsidTr="001B72C5">
        <w:trPr>
          <w:trHeight w:val="2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B72C5" w:rsidRPr="00D76455" w:rsidTr="00F81699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116.568,80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447.366,48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1B72C5" w:rsidRPr="00D76455" w:rsidRDefault="001B72C5" w:rsidP="001B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65,8</w:t>
            </w:r>
          </w:p>
        </w:tc>
      </w:tr>
    </w:tbl>
    <w:p w:rsidR="001B72C5" w:rsidRDefault="001B72C5"/>
    <w:p w:rsidR="001B72C5" w:rsidRDefault="001B72C5"/>
    <w:p w:rsidR="007961D0" w:rsidRDefault="007961D0"/>
    <w:p w:rsidR="007961D0" w:rsidRDefault="007961D0"/>
    <w:p w:rsidR="007961D0" w:rsidRDefault="007961D0"/>
    <w:p w:rsidR="007961D0" w:rsidRDefault="007961D0"/>
    <w:p w:rsidR="007961D0" w:rsidRDefault="007961D0"/>
    <w:p w:rsidR="007961D0" w:rsidRDefault="007961D0"/>
    <w:p w:rsidR="007961D0" w:rsidRDefault="007961D0"/>
    <w:tbl>
      <w:tblPr>
        <w:tblW w:w="11109" w:type="dxa"/>
        <w:tblInd w:w="-851" w:type="dxa"/>
        <w:tblLook w:val="04A0" w:firstRow="1" w:lastRow="0" w:firstColumn="1" w:lastColumn="0" w:noHBand="0" w:noVBand="1"/>
      </w:tblPr>
      <w:tblGrid>
        <w:gridCol w:w="4421"/>
        <w:gridCol w:w="2297"/>
        <w:gridCol w:w="2893"/>
        <w:gridCol w:w="1498"/>
      </w:tblGrid>
      <w:tr w:rsidR="007961D0" w:rsidRPr="007961D0" w:rsidTr="007961D0">
        <w:trPr>
          <w:trHeight w:val="316"/>
        </w:trPr>
        <w:tc>
          <w:tcPr>
            <w:tcW w:w="1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2" w:name="RANGE!A1:D30"/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Tablica 5. Račun financiranja - analitika</w:t>
            </w:r>
            <w:bookmarkEnd w:id="2"/>
          </w:p>
        </w:tc>
      </w:tr>
      <w:tr w:rsidR="007961D0" w:rsidRPr="007961D0" w:rsidTr="007961D0">
        <w:trPr>
          <w:trHeight w:val="150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1D0" w:rsidRPr="007961D0" w:rsidTr="007961D0">
        <w:trPr>
          <w:trHeight w:val="513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računa primitaka i izdataka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 </w:t>
            </w:r>
          </w:p>
        </w:tc>
      </w:tr>
      <w:tr w:rsidR="007961D0" w:rsidRPr="007961D0" w:rsidTr="007961D0">
        <w:trPr>
          <w:trHeight w:val="226"/>
        </w:trPr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4=3/2*100</w:t>
            </w:r>
          </w:p>
        </w:tc>
      </w:tr>
      <w:tr w:rsidR="007961D0" w:rsidRPr="007961D0" w:rsidTr="007961D0">
        <w:trPr>
          <w:trHeight w:val="362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31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 Primici od zaduživanja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</w:t>
            </w:r>
          </w:p>
        </w:tc>
      </w:tr>
      <w:tr w:rsidR="007961D0" w:rsidRPr="007961D0" w:rsidTr="007961D0">
        <w:trPr>
          <w:trHeight w:val="31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8422 Primljeni krediti od kreditnih institucija u javnom sektoru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 xml:space="preserve">Zagrebačka banka-kratkoročni okvirni </w:t>
            </w:r>
            <w:proofErr w:type="spellStart"/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cash</w:t>
            </w:r>
            <w:proofErr w:type="spellEnd"/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pool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  <w:t>0,0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F81699">
        <w:trPr>
          <w:trHeight w:val="256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PRIMICI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362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116.568,80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447.366,48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383,8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65.521,56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237.782,91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362,9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65.521,56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237.782,91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362,9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 xml:space="preserve">HBOR-Energetska obnova bolničkih objekata Minerva, </w:t>
            </w:r>
            <w:proofErr w:type="spellStart"/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Lovrina</w:t>
            </w:r>
            <w:proofErr w:type="spellEnd"/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 xml:space="preserve"> kupelj i Skup zgrada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65.521,56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237.782,91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  <w:t>362,9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51.047,24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209.583,57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410,6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51.047,24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209.583,57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410,6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 xml:space="preserve">Zagrebačka banka-Energetska obnova Minerva i Građevinsko obrtnički radovi i oprema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51.047,24</w:t>
            </w:r>
            <w:r w:rsidRPr="007961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209.583,57</w:t>
            </w:r>
            <w:r w:rsidRPr="00796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20"/>
                <w:szCs w:val="20"/>
                <w:lang w:eastAsia="hr-HR"/>
              </w:rPr>
              <w:t>-</w:t>
            </w:r>
          </w:p>
        </w:tc>
      </w:tr>
      <w:tr w:rsidR="007961D0" w:rsidRPr="007961D0" w:rsidTr="007961D0">
        <w:trPr>
          <w:trHeight w:val="256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F497D"/>
                <w:sz w:val="18"/>
                <w:szCs w:val="18"/>
                <w:lang w:eastAsia="hr-H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61D0" w:rsidRPr="007961D0" w:rsidTr="00F81699">
        <w:trPr>
          <w:trHeight w:val="256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116.568,80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447.366,48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7961D0" w:rsidRPr="007961D0" w:rsidRDefault="007961D0" w:rsidP="007961D0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383,8</w:t>
            </w:r>
          </w:p>
        </w:tc>
      </w:tr>
    </w:tbl>
    <w:p w:rsidR="007961D0" w:rsidRDefault="007961D0"/>
    <w:p w:rsidR="005D07DA" w:rsidRDefault="005D07DA"/>
    <w:p w:rsidR="005D07DA" w:rsidRDefault="005D07DA"/>
    <w:p w:rsidR="005D07DA" w:rsidRDefault="005D07DA"/>
    <w:p w:rsidR="005D07DA" w:rsidRDefault="005D07DA"/>
    <w:p w:rsidR="005D07DA" w:rsidRDefault="005D07DA"/>
    <w:p w:rsidR="005D07DA" w:rsidRDefault="005D07DA"/>
    <w:p w:rsidR="005D07DA" w:rsidRDefault="005D07DA"/>
    <w:p w:rsidR="005D07DA" w:rsidRDefault="005D07DA"/>
    <w:p w:rsidR="005D07DA" w:rsidRDefault="005D07DA"/>
    <w:tbl>
      <w:tblPr>
        <w:tblW w:w="11125" w:type="dxa"/>
        <w:tblInd w:w="-851" w:type="dxa"/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134"/>
        <w:gridCol w:w="1134"/>
        <w:gridCol w:w="1134"/>
        <w:gridCol w:w="1060"/>
      </w:tblGrid>
      <w:tr w:rsidR="005D07DA" w:rsidRPr="005D07DA" w:rsidTr="005D07DA">
        <w:trPr>
          <w:trHeight w:val="315"/>
        </w:trPr>
        <w:tc>
          <w:tcPr>
            <w:tcW w:w="11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Tablica 6. Račun financiranja prema izvorima financiranja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07DA" w:rsidRPr="005D07DA" w:rsidTr="005D07D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 izvora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plan 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01.01.-30.06.'23.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%</w:t>
            </w:r>
          </w:p>
        </w:tc>
      </w:tr>
      <w:tr w:rsidR="005D07DA" w:rsidRPr="005D07DA" w:rsidTr="005D07DA">
        <w:trPr>
          <w:trHeight w:val="22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6=5/2*100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7=5/4*100</w:t>
            </w:r>
          </w:p>
        </w:tc>
      </w:tr>
      <w:tr w:rsidR="005D07DA" w:rsidRPr="005D07DA" w:rsidTr="005D07DA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PRIMICI PO IZVORIMA FINANCIRANJA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D07DA" w:rsidRPr="005D07DA" w:rsidTr="005D07DA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8 NAMJENSKI 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81 Namjenski 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07DA" w:rsidRPr="005D07DA" w:rsidTr="00F8169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PRIMICI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59.436,65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07DA" w:rsidRPr="005D07DA" w:rsidTr="005D07DA">
        <w:trPr>
          <w:trHeight w:val="3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IZDACI PO IZVORIMA FINANCIRANJA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25.523,62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447.366,48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1.752,8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65,8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249.582,18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127,7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25.523,62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197.784,30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40,8</w:t>
            </w:r>
          </w:p>
        </w:tc>
      </w:tr>
      <w:tr w:rsidR="005D07DA" w:rsidRPr="005D07DA" w:rsidTr="005D07D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D07DA" w:rsidRPr="005D07DA" w:rsidTr="00F8169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 IZDACI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25.523,62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447.366,48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1.752,8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:rsidR="005D07DA" w:rsidRPr="005D07DA" w:rsidRDefault="005D07DA" w:rsidP="005D07D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D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65,8</w:t>
            </w:r>
          </w:p>
        </w:tc>
      </w:tr>
    </w:tbl>
    <w:p w:rsidR="005D07DA" w:rsidRDefault="005D07DA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p w:rsidR="00EA3475" w:rsidRDefault="00EA3475"/>
    <w:tbl>
      <w:tblPr>
        <w:tblW w:w="10617" w:type="dxa"/>
        <w:tblInd w:w="-709" w:type="dxa"/>
        <w:tblLook w:val="04A0" w:firstRow="1" w:lastRow="0" w:firstColumn="1" w:lastColumn="0" w:noHBand="0" w:noVBand="1"/>
      </w:tblPr>
      <w:tblGrid>
        <w:gridCol w:w="9907"/>
        <w:gridCol w:w="276"/>
        <w:gridCol w:w="276"/>
        <w:gridCol w:w="276"/>
        <w:gridCol w:w="276"/>
      </w:tblGrid>
      <w:tr w:rsidR="00EA3475" w:rsidRPr="00EA3475" w:rsidTr="00EA3475">
        <w:trPr>
          <w:trHeight w:val="421"/>
        </w:trPr>
        <w:tc>
          <w:tcPr>
            <w:tcW w:w="10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II. POSEBNI DIO</w:t>
            </w:r>
          </w:p>
        </w:tc>
      </w:tr>
      <w:tr w:rsidR="00EA3475" w:rsidRPr="00EA3475" w:rsidTr="00EA3475">
        <w:trPr>
          <w:trHeight w:val="421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8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A3475" w:rsidTr="00EA3475">
        <w:trPr>
          <w:trHeight w:val="340"/>
        </w:trPr>
        <w:tc>
          <w:tcPr>
            <w:tcW w:w="10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3.</w:t>
            </w:r>
          </w:p>
        </w:tc>
      </w:tr>
      <w:tr w:rsidR="00EA3475" w:rsidRPr="00EA3475" w:rsidTr="00EA3475">
        <w:trPr>
          <w:trHeight w:val="323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A3475" w:rsidTr="00EA3475">
        <w:trPr>
          <w:trHeight w:val="340"/>
        </w:trPr>
        <w:tc>
          <w:tcPr>
            <w:tcW w:w="10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i izdaci u Posebnom dijelu Financijskog plana iskazani po organizacijskoj i programskoj klasifikaciji, izvršeni</w:t>
            </w:r>
            <w:bookmarkStart w:id="3" w:name="_GoBack"/>
            <w:bookmarkEnd w:id="3"/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su kako slijedi:</w:t>
            </w:r>
          </w:p>
        </w:tc>
      </w:tr>
      <w:tr w:rsidR="00EA3475" w:rsidRPr="00EA3475" w:rsidTr="00EA3475">
        <w:trPr>
          <w:trHeight w:val="323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A347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A347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A347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A347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A347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A3475" w:rsidRPr="00EA3475" w:rsidTr="00EA3475">
        <w:trPr>
          <w:trHeight w:val="340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 PO ORGANIZACIJSKOJ I PROGRAMSKOJ KLASIFIKACIJI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3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3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3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475" w:rsidRPr="00EA3475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A3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EA3475" w:rsidRDefault="00EA3475"/>
    <w:tbl>
      <w:tblPr>
        <w:tblW w:w="1105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1748"/>
        <w:gridCol w:w="1748"/>
        <w:gridCol w:w="1934"/>
        <w:gridCol w:w="1417"/>
      </w:tblGrid>
      <w:tr w:rsidR="00EA3475" w:rsidRPr="00E84C7D" w:rsidTr="00EA3475">
        <w:trPr>
          <w:trHeight w:val="645"/>
        </w:trPr>
        <w:tc>
          <w:tcPr>
            <w:tcW w:w="4210" w:type="dxa"/>
            <w:shd w:val="clear" w:color="auto" w:fill="auto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(1.)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plan (2.)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(3.)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Indeks (3./2.)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0000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748" w:type="dxa"/>
            <w:shd w:val="clear" w:color="000000" w:fill="0000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48" w:type="dxa"/>
            <w:shd w:val="clear" w:color="000000" w:fill="0000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934" w:type="dxa"/>
            <w:shd w:val="clear" w:color="000000" w:fill="0000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1417" w:type="dxa"/>
            <w:shd w:val="clear" w:color="000000" w:fill="0000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hr-HR"/>
              </w:rPr>
              <w:t>52,04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748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48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934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1417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52,04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Glava: 01602 ZDRAVSTVENA ZAŠTITA</w:t>
            </w:r>
          </w:p>
        </w:tc>
        <w:tc>
          <w:tcPr>
            <w:tcW w:w="1748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48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934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1417" w:type="dxa"/>
            <w:shd w:val="clear" w:color="000000" w:fill="87CEFA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52,04</w:t>
            </w:r>
          </w:p>
        </w:tc>
      </w:tr>
      <w:tr w:rsidR="00EA3475" w:rsidRPr="00E84C7D" w:rsidTr="00EA3475">
        <w:trPr>
          <w:trHeight w:val="5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40746 SPECIJALNA BOLNICA ZA MEDICINSKU REHABILITACIJU VARAŽDINSKE TOPLICE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22.525.926,00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11.721.657,70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52,04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934" w:type="dxa"/>
            <w:shd w:val="clear" w:color="000000" w:fill="FFFFFF"/>
            <w:vAlign w:val="center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0,00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5.362.665,00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2.499.214,33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46,6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13.061.968,00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13.061.968,00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6.892.821,68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52,77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663.614,00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322.594,40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48,61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1.982.490,00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1.565.560,47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78,97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1.120.861,00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422.963,44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37,74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17.678,06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26,64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1,38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1140 PROGRAMI EUROPSKIH POSLOVA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1.905.655,06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70,44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K114005 Spinalni centar SB za medicinsku rehabilitaciju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2.705.183,00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1.905.655,06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70,44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421 Građevinski objekti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4212 Poslovni objekti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34.592,99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1.531.335,50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85,87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1.783.406,00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1.531.335,50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85,87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1.531.335,50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535.346,07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8.291,82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4223 Oprema za održavanje i zaštitu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24.092,88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 Medicinska i laboratorijska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943.077,38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20.527,35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339.726,57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36,86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921.777,00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339.726,57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36,86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339.726,57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118.766,45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1.839,54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4223 Oprema za održavanje i zaštitu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5.345,00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 Medicinska i laboratorijska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209.221,59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4227 Uređaji, strojevi i oprema za ostale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4.553,99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1290 PROGRAMI U ZDRAVSTVENOJ ZAŠTITI IZNAD ZAKONSKOG STANDARDA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A129008 Nabava opreme i dodatna ulaganja u zdravstvene objekte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208.242,00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75.519,00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75.519,00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1320 JAVNE USTANOVE U ZDRAVSTVU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19.612.501,00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19.612.501,00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9.816.002,64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50,05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A132001 Redovna djelatnost ustanova u zdravstvu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17.247.731,00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17.247.731,00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8.502.324,16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49,3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4.466.252,00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4.466.252,00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2.082.317,62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46,62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2.604.662,00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2.604.662,00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1.261.409,05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48,43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1.018.089,91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1.000.832,46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17.257,45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41.404,69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41.404,69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201.914,45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201.914,45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1.830.001,00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1.830.001,00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809.797,38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44,25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69.391,11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7.751,87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60.052,95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1.586,29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496.113,63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25.505,77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363.367,91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94.371,19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12.868,76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200.199,90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4.379,50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6.685,35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108.335,25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8.659,97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3.816,81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24.925,11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11.060,74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32.337,17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44.092,74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4.226,65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6.993,91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2.911,32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1.287,67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1.486,46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3296 Troškovi sudskih postupaka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27.171,27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34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27.275,00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27.275,00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9.866,27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36,17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9.866,27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8.633,81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3432 Negativne tečajne razlike i razlike zbog primjene valutne klauzule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838,25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394,21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2.323,00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2.323,00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47,99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6,53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3831 Naknade šteta pravnim i fizičkim osobama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12.370.039,00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12.370.039,00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6.285.504,64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50,81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8.909.042,00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8.909.042,00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4.629.613,55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51,97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4.017.120,72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3.964.108,01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53.012,71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61.451,76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61.451,76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551.041,07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551.041,07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3.429.410,00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3.429.410,00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1.633.788,43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47,64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266.867,66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16.720,52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240.211,78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9.935,36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936.074,14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74.023,09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475.918,70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377.484,75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8.647,60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352.668,39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16.518,72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6.685,35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119.000,25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8.659,98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6.782,01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79.799,91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82.885,00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32.337,17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78.178,24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4.226,64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6.993,91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1.287,67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1.486,48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3299 Ostali nespomenuti rashodi poslovanja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64.183,54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27.274,00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27.274,00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20.527,74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75,26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20.527,74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10.089,79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10.437,95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2.322,00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2.322,00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48,02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1.114,92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23,1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3831 Naknade šteta pravnim i fizičkim osobama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51 Pomoći EU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34.224,97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17,19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34.224,97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17,19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34.224,97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34.224,97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52 Ostale pomoći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83.236,87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41,81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4.996,87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4.996,87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4.996,87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199.084,00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78.240,00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39,3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78.240,00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78.240,00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17.040,06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128,39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17.040,06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128,39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5.905,00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5.905,00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11.135,06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11.135,06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64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K132001 Investicijsko ulaganje-izgradnja objekata, nabava opreme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614.373,00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614.373,00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280.879,77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45,72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368.836,00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368.836,00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181.391,14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49,18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302.475,00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302.475,00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145.385,23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48,07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128.531,07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23.384,81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 Medicinska i laboratorijska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84.041,81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21.003,99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423 Prijevozna sredstva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16.854,16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4231 Prijevozna sredstva u cestovnom prometu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16.854,16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66.361,00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54,26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451 Dodatna ulaganja na građevinskim objektima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4511 Dodatna ulaganja na građevinskim objektima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36.005,91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98.663,31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74,34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132.723,00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98.663,31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74,34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422 Postrojenja i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98.663,31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 Medicinska i laboratorijska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98.663,31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71 Prihodi od nefinancijske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1,38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59.725,00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1,38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825,32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650,53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174,79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64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K132002 Informatizacija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10,25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10,25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8.295,00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49,21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 Licence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4.081,79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31.522,00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31.522,00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64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T132001 Investicijsko i tekuće održavanje objekata i opreme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899.064,00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899.064,00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500.708,43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55,69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200.912,58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41,43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485.000,00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200.912,58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41,43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10.083,85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10.083,85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190.828,73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190.828,73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299.157,85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72,25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414.064,00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299.157,85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72,25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39.697,39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39.697,39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259.460,46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259.460,46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61 Donacije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644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T132002 Otplata kredita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811.516,00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811.516,00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hr-HR"/>
              </w:rPr>
              <w:t>528.008,49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8"/>
                <w:szCs w:val="18"/>
                <w:lang w:eastAsia="hr-HR"/>
              </w:rPr>
              <w:t>65,06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42.577,00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238.048,00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238.048,00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304.077,40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127,74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42.579,00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54.495,22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127,99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54.495,22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3422 Kamate za primljene kredite i zajmove od kreditnih i ostalih financijskih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1.960,26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3423 Kamate za primljene kredite i zajmove od kreditnih i ostalih financijskih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52.534,96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195.469,00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249.582,18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127,68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542 Otplata glavnice primljenih kredita i zajmova od kreditnih i ostalih financijskih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65.522,23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65.522,23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184.059,95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184.059,95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Izvor: 44 Decentralizirana sredstva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530.891,00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223.931,09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42,18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46.600,00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26.146,79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56,11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26.146,79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3422 Kamate za primljene kredite i zajmove od kreditnih i ostalih financijskih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5.254,77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3423 Kamate za primljene kredite i zajmove od kreditnih i ostalih financijskih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20.892,02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255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4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 Izdaci za otplatu glavnice primljenih kredita i zajmova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484.291,00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197.784,30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40,84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172.260,68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172.260,68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25.523,62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EA3475" w:rsidRPr="00E84C7D" w:rsidTr="00EA3475">
        <w:trPr>
          <w:trHeight w:val="510"/>
        </w:trPr>
        <w:tc>
          <w:tcPr>
            <w:tcW w:w="4210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48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34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25.523,62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A3475" w:rsidRPr="00E84C7D" w:rsidRDefault="00EA3475" w:rsidP="00EA347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84C7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96122B" w:rsidRDefault="0096122B" w:rsidP="0096122B">
      <w:pPr>
        <w:ind w:left="-709"/>
      </w:pPr>
    </w:p>
    <w:p w:rsidR="002964FC" w:rsidRPr="002964FC" w:rsidRDefault="002964FC" w:rsidP="002964FC">
      <w:pPr>
        <w:ind w:left="-709"/>
        <w:jc w:val="center"/>
        <w:rPr>
          <w:rFonts w:ascii="Times New Roman" w:hAnsi="Times New Roman" w:cs="Times New Roman"/>
          <w:b/>
        </w:rPr>
      </w:pPr>
      <w:r w:rsidRPr="002964FC">
        <w:rPr>
          <w:rFonts w:ascii="Times New Roman" w:hAnsi="Times New Roman" w:cs="Times New Roman"/>
          <w:b/>
        </w:rPr>
        <w:t>Članak 4.</w:t>
      </w:r>
    </w:p>
    <w:p w:rsidR="002964FC" w:rsidRPr="002964FC" w:rsidRDefault="002964FC" w:rsidP="00C662DC">
      <w:pPr>
        <w:ind w:left="-709" w:right="-425"/>
        <w:jc w:val="both"/>
        <w:rPr>
          <w:rFonts w:ascii="Times New Roman" w:hAnsi="Times New Roman" w:cs="Times New Roman"/>
        </w:rPr>
      </w:pPr>
      <w:r w:rsidRPr="002964FC">
        <w:rPr>
          <w:rFonts w:ascii="Times New Roman" w:hAnsi="Times New Roman" w:cs="Times New Roman"/>
        </w:rPr>
        <w:t xml:space="preserve">Obrazloženje uz izvještaj polugodišnjeg izvršenja </w:t>
      </w:r>
      <w:r w:rsidRPr="002964FC">
        <w:rPr>
          <w:rFonts w:ascii="Times New Roman" w:hAnsi="Times New Roman" w:cs="Times New Roman"/>
        </w:rPr>
        <w:t xml:space="preserve">Financijskog plana </w:t>
      </w:r>
      <w:r w:rsidRPr="002964FC">
        <w:rPr>
          <w:rFonts w:ascii="Times New Roman" w:hAnsi="Times New Roman" w:cs="Times New Roman"/>
        </w:rPr>
        <w:t>2023</w:t>
      </w:r>
      <w:r w:rsidRPr="002964FC">
        <w:rPr>
          <w:rFonts w:ascii="Times New Roman" w:hAnsi="Times New Roman" w:cs="Times New Roman"/>
        </w:rPr>
        <w:t>. godin</w:t>
      </w:r>
      <w:r w:rsidRPr="002964FC">
        <w:rPr>
          <w:rFonts w:ascii="Times New Roman" w:hAnsi="Times New Roman" w:cs="Times New Roman"/>
        </w:rPr>
        <w:t>e Specijalne bolnice za medicinsku rehabilitaciju Varaždinske Toplice</w:t>
      </w:r>
      <w:r w:rsidRPr="002964FC">
        <w:rPr>
          <w:rFonts w:ascii="Times New Roman" w:hAnsi="Times New Roman" w:cs="Times New Roman"/>
        </w:rPr>
        <w:t xml:space="preserve"> sastavni </w:t>
      </w:r>
      <w:r w:rsidRPr="002964FC">
        <w:rPr>
          <w:rFonts w:ascii="Times New Roman" w:hAnsi="Times New Roman" w:cs="Times New Roman"/>
        </w:rPr>
        <w:t xml:space="preserve">je </w:t>
      </w:r>
      <w:r w:rsidRPr="002964FC">
        <w:rPr>
          <w:rFonts w:ascii="Times New Roman" w:hAnsi="Times New Roman" w:cs="Times New Roman"/>
        </w:rPr>
        <w:t>dio ove Odluke .</w:t>
      </w:r>
    </w:p>
    <w:p w:rsidR="002964FC" w:rsidRPr="002964FC" w:rsidRDefault="002964FC" w:rsidP="002964FC">
      <w:pPr>
        <w:ind w:left="-709"/>
        <w:jc w:val="center"/>
        <w:rPr>
          <w:rFonts w:ascii="Times New Roman" w:hAnsi="Times New Roman" w:cs="Times New Roman"/>
          <w:b/>
        </w:rPr>
      </w:pPr>
      <w:r w:rsidRPr="002964FC">
        <w:rPr>
          <w:rFonts w:ascii="Times New Roman" w:hAnsi="Times New Roman" w:cs="Times New Roman"/>
          <w:b/>
        </w:rPr>
        <w:t xml:space="preserve">Članak 5. </w:t>
      </w:r>
    </w:p>
    <w:p w:rsidR="002964FC" w:rsidRPr="002964FC" w:rsidRDefault="002964FC" w:rsidP="002964FC">
      <w:pPr>
        <w:ind w:left="-709"/>
        <w:rPr>
          <w:rFonts w:ascii="Times New Roman" w:hAnsi="Times New Roman" w:cs="Times New Roman"/>
        </w:rPr>
      </w:pPr>
      <w:r w:rsidRPr="002964FC">
        <w:rPr>
          <w:rFonts w:ascii="Times New Roman" w:hAnsi="Times New Roman" w:cs="Times New Roman"/>
        </w:rPr>
        <w:t>Ova Odluka stupa na snagu danom donošenja.</w:t>
      </w:r>
    </w:p>
    <w:p w:rsidR="002964FC" w:rsidRPr="002964FC" w:rsidRDefault="002964FC" w:rsidP="002964FC">
      <w:pPr>
        <w:ind w:left="-709"/>
        <w:jc w:val="center"/>
        <w:rPr>
          <w:rFonts w:ascii="Times New Roman" w:hAnsi="Times New Roman" w:cs="Times New Roman"/>
          <w:b/>
        </w:rPr>
      </w:pPr>
      <w:r w:rsidRPr="002964FC">
        <w:rPr>
          <w:rFonts w:ascii="Times New Roman" w:hAnsi="Times New Roman" w:cs="Times New Roman"/>
          <w:b/>
        </w:rPr>
        <w:t>Članak 6.</w:t>
      </w:r>
    </w:p>
    <w:p w:rsidR="0009287B" w:rsidRPr="002964FC" w:rsidRDefault="0009287B" w:rsidP="0009287B">
      <w:pPr>
        <w:ind w:left="-709" w:right="-425"/>
        <w:jc w:val="both"/>
        <w:rPr>
          <w:rFonts w:ascii="Times New Roman" w:hAnsi="Times New Roman" w:cs="Times New Roman"/>
        </w:rPr>
      </w:pPr>
      <w:r w:rsidRPr="002964FC">
        <w:rPr>
          <w:rFonts w:ascii="Times New Roman" w:hAnsi="Times New Roman" w:cs="Times New Roman"/>
        </w:rPr>
        <w:t xml:space="preserve">Polugodišnji izvještaj o izvršenju financijskog plana Specijalne bolnice za medicinsku rehabilitaciju Varaždinske Toplice za razdoblje od 01.01.2023.-30.06.2023. godine objavit će se na internetskim stranicama Specijalne bolnice za medicinsku rehabilitaciju Varaždinske Toplice </w:t>
      </w:r>
      <w:hyperlink r:id="rId7" w:history="1">
        <w:r w:rsidRPr="002964FC">
          <w:rPr>
            <w:rStyle w:val="Hiperveza"/>
            <w:rFonts w:ascii="Times New Roman" w:hAnsi="Times New Roman" w:cs="Times New Roman"/>
          </w:rPr>
          <w:t>www.minerva</w:t>
        </w:r>
      </w:hyperlink>
      <w:r w:rsidR="006C1B71" w:rsidRPr="002964FC">
        <w:rPr>
          <w:rStyle w:val="Hiperveza"/>
          <w:rFonts w:ascii="Times New Roman" w:hAnsi="Times New Roman" w:cs="Times New Roman"/>
        </w:rPr>
        <w:t>.hr</w:t>
      </w:r>
      <w:r w:rsidRPr="002964FC">
        <w:rPr>
          <w:rFonts w:ascii="Times New Roman" w:hAnsi="Times New Roman" w:cs="Times New Roman"/>
        </w:rPr>
        <w:t xml:space="preserve"> .</w:t>
      </w:r>
    </w:p>
    <w:p w:rsidR="0009287B" w:rsidRDefault="0009287B" w:rsidP="0096122B">
      <w:pPr>
        <w:ind w:left="-709"/>
      </w:pPr>
    </w:p>
    <w:p w:rsidR="0096122B" w:rsidRDefault="0096122B" w:rsidP="0096122B">
      <w:pPr>
        <w:ind w:left="-709"/>
      </w:pPr>
      <w:r>
        <w:t>Varaždinske Toplice, 27.07.2023.</w:t>
      </w:r>
    </w:p>
    <w:p w:rsidR="00E84C7D" w:rsidRDefault="0096122B" w:rsidP="0096122B">
      <w:pPr>
        <w:ind w:left="-709"/>
      </w:pPr>
      <w:r>
        <w:t>Broj: 01-115/20-2023.</w:t>
      </w:r>
    </w:p>
    <w:p w:rsidR="00E84C7D" w:rsidRDefault="00E84C7D">
      <w:r>
        <w:t xml:space="preserve">                                                                                                   </w:t>
      </w:r>
      <w:r w:rsidR="00E96E26">
        <w:t xml:space="preserve">                            </w:t>
      </w:r>
      <w:r>
        <w:t>Predsjednik Upravnog vijeća:</w:t>
      </w:r>
    </w:p>
    <w:p w:rsidR="00E84C7D" w:rsidRDefault="0096122B">
      <w:r>
        <w:t xml:space="preserve">                               </w:t>
      </w:r>
      <w:r w:rsidR="00E84C7D">
        <w:t xml:space="preserve">                                                                      </w:t>
      </w:r>
      <w:r>
        <w:t xml:space="preserve">                              </w:t>
      </w:r>
      <w:r w:rsidR="00E96E26">
        <w:t xml:space="preserve"> </w:t>
      </w:r>
      <w:r w:rsidR="00E84C7D">
        <w:t xml:space="preserve">mr. </w:t>
      </w:r>
      <w:proofErr w:type="spellStart"/>
      <w:r w:rsidR="00E84C7D">
        <w:t>sc</w:t>
      </w:r>
      <w:proofErr w:type="spellEnd"/>
      <w:r w:rsidR="00E84C7D">
        <w:t xml:space="preserve">. Alen </w:t>
      </w:r>
      <w:proofErr w:type="spellStart"/>
      <w:r w:rsidR="00E84C7D">
        <w:t>Runac</w:t>
      </w:r>
      <w:proofErr w:type="spellEnd"/>
    </w:p>
    <w:p w:rsidR="00E84C7D" w:rsidRDefault="00E84C7D"/>
    <w:sectPr w:rsidR="00E84C7D" w:rsidSect="009A6888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2E" w:rsidRDefault="001A4C2E" w:rsidP="00B4688E">
      <w:pPr>
        <w:spacing w:after="0" w:line="240" w:lineRule="auto"/>
      </w:pPr>
      <w:r>
        <w:separator/>
      </w:r>
    </w:p>
  </w:endnote>
  <w:endnote w:type="continuationSeparator" w:id="0">
    <w:p w:rsidR="001A4C2E" w:rsidRDefault="001A4C2E" w:rsidP="00B4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04095"/>
      <w:docPartObj>
        <w:docPartGallery w:val="Page Numbers (Bottom of Page)"/>
        <w:docPartUnique/>
      </w:docPartObj>
    </w:sdtPr>
    <w:sdtEndPr/>
    <w:sdtContent>
      <w:p w:rsidR="006C1B71" w:rsidRDefault="006C1B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DC">
          <w:rPr>
            <w:noProof/>
          </w:rPr>
          <w:t>16</w:t>
        </w:r>
        <w:r>
          <w:fldChar w:fldCharType="end"/>
        </w:r>
      </w:p>
    </w:sdtContent>
  </w:sdt>
  <w:p w:rsidR="006C1B71" w:rsidRDefault="006C1B7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2E" w:rsidRDefault="001A4C2E" w:rsidP="00B4688E">
      <w:pPr>
        <w:spacing w:after="0" w:line="240" w:lineRule="auto"/>
      </w:pPr>
      <w:r>
        <w:separator/>
      </w:r>
    </w:p>
  </w:footnote>
  <w:footnote w:type="continuationSeparator" w:id="0">
    <w:p w:rsidR="001A4C2E" w:rsidRDefault="001A4C2E" w:rsidP="00B4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76B78"/>
    <w:multiLevelType w:val="hybridMultilevel"/>
    <w:tmpl w:val="79F8B72C"/>
    <w:lvl w:ilvl="0" w:tplc="3B5A5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485B"/>
    <w:multiLevelType w:val="hybridMultilevel"/>
    <w:tmpl w:val="0804C6C0"/>
    <w:lvl w:ilvl="0" w:tplc="390E4A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6266"/>
    <w:multiLevelType w:val="hybridMultilevel"/>
    <w:tmpl w:val="A7DC557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8"/>
    <w:rsid w:val="000769C6"/>
    <w:rsid w:val="000855BF"/>
    <w:rsid w:val="0009287B"/>
    <w:rsid w:val="000E0096"/>
    <w:rsid w:val="001A4C2E"/>
    <w:rsid w:val="001B72C5"/>
    <w:rsid w:val="002141D7"/>
    <w:rsid w:val="00282642"/>
    <w:rsid w:val="002964FC"/>
    <w:rsid w:val="002A15DA"/>
    <w:rsid w:val="00386E9A"/>
    <w:rsid w:val="003A2136"/>
    <w:rsid w:val="00415669"/>
    <w:rsid w:val="00420F15"/>
    <w:rsid w:val="004763E3"/>
    <w:rsid w:val="004C3B26"/>
    <w:rsid w:val="004E2986"/>
    <w:rsid w:val="004F6B11"/>
    <w:rsid w:val="00576930"/>
    <w:rsid w:val="005D07DA"/>
    <w:rsid w:val="005E0163"/>
    <w:rsid w:val="00635B26"/>
    <w:rsid w:val="00644FBA"/>
    <w:rsid w:val="00696B39"/>
    <w:rsid w:val="006C1B71"/>
    <w:rsid w:val="006C76D7"/>
    <w:rsid w:val="006E14E7"/>
    <w:rsid w:val="006E6E19"/>
    <w:rsid w:val="00714AF6"/>
    <w:rsid w:val="0078323D"/>
    <w:rsid w:val="007961D0"/>
    <w:rsid w:val="008E0F28"/>
    <w:rsid w:val="008E525A"/>
    <w:rsid w:val="0096122B"/>
    <w:rsid w:val="0099410C"/>
    <w:rsid w:val="00994FAD"/>
    <w:rsid w:val="009A6888"/>
    <w:rsid w:val="009F5BD9"/>
    <w:rsid w:val="009F7284"/>
    <w:rsid w:val="00A637E1"/>
    <w:rsid w:val="00A96A69"/>
    <w:rsid w:val="00B4688E"/>
    <w:rsid w:val="00C03418"/>
    <w:rsid w:val="00C416DC"/>
    <w:rsid w:val="00C662DC"/>
    <w:rsid w:val="00C76954"/>
    <w:rsid w:val="00C93CC9"/>
    <w:rsid w:val="00D031CE"/>
    <w:rsid w:val="00D14C92"/>
    <w:rsid w:val="00D435A6"/>
    <w:rsid w:val="00D73B61"/>
    <w:rsid w:val="00D76455"/>
    <w:rsid w:val="00E335B5"/>
    <w:rsid w:val="00E84C7D"/>
    <w:rsid w:val="00E96E26"/>
    <w:rsid w:val="00EA3475"/>
    <w:rsid w:val="00F00196"/>
    <w:rsid w:val="00F00412"/>
    <w:rsid w:val="00F10E5B"/>
    <w:rsid w:val="00F113B0"/>
    <w:rsid w:val="00F6551A"/>
    <w:rsid w:val="00F81699"/>
    <w:rsid w:val="00F9017B"/>
    <w:rsid w:val="00FA5884"/>
    <w:rsid w:val="00FB5482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B731-BFB4-45CF-AABC-4A2640A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6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0F2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E0F28"/>
    <w:rPr>
      <w:color w:val="800080"/>
      <w:u w:val="single"/>
    </w:rPr>
  </w:style>
  <w:style w:type="paragraph" w:customStyle="1" w:styleId="xl68">
    <w:name w:val="xl68"/>
    <w:basedOn w:val="Normal"/>
    <w:rsid w:val="008E0F28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8E0F28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E0F28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8E0F28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E0F28"/>
    <w:pPr>
      <w:shd w:val="clear" w:color="000000" w:fill="1F497D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8E0F28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E0F28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8E0F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8E0F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8E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E0F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E0F28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8E0F28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8E0F28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8E0F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8E0F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8E0F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8E0F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8E0F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8E0F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8E0F28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E0F28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2">
    <w:name w:val="xl92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8E0F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8E0F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8E0F28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8E0F2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rsid w:val="008E0F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8E0F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E0F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8E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688E"/>
  </w:style>
  <w:style w:type="paragraph" w:styleId="Podnoje">
    <w:name w:val="footer"/>
    <w:basedOn w:val="Normal"/>
    <w:link w:val="PodnojeChar"/>
    <w:uiPriority w:val="99"/>
    <w:unhideWhenUsed/>
    <w:rsid w:val="00B4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688E"/>
  </w:style>
  <w:style w:type="numbering" w:customStyle="1" w:styleId="Bezpopisa1">
    <w:name w:val="Bez popisa1"/>
    <w:next w:val="Bezpopisa"/>
    <w:uiPriority w:val="99"/>
    <w:semiHidden/>
    <w:unhideWhenUsed/>
    <w:rsid w:val="00B4688E"/>
  </w:style>
  <w:style w:type="paragraph" w:customStyle="1" w:styleId="xl104">
    <w:name w:val="xl104"/>
    <w:basedOn w:val="Normal"/>
    <w:rsid w:val="00B468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B4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EA3475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EA3475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EA34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EA3475"/>
    <w:pP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EA3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A6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F00412"/>
    <w:pPr>
      <w:ind w:left="720"/>
      <w:contextualSpacing/>
    </w:pPr>
  </w:style>
  <w:style w:type="table" w:styleId="Reetkatablice">
    <w:name w:val="Table Grid"/>
    <w:basedOn w:val="Obinatablica"/>
    <w:uiPriority w:val="39"/>
    <w:rsid w:val="0071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er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52</cp:revision>
  <cp:lastPrinted>2023-07-25T16:29:00Z</cp:lastPrinted>
  <dcterms:created xsi:type="dcterms:W3CDTF">2023-07-24T13:27:00Z</dcterms:created>
  <dcterms:modified xsi:type="dcterms:W3CDTF">2023-07-26T10:18:00Z</dcterms:modified>
</cp:coreProperties>
</file>