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3118"/>
        <w:gridCol w:w="1559"/>
      </w:tblGrid>
      <w:tr w:rsidR="007144A5" w:rsidTr="00B0453A">
        <w:tc>
          <w:tcPr>
            <w:tcW w:w="2802" w:type="dxa"/>
            <w:vAlign w:val="center"/>
          </w:tcPr>
          <w:p w:rsidR="007144A5" w:rsidRPr="00495CA6" w:rsidRDefault="00E40812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>
              <w:rPr>
                <w:b/>
              </w:rPr>
              <w:t>s</w:t>
            </w:r>
            <w:r w:rsidR="007144A5" w:rsidRPr="00495CA6">
              <w:rPr>
                <w:b/>
              </w:rPr>
              <w:t>Naziv obveznika:</w:t>
            </w:r>
          </w:p>
        </w:tc>
        <w:tc>
          <w:tcPr>
            <w:tcW w:w="6804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Specijalna bolnica za medicinsku rehabilitaciju Varaždinske Toplice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Broj RKP-a: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40746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Sjedište obveznika:</w:t>
            </w:r>
          </w:p>
        </w:tc>
        <w:tc>
          <w:tcPr>
            <w:tcW w:w="6804" w:type="dxa"/>
            <w:vAlign w:val="center"/>
          </w:tcPr>
          <w:p w:rsidR="007144A5" w:rsidRDefault="00495CA6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Varaždinske Toplice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Matični broj: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03325334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Adresa sjedišta obveznika:</w:t>
            </w:r>
          </w:p>
        </w:tc>
        <w:tc>
          <w:tcPr>
            <w:tcW w:w="6804" w:type="dxa"/>
            <w:vAlign w:val="center"/>
          </w:tcPr>
          <w:p w:rsidR="007144A5" w:rsidRDefault="00495CA6" w:rsidP="003A6890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Trg </w:t>
            </w:r>
            <w:r w:rsidR="003A6890">
              <w:rPr>
                <w:sz w:val="24"/>
                <w:szCs w:val="24"/>
              </w:rPr>
              <w:t>svetog Martina 1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OIB: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68425903637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Razina:</w:t>
            </w:r>
          </w:p>
        </w:tc>
        <w:tc>
          <w:tcPr>
            <w:tcW w:w="6804" w:type="dxa"/>
            <w:vAlign w:val="center"/>
          </w:tcPr>
          <w:p w:rsidR="007144A5" w:rsidRDefault="00495CA6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Šifra djelatnosti prema NKD-u: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5CA6">
              <w:rPr>
                <w:sz w:val="24"/>
                <w:szCs w:val="24"/>
              </w:rPr>
              <w:t>610</w:t>
            </w:r>
          </w:p>
        </w:tc>
      </w:tr>
    </w:tbl>
    <w:p w:rsidR="007144A5" w:rsidRDefault="007144A5" w:rsidP="00613C9E">
      <w:pPr>
        <w:tabs>
          <w:tab w:val="left" w:pos="5529"/>
          <w:tab w:val="left" w:pos="5954"/>
          <w:tab w:val="left" w:pos="9639"/>
        </w:tabs>
        <w:contextualSpacing/>
        <w:rPr>
          <w:sz w:val="24"/>
          <w:szCs w:val="24"/>
        </w:rPr>
      </w:pPr>
    </w:p>
    <w:p w:rsidR="00613C9E" w:rsidRPr="001A3235" w:rsidRDefault="00613C9E" w:rsidP="00F010BF">
      <w:pPr>
        <w:contextualSpacing/>
        <w:rPr>
          <w:sz w:val="24"/>
          <w:szCs w:val="24"/>
        </w:rPr>
      </w:pPr>
    </w:p>
    <w:p w:rsidR="003741E4" w:rsidRPr="001A3235" w:rsidRDefault="003741E4" w:rsidP="003741E4">
      <w:pPr>
        <w:contextualSpacing/>
        <w:jc w:val="center"/>
        <w:rPr>
          <w:b/>
          <w:sz w:val="24"/>
          <w:szCs w:val="24"/>
        </w:rPr>
      </w:pPr>
      <w:r w:rsidRPr="001A3235">
        <w:rPr>
          <w:b/>
          <w:sz w:val="24"/>
          <w:szCs w:val="24"/>
        </w:rPr>
        <w:t>BILJEŠKE</w:t>
      </w:r>
      <w:r w:rsidR="00495CA6">
        <w:rPr>
          <w:b/>
          <w:sz w:val="24"/>
          <w:szCs w:val="24"/>
        </w:rPr>
        <w:t xml:space="preserve"> UZ FINANCIJSKE IZVJEŠTAJE </w:t>
      </w:r>
    </w:p>
    <w:p w:rsidR="00750CEE" w:rsidRPr="00337148" w:rsidRDefault="00495CA6" w:rsidP="00A31E9C">
      <w:pPr>
        <w:contextualSpacing/>
        <w:jc w:val="center"/>
        <w:rPr>
          <w:b/>
          <w:sz w:val="24"/>
          <w:szCs w:val="24"/>
        </w:rPr>
      </w:pPr>
      <w:r w:rsidRPr="00337148">
        <w:rPr>
          <w:b/>
          <w:sz w:val="24"/>
          <w:szCs w:val="24"/>
        </w:rPr>
        <w:t>z</w:t>
      </w:r>
      <w:r w:rsidR="003741E4" w:rsidRPr="00337148">
        <w:rPr>
          <w:b/>
          <w:sz w:val="24"/>
          <w:szCs w:val="24"/>
        </w:rPr>
        <w:t xml:space="preserve">a razdoblje od 01. siječnja do </w:t>
      </w:r>
      <w:r w:rsidR="00447DA3" w:rsidRPr="00337148">
        <w:rPr>
          <w:b/>
          <w:sz w:val="24"/>
          <w:szCs w:val="24"/>
        </w:rPr>
        <w:t>30</w:t>
      </w:r>
      <w:r w:rsidR="003741E4" w:rsidRPr="00337148">
        <w:rPr>
          <w:b/>
          <w:sz w:val="24"/>
          <w:szCs w:val="24"/>
        </w:rPr>
        <w:t xml:space="preserve">. </w:t>
      </w:r>
      <w:r w:rsidR="00221368" w:rsidRPr="00337148">
        <w:rPr>
          <w:b/>
          <w:sz w:val="24"/>
          <w:szCs w:val="24"/>
        </w:rPr>
        <w:t>lipnja 2022</w:t>
      </w:r>
      <w:r w:rsidR="00877A94" w:rsidRPr="00337148">
        <w:rPr>
          <w:b/>
          <w:sz w:val="24"/>
          <w:szCs w:val="24"/>
        </w:rPr>
        <w:t>.</w:t>
      </w:r>
      <w:r w:rsidR="003741E4" w:rsidRPr="00337148">
        <w:rPr>
          <w:b/>
          <w:sz w:val="24"/>
          <w:szCs w:val="24"/>
        </w:rPr>
        <w:t xml:space="preserve"> </w:t>
      </w:r>
      <w:r w:rsidR="00F010BF" w:rsidRPr="00337148">
        <w:rPr>
          <w:b/>
          <w:sz w:val="24"/>
          <w:szCs w:val="24"/>
        </w:rPr>
        <w:t>g</w:t>
      </w:r>
      <w:r w:rsidR="00A31E9C" w:rsidRPr="00337148">
        <w:rPr>
          <w:b/>
          <w:sz w:val="24"/>
          <w:szCs w:val="24"/>
        </w:rPr>
        <w:t>odine</w:t>
      </w:r>
    </w:p>
    <w:p w:rsidR="00750CEE" w:rsidRDefault="00EE3D4C" w:rsidP="00EE3D4C">
      <w:pPr>
        <w:pStyle w:val="Naslov2"/>
        <w:numPr>
          <w:ilvl w:val="0"/>
          <w:numId w:val="2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UVOD</w:t>
      </w:r>
    </w:p>
    <w:p w:rsidR="00EE3D4C" w:rsidRPr="00EE3D4C" w:rsidRDefault="00EE3D4C" w:rsidP="00EE3D4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lang w:eastAsia="hr-HR"/>
        </w:rPr>
      </w:pPr>
      <w:r w:rsidRPr="00EE3D4C">
        <w:rPr>
          <w:rFonts w:asciiTheme="minorHAnsi" w:eastAsia="Times New Roman" w:hAnsiTheme="minorHAnsi" w:cstheme="minorHAnsi"/>
          <w:sz w:val="24"/>
          <w:lang w:eastAsia="hr-HR"/>
        </w:rPr>
        <w:t xml:space="preserve">Prema čl. 105. Zakona o proračunu (NN </w:t>
      </w:r>
      <w:r w:rsidR="00337148">
        <w:rPr>
          <w:rFonts w:asciiTheme="minorHAnsi" w:eastAsia="Times New Roman" w:hAnsiTheme="minorHAnsi" w:cstheme="minorHAnsi"/>
          <w:sz w:val="24"/>
          <w:lang w:eastAsia="hr-HR"/>
        </w:rPr>
        <w:t>144/21.</w:t>
      </w:r>
      <w:r w:rsidRPr="00EE3D4C">
        <w:rPr>
          <w:rFonts w:asciiTheme="minorHAnsi" w:eastAsia="Times New Roman" w:hAnsiTheme="minorHAnsi" w:cstheme="minorHAnsi"/>
          <w:sz w:val="24"/>
          <w:lang w:eastAsia="hr-HR"/>
        </w:rPr>
        <w:t xml:space="preserve">) i Pravilnika o financijskom izvještavanju u proračunskom računovodstvu (NN 3/15, 93/15, 135/15, 2/17, 38/17, 112/18, 126/19, 145/20,  32/21, 37/22.) propisana je obveza sastavljanja financijskih izvještaja i Bilješki uz financijske izvještaje. </w:t>
      </w:r>
    </w:p>
    <w:p w:rsidR="00EE3D4C" w:rsidRDefault="00EE3D4C" w:rsidP="00EE3D4C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ab/>
        <w:t>Za razdoblje od 01. siječnja do 30. lipnja 2022. godine sastavljeni su financijski izvještaji Specijalne bolnice za medicinsku rehabilitaciju Varaždinske Toplice koji se sastoje od:</w:t>
      </w:r>
    </w:p>
    <w:p w:rsidR="00EE3D4C" w:rsidRDefault="00EE3D4C" w:rsidP="00EE3D4C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Izvještaj o prihodima i rashodima, primicima i izdacima, obrazac PR-RAS,</w:t>
      </w:r>
    </w:p>
    <w:p w:rsidR="00EE3D4C" w:rsidRDefault="00EE3D4C" w:rsidP="00EE3D4C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Izvještaj o obvezama, obrazac OBVEZE.</w:t>
      </w:r>
    </w:p>
    <w:p w:rsidR="00EE3D4C" w:rsidRPr="00EE3D4C" w:rsidRDefault="00EE3D4C" w:rsidP="00EE3D4C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obavlja djelatnosti bolničke i specijalističko-konzilijarne zdravstvene zaštite iz područja fizikalne medicine i rehabilitacije.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U okviru djelatnosti bolničke i specijalističko-konzilijarne zdravstvene zaštite iz područja fizikalne medicine i rehabilitacije, pojedine djelatnosti specijalističko-konzilijarnog liječenja, kao i nezdravstvene djelatnosti koje se u manjem opsegu ili uobičajeno obavljaju uz djelatnost bolničke i specijalističko-konzilijarne zdravstvene zaštite, određuju se rješenjem Ministarstva zdravstva.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za medicinsku rehabilitaciju Varaždinske Toplice može obavljati znanstveno-nastavnu djelatnost uz suglasnost Ministarstva zdravstva.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 xml:space="preserve">Osim osnovne djelatnosti Specijalna bolnica </w:t>
      </w:r>
      <w:r>
        <w:rPr>
          <w:rFonts w:eastAsia="Times New Roman"/>
          <w:sz w:val="24"/>
          <w:lang w:eastAsia="hr-HR"/>
        </w:rPr>
        <w:t>pruža</w:t>
      </w:r>
      <w:r w:rsidRPr="00750CEE">
        <w:rPr>
          <w:rFonts w:eastAsia="Times New Roman"/>
          <w:sz w:val="24"/>
          <w:lang w:eastAsia="hr-HR"/>
        </w:rPr>
        <w:t xml:space="preserve"> zdravstvene usluge u</w:t>
      </w:r>
      <w:r>
        <w:rPr>
          <w:rFonts w:eastAsia="Times New Roman"/>
          <w:sz w:val="24"/>
          <w:lang w:eastAsia="hr-HR"/>
        </w:rPr>
        <w:t xml:space="preserve"> turizmu, obavlja </w:t>
      </w:r>
      <w:r w:rsidRPr="00750CEE">
        <w:rPr>
          <w:rFonts w:eastAsia="Times New Roman"/>
          <w:sz w:val="24"/>
          <w:lang w:eastAsia="hr-HR"/>
        </w:rPr>
        <w:t>djelatnost ugostiteljstva, turizma i trgovine, odnosno poslove za koje ima odobrenje sukladno posebnom propisu.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lastRenderedPageBreak/>
        <w:t>Upravljačka struktura i druga stalna tijela upravljanja Bolnicom utvrđena su Statutom Bolnice i drugim zakonskim propisima i čine ih:  Upravno vijeće, ravnatelj, zamjeni</w:t>
      </w:r>
      <w:r w:rsidR="00565175">
        <w:rPr>
          <w:rFonts w:eastAsia="Times New Roman"/>
          <w:sz w:val="24"/>
          <w:lang w:eastAsia="hr-HR"/>
        </w:rPr>
        <w:t>k</w:t>
      </w:r>
      <w:r w:rsidRPr="00750CEE">
        <w:rPr>
          <w:rFonts w:eastAsia="Times New Roman"/>
          <w:sz w:val="24"/>
          <w:lang w:eastAsia="hr-HR"/>
        </w:rPr>
        <w:t xml:space="preserve">  ravnatelja,  pomoćnik ravnatelja za kvalitetu zdravstvene zaštite, pomoćnik ravnatelja za sestrinstvo-glavna sestra bolnice, Voditelji odjela, Stručno vijeće, Stručni kolegiji, Etičko povjerenstvo, Povjerenstvo za lijekove i Povjerenstvo za kvalitetu.</w:t>
      </w:r>
    </w:p>
    <w:p w:rsidR="00273E5D" w:rsidRDefault="00750CEE" w:rsidP="00750CEE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ab/>
        <w:t>Sredstva za rad i poslovanje Bolnica stječe iz proračuna</w:t>
      </w:r>
      <w:r w:rsidR="00006F12">
        <w:rPr>
          <w:rFonts w:eastAsia="Times New Roman"/>
          <w:sz w:val="24"/>
          <w:lang w:eastAsia="hr-HR"/>
        </w:rPr>
        <w:t xml:space="preserve"> – financijskog plana</w:t>
      </w:r>
      <w:r w:rsidRPr="00750CEE">
        <w:rPr>
          <w:rFonts w:eastAsia="Times New Roman"/>
          <w:sz w:val="24"/>
          <w:lang w:eastAsia="hr-HR"/>
        </w:rPr>
        <w:t xml:space="preserve"> (Ugovorom s Hrvatskim zavodom za zdravstveno osiguranje, Ugovorom s Ministarstvom zdravstva i socijalne skrbi, Ugovorima s Ministarstvom obitelji, branitelja i međugeneracijske solidarnosti, te od drugih tijela državne vlasti koji se na osnovi Zakona financiraju iz državnog proračuna, Ugovorom s jedinicom područne (regionalne) samouprave, Ugovorom s jedinicom lokalne samouprave, direktnom prodajom zdravstvenih, turističkih i ugostiteljskih usluga fizičkim i pravnim osobama, te iz drugih izvora na način i pod uvjetima utvrđe</w:t>
      </w:r>
      <w:r>
        <w:rPr>
          <w:rFonts w:eastAsia="Times New Roman"/>
          <w:sz w:val="24"/>
          <w:lang w:eastAsia="hr-HR"/>
        </w:rPr>
        <w:t>nim važećim zakonskim propisima</w:t>
      </w:r>
      <w:r w:rsidR="00054C4D">
        <w:rPr>
          <w:rFonts w:eastAsia="Times New Roman"/>
          <w:sz w:val="24"/>
          <w:lang w:eastAsia="hr-HR"/>
        </w:rPr>
        <w:t>)</w:t>
      </w:r>
      <w:r>
        <w:rPr>
          <w:rFonts w:eastAsia="Times New Roman"/>
          <w:sz w:val="24"/>
          <w:lang w:eastAsia="hr-HR"/>
        </w:rPr>
        <w:t>.</w:t>
      </w:r>
    </w:p>
    <w:p w:rsidR="00A31E9C" w:rsidRPr="00A743CE" w:rsidRDefault="00A823E4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ab/>
      </w:r>
      <w:r w:rsidRPr="00A743CE">
        <w:rPr>
          <w:rFonts w:eastAsia="Times New Roman"/>
          <w:sz w:val="24"/>
          <w:lang w:eastAsia="hr-HR"/>
        </w:rPr>
        <w:t>Dužnost ravnatelja Specijalne bolnice za medicinsku rehabilitaciju Varaždinske Toplice obnaša Denis Kovačić, dr. med. spec. Odluk</w:t>
      </w:r>
      <w:r w:rsidR="00CB22FC" w:rsidRPr="00A743CE">
        <w:rPr>
          <w:rFonts w:eastAsia="Times New Roman"/>
          <w:sz w:val="24"/>
          <w:lang w:eastAsia="hr-HR"/>
        </w:rPr>
        <w:t>om Upravnog vijeća od 15.03.2018</w:t>
      </w:r>
      <w:r w:rsidR="00A743CE" w:rsidRPr="00A743CE">
        <w:rPr>
          <w:rFonts w:eastAsia="Times New Roman"/>
          <w:sz w:val="24"/>
          <w:lang w:eastAsia="hr-HR"/>
        </w:rPr>
        <w:t>. godine te Odlukom Upravnog vijeća od 25.02.2022. godine.</w:t>
      </w: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3741E4" w:rsidRDefault="00A31E9C" w:rsidP="00B03B26">
      <w:pPr>
        <w:spacing w:after="0" w:line="240" w:lineRule="auto"/>
        <w:jc w:val="both"/>
        <w:rPr>
          <w:sz w:val="24"/>
          <w:szCs w:val="24"/>
        </w:rPr>
      </w:pPr>
      <w:r w:rsidRPr="001962D4">
        <w:rPr>
          <w:rStyle w:val="Naslov2Char"/>
          <w:b/>
          <w:sz w:val="24"/>
          <w:szCs w:val="24"/>
        </w:rPr>
        <w:lastRenderedPageBreak/>
        <w:t>2</w:t>
      </w:r>
      <w:r w:rsidRPr="00A31E9C">
        <w:rPr>
          <w:rStyle w:val="Naslov1Char"/>
        </w:rPr>
        <w:t xml:space="preserve">. </w:t>
      </w:r>
      <w:r w:rsidR="003741E4" w:rsidRPr="001962D4">
        <w:rPr>
          <w:rStyle w:val="Naslov1Char"/>
          <w:sz w:val="24"/>
          <w:szCs w:val="24"/>
        </w:rPr>
        <w:t>Dana i primljena jamstva:</w:t>
      </w:r>
    </w:p>
    <w:p w:rsidR="005D37AE" w:rsidRDefault="003741E4" w:rsidP="00F010BF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Stanje primljenih i izdanih zadužnica i bankovnih garancija</w:t>
      </w:r>
      <w:r w:rsidR="008A0FD4">
        <w:rPr>
          <w:sz w:val="24"/>
          <w:szCs w:val="24"/>
        </w:rPr>
        <w:t>, te danih</w:t>
      </w:r>
      <w:r w:rsidR="000B3B1A">
        <w:rPr>
          <w:sz w:val="24"/>
          <w:szCs w:val="24"/>
        </w:rPr>
        <w:t xml:space="preserve"> i primljenih</w:t>
      </w:r>
      <w:r w:rsidR="008A0FD4">
        <w:rPr>
          <w:sz w:val="24"/>
          <w:szCs w:val="24"/>
        </w:rPr>
        <w:t xml:space="preserve"> jamstava</w:t>
      </w:r>
      <w:r>
        <w:rPr>
          <w:sz w:val="24"/>
          <w:szCs w:val="24"/>
        </w:rPr>
        <w:t xml:space="preserve"> </w:t>
      </w:r>
      <w:r w:rsidR="007755F9">
        <w:rPr>
          <w:sz w:val="24"/>
          <w:szCs w:val="24"/>
        </w:rPr>
        <w:t>u razdoblju 01.01.</w:t>
      </w:r>
      <w:r w:rsidR="00376AED">
        <w:rPr>
          <w:sz w:val="24"/>
          <w:szCs w:val="24"/>
        </w:rPr>
        <w:t>20</w:t>
      </w:r>
      <w:r w:rsidR="00447DA3">
        <w:rPr>
          <w:sz w:val="24"/>
          <w:szCs w:val="24"/>
        </w:rPr>
        <w:t>22</w:t>
      </w:r>
      <w:r w:rsidR="00376AED">
        <w:rPr>
          <w:sz w:val="24"/>
          <w:szCs w:val="24"/>
        </w:rPr>
        <w:t>.-</w:t>
      </w:r>
      <w:r w:rsidR="00A823E4">
        <w:rPr>
          <w:sz w:val="24"/>
          <w:szCs w:val="24"/>
        </w:rPr>
        <w:t>3</w:t>
      </w:r>
      <w:r w:rsidR="007755F9">
        <w:rPr>
          <w:sz w:val="24"/>
          <w:szCs w:val="24"/>
        </w:rPr>
        <w:t>0</w:t>
      </w:r>
      <w:r w:rsidR="00A823E4">
        <w:rPr>
          <w:sz w:val="24"/>
          <w:szCs w:val="24"/>
        </w:rPr>
        <w:t>.</w:t>
      </w:r>
      <w:r w:rsidR="007755F9">
        <w:rPr>
          <w:sz w:val="24"/>
          <w:szCs w:val="24"/>
        </w:rPr>
        <w:t>06</w:t>
      </w:r>
      <w:r w:rsidR="0004020A">
        <w:rPr>
          <w:sz w:val="24"/>
          <w:szCs w:val="24"/>
        </w:rPr>
        <w:t>.</w:t>
      </w:r>
      <w:r w:rsidR="00A823E4">
        <w:rPr>
          <w:sz w:val="24"/>
          <w:szCs w:val="24"/>
        </w:rPr>
        <w:t>20</w:t>
      </w:r>
      <w:r w:rsidR="00447DA3">
        <w:rPr>
          <w:sz w:val="24"/>
          <w:szCs w:val="24"/>
        </w:rPr>
        <w:t>22</w:t>
      </w:r>
      <w:r w:rsidR="00E535A7">
        <w:rPr>
          <w:sz w:val="24"/>
          <w:szCs w:val="24"/>
        </w:rPr>
        <w:t>.</w:t>
      </w:r>
      <w:r w:rsidR="00376AED">
        <w:rPr>
          <w:sz w:val="24"/>
          <w:szCs w:val="24"/>
        </w:rPr>
        <w:t xml:space="preserve"> godine</w:t>
      </w:r>
    </w:p>
    <w:tbl>
      <w:tblPr>
        <w:tblW w:w="1416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76"/>
        <w:gridCol w:w="1559"/>
        <w:gridCol w:w="1701"/>
        <w:gridCol w:w="2126"/>
        <w:gridCol w:w="1701"/>
        <w:gridCol w:w="2268"/>
        <w:gridCol w:w="1418"/>
        <w:gridCol w:w="1417"/>
      </w:tblGrid>
      <w:tr w:rsidR="008F0424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R.b.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Datum izdavanja/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primanja jamstva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Instrument osiguranja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Iznos danog/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primljenog jamstva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Primatelj/davatelj jamstva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Namjena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Dokument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Rok važenja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Napomena</w:t>
            </w:r>
          </w:p>
        </w:tc>
      </w:tr>
      <w:tr w:rsidR="008F0424" w:rsidRPr="006E3342" w:rsidTr="00351150">
        <w:trPr>
          <w:trHeight w:val="312"/>
        </w:trPr>
        <w:tc>
          <w:tcPr>
            <w:tcW w:w="11330" w:type="dxa"/>
            <w:gridSpan w:val="7"/>
            <w:shd w:val="clear" w:color="000000" w:fill="BFBFBF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IZDANE ZADUŽNICE</w:t>
            </w:r>
          </w:p>
        </w:tc>
        <w:tc>
          <w:tcPr>
            <w:tcW w:w="2835" w:type="dxa"/>
            <w:gridSpan w:val="2"/>
            <w:shd w:val="clear" w:color="000000" w:fill="BFBFBF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0424" w:rsidRPr="006E3342" w:rsidTr="007B043D">
        <w:trPr>
          <w:trHeight w:val="1815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F0424" w:rsidRPr="006E3342" w:rsidRDefault="003D406F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04.07.2019.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OV-2867/2019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10.000.000,00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Zagrebačka banka d.d. Zagreb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Dugoročni kunski kredit u iznosu 10.000.000,00 kuna – dodatno kreditno zaduženje za ENO Minerva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04-1282/1-2019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31.</w:t>
            </w:r>
            <w:r>
              <w:rPr>
                <w:rFonts w:eastAsia="Times New Roman" w:cs="Calibri"/>
                <w:color w:val="000000"/>
                <w:lang w:eastAsia="hr-HR"/>
              </w:rPr>
              <w:t>12.2034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8F0424" w:rsidRPr="006E3342" w:rsidTr="00497BB6">
        <w:trPr>
          <w:trHeight w:val="2160"/>
        </w:trPr>
        <w:tc>
          <w:tcPr>
            <w:tcW w:w="699" w:type="dxa"/>
            <w:shd w:val="clear" w:color="auto" w:fill="auto"/>
            <w:noWrap/>
            <w:vAlign w:val="center"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23.07.2020.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OV-2919/2020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Zagrebačka banka d.d. 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Dugoročni kunski kredit u iznosu 20.000.000,00 kuna – dodatno kreditno zaduženje za ENO Minerva</w:t>
            </w:r>
          </w:p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01-827/12-2020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30.04.2036.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4026B7" w:rsidRPr="006E3342" w:rsidTr="00497BB6">
        <w:trPr>
          <w:trHeight w:val="157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4026B7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  <w:r w:rsidR="004026B7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OV-5750/2021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2.000.000,00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Zagrebačka banka d.d.,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upravni Ugovor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104B97" w:rsidRDefault="004026B7" w:rsidP="004026B7">
            <w:pPr>
              <w:spacing w:after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Upravni ugovor: 01-1755/6-2021</w:t>
            </w:r>
          </w:p>
          <w:p w:rsidR="004026B7" w:rsidRPr="00104B97" w:rsidRDefault="004026B7" w:rsidP="004026B7">
            <w:pPr>
              <w:spacing w:after="0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A650F5" w:rsidRDefault="004026B7" w:rsidP="004026B7">
            <w:pPr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uredno podmirenje poreznog duga</w:t>
            </w:r>
          </w:p>
        </w:tc>
      </w:tr>
      <w:tr w:rsidR="004026B7" w:rsidRPr="006E3342" w:rsidTr="00351150">
        <w:trPr>
          <w:trHeight w:val="330"/>
        </w:trPr>
        <w:tc>
          <w:tcPr>
            <w:tcW w:w="3534" w:type="dxa"/>
            <w:gridSpan w:val="3"/>
            <w:shd w:val="clear" w:color="000000" w:fill="00B0F0"/>
            <w:noWrap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IZDANE ZADUŽNICE</w:t>
            </w:r>
          </w:p>
        </w:tc>
        <w:tc>
          <w:tcPr>
            <w:tcW w:w="1701" w:type="dxa"/>
            <w:shd w:val="clear" w:color="000000" w:fill="00B0F0"/>
            <w:noWrap/>
            <w:vAlign w:val="center"/>
            <w:hideMark/>
          </w:tcPr>
          <w:p w:rsidR="004026B7" w:rsidRPr="006E3342" w:rsidRDefault="003D51CC" w:rsidP="003D51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="006C2BB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  <w:r w:rsidR="006C2BB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8930" w:type="dxa"/>
            <w:gridSpan w:val="5"/>
            <w:shd w:val="clear" w:color="000000" w:fill="00B0F0"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4026B7" w:rsidRPr="006E3342" w:rsidTr="00351150">
        <w:trPr>
          <w:trHeight w:val="330"/>
        </w:trPr>
        <w:tc>
          <w:tcPr>
            <w:tcW w:w="14165" w:type="dxa"/>
            <w:gridSpan w:val="9"/>
            <w:shd w:val="clear" w:color="000000" w:fill="BFBFBF"/>
            <w:noWrap/>
            <w:vAlign w:val="center"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lastRenderedPageBreak/>
              <w:t>IZDANE GARANCIJE</w:t>
            </w:r>
          </w:p>
        </w:tc>
      </w:tr>
      <w:tr w:rsidR="004026B7" w:rsidRPr="006E3342" w:rsidTr="007B043D">
        <w:trPr>
          <w:trHeight w:val="15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Garancija br. 2104006428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2.000.000,00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Ministarstvo financija PU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plaćanje poreznog duga po upravnom ugovoru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Ugovor: 01-1755/4-2021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4026B7" w:rsidRPr="006E3342" w:rsidTr="00351150">
        <w:trPr>
          <w:trHeight w:val="70"/>
        </w:trPr>
        <w:tc>
          <w:tcPr>
            <w:tcW w:w="3534" w:type="dxa"/>
            <w:gridSpan w:val="3"/>
            <w:shd w:val="clear" w:color="auto" w:fill="00B0F0"/>
            <w:noWrap/>
            <w:vAlign w:val="center"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SVEUKUPNO IZDANE GARANCIJE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2.000.000,00</w:t>
            </w:r>
          </w:p>
        </w:tc>
        <w:tc>
          <w:tcPr>
            <w:tcW w:w="8930" w:type="dxa"/>
            <w:gridSpan w:val="5"/>
            <w:shd w:val="clear" w:color="auto" w:fill="00B0F0"/>
            <w:vAlign w:val="center"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4026B7" w:rsidRPr="006E3342" w:rsidTr="00351150">
        <w:trPr>
          <w:trHeight w:val="70"/>
        </w:trPr>
        <w:tc>
          <w:tcPr>
            <w:tcW w:w="14165" w:type="dxa"/>
            <w:gridSpan w:val="9"/>
            <w:shd w:val="clear" w:color="auto" w:fill="BFBFBF" w:themeFill="background1" w:themeFillShade="BF"/>
            <w:noWrap/>
            <w:vAlign w:val="center"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4026B7" w:rsidRPr="006E3342" w:rsidTr="00351150">
        <w:trPr>
          <w:trHeight w:val="70"/>
        </w:trPr>
        <w:tc>
          <w:tcPr>
            <w:tcW w:w="14165" w:type="dxa"/>
            <w:gridSpan w:val="9"/>
            <w:shd w:val="clear" w:color="auto" w:fill="BFBFBF" w:themeFill="background1" w:themeFillShade="BF"/>
            <w:noWrap/>
            <w:vAlign w:val="center"/>
          </w:tcPr>
          <w:p w:rsidR="004026B7" w:rsidRPr="00B233D1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PRIMLJENE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BJANKO </w:t>
            </w: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ZADUŽNICE</w:t>
            </w:r>
          </w:p>
        </w:tc>
      </w:tr>
      <w:tr w:rsidR="004026B7" w:rsidRPr="006E3342" w:rsidTr="007B043D">
        <w:trPr>
          <w:trHeight w:val="1200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6E3342" w:rsidRDefault="00BF6712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  <w:r w:rsidR="004026B7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14.11.2017.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26B7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4026B7" w:rsidRPr="006E3342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OV-10828/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17.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IPC-Inženjering d.o.o. Ivanec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Izrada projektne dokumentacije za energetsku obnovu objekta Minerva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Ugovor: 04-1705/4-2017.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26B7" w:rsidRPr="006E3342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20.03.2018.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Zadužnica </w:t>
            </w:r>
          </w:p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OV-4069/18.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Toding d.o.o. Zagreb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Revizija građevinskih projekata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04-341/3-2018.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1200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07.02.2018.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</w:t>
            </w:r>
          </w:p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OV-328/18.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Azra d.o.o.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Upravljanje i administracija projekta energetska obnova Bolnice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04-66/2-2018.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30.07.2018.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OV-5518/2018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Vagros Zagreb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voća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04-900/3-2018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01.09.2019.</w:t>
            </w:r>
          </w:p>
          <w:p w:rsidR="004026B7" w:rsidRPr="006D7FC0" w:rsidRDefault="004026B7" w:rsidP="004026B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6D7FC0">
              <w:rPr>
                <w:rFonts w:eastAsia="Times New Roman" w:cs="Calibri"/>
                <w:sz w:val="18"/>
                <w:szCs w:val="18"/>
                <w:lang w:eastAsia="hr-HR"/>
              </w:rPr>
              <w:t>-pokušana dostava, nije preuzeto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dobro izvršenje ugovora</w:t>
            </w:r>
          </w:p>
        </w:tc>
      </w:tr>
      <w:tr w:rsidR="004026B7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26.06.2019.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OV-5277/19.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upravljanja projektom gradnje na ENO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Ugovor:04-932/3-2019.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  <w:r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dobro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6.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22.01.2020.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OV-851/2020.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19.800,00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Toding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Voditelj projekta gradnje na ENO Skup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04-1944/4-2019.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05.12.2018.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OV-10101/2018.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Tesla d.o.o. Klenovnik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koordinatora zaštite na radu za ENO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04-97/64-2019.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30.10.2018.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OV-6911/2018.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Alpod-Europod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Podopolagački radovi n ugradnji tepisona 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04-2086/4-2020.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31.07.2022.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 2 godine</w:t>
            </w:r>
          </w:p>
        </w:tc>
      </w:tr>
      <w:tr w:rsidR="004026B7" w:rsidRPr="00A301C4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OV-1099/2020.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Željko Dvorski, servis kućanskih aparata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montaža električne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04-174/4-2020.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6A5C6F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05.03.2023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2F1974" w:rsidRPr="00A301C4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2F1974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  <w:r w:rsidR="002F1974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F1974" w:rsidRPr="007614C8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15.06.2020.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2F1974" w:rsidRPr="007614C8" w:rsidRDefault="002F1974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OV-2337/2020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2F1974" w:rsidRPr="007614C8" w:rsidRDefault="002F1974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1974" w:rsidRPr="007614C8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Fokus Medical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1974" w:rsidRPr="007614C8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bolesničkih električnih kreveta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2F1974" w:rsidRPr="007614C8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04-527/4-2020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2F1974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F1974" w:rsidRPr="007614C8" w:rsidRDefault="002F197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OV-1098/2020.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Željko Dvorski, servis kućanskih aparata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montaža električne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04-174/4-2020.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6A5C6F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05.03.2023.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12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23.07.2020.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OV-5629/2020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DOMinvest d.o.o., Koprivnica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Izvođenje građevinsko-obrtničkih radova na ugradnji podne keramike na etaži 0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04-913/4-2020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02.12.2022.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13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12.03.2020.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OV-1243/2020.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KLOMONT, vl. Alen Klopotan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plinske konvekcijske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04-368/4-2020.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12.03.2020.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OV-1244/2020.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KLOMONT, vl. Alen Klopotan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plinske konvekcijske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04-368/4-2020.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</w:t>
            </w:r>
            <w:r w:rsidRPr="007614C8">
              <w:rPr>
                <w:rFonts w:eastAsia="Times New Roman" w:cs="Calibri"/>
                <w:lang w:eastAsia="hr-HR"/>
              </w:rPr>
              <w:t xml:space="preserve">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OV-426/2020.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16.400,00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Zelena gradnja d.o.o.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stručnog nadzora i koordinatora zaštite na radu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04-1959/4-2019.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20.07.2018.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OV-5202/2018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Zelena gradnja d.o.o.,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Stručni i obračunski nadzor te koordinator zaštite na radu –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04-65/2-2021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OV-709/2020.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17.180,00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Tesla d.o.o. Klenovnik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projektantskog nadzora na ENO Skup zgrada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04-20/10-2020.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18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19.10.2020.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OV-5277/2020.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Alpod-Europod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Izvođenje podopolagačkih  radova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19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19.10.2020.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OV-5278/2020.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Alpod-Europod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Izvođenje podopolagačkih  radova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OV-9437/2020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IN2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Bolnički, poslovni i laboratorijski sustav</w:t>
            </w:r>
            <w:r>
              <w:rPr>
                <w:rFonts w:eastAsia="Times New Roman" w:cs="Calibri"/>
                <w:lang w:eastAsia="hr-HR"/>
              </w:rPr>
              <w:t>-održavanje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04-1447/9-2019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OV-6421/2020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Proaxis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Televizori i zidni nosači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04-1277/4-2020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30.11.2022.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  <w:r>
              <w:rPr>
                <w:rFonts w:eastAsia="Times New Roman" w:cs="Calibri"/>
                <w:lang w:eastAsia="hr-HR"/>
              </w:rPr>
              <w:t xml:space="preserve">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22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24.11.2020.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OV-14665/2020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ENNA Fruit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Guljeni asortiman povrća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CC08F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04-1264/20-2021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2A6720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</w:t>
            </w:r>
            <w:r w:rsidR="00CC08F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</w:t>
            </w:r>
            <w:r w:rsidRPr="007614C8">
              <w:rPr>
                <w:rFonts w:eastAsia="Times New Roman" w:cs="Calibri"/>
                <w:lang w:eastAsia="hr-HR"/>
              </w:rPr>
              <w:t>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OV-26681/2020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20.993,05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Orada Adriatic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Isporuka </w:t>
            </w:r>
            <w:r>
              <w:rPr>
                <w:rFonts w:eastAsia="Times New Roman" w:cs="Calibri"/>
                <w:lang w:eastAsia="hr-HR"/>
              </w:rPr>
              <w:t>morskih i slatkovodnih plodova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Default="00432590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Default="00432590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30.01.2023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OV-226/2020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Zelena gradanja d.o.o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Usluge str,i obr.nadzora KZRN </w:t>
            </w:r>
            <w:r w:rsidRPr="007614C8">
              <w:rPr>
                <w:rFonts w:eastAsia="Times New Roman" w:cs="Calibri"/>
                <w:lang w:eastAsia="hr-HR"/>
              </w:rPr>
              <w:t>„Lovrina kupelj“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04-1959/4-2019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  <w:r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25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OV-8137/2020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Studio Nexar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Ivanec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Spinalni centar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04-1398/4-2020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</w:t>
            </w:r>
            <w:r w:rsidR="00BF6712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OV-8138/2020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Studio Nexar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Ivanecc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Spinalni centar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 04-1398/4-2020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Jasmtvo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13.11.2020.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OV-7672/2020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voditelja projekta izgradnje objekta 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5A0C89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04-470/4-2022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</w:t>
            </w:r>
            <w:r w:rsidR="004026B7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13.11.2020.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OV-7673/2020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</w:t>
            </w:r>
            <w:r>
              <w:rPr>
                <w:rFonts w:eastAsia="Times New Roman" w:cs="Calibri"/>
                <w:lang w:eastAsia="hr-HR"/>
              </w:rPr>
              <w:t>sluge voditelja projekta izgrad</w:t>
            </w:r>
            <w:r w:rsidRPr="007614C8">
              <w:rPr>
                <w:rFonts w:eastAsia="Times New Roman" w:cs="Calibri"/>
                <w:lang w:eastAsia="hr-HR"/>
              </w:rPr>
              <w:t>nj</w:t>
            </w:r>
            <w:r>
              <w:rPr>
                <w:rFonts w:eastAsia="Times New Roman" w:cs="Calibri"/>
                <w:lang w:eastAsia="hr-HR"/>
              </w:rPr>
              <w:t>e</w:t>
            </w:r>
            <w:r w:rsidRPr="007614C8">
              <w:rPr>
                <w:rFonts w:eastAsia="Times New Roman" w:cs="Calibri"/>
                <w:lang w:eastAsia="hr-HR"/>
              </w:rPr>
              <w:t xml:space="preserve"> objekta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5A0C89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04-470/4-2022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4026B7" w:rsidRPr="00084707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09.06.2020.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OV-3767/2020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trg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04-771/4-2020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03.02.2020.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Zadužnica OV-852/2020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19.750,00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100 soba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04—1943/4-2019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03.02.2020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OV-851/2020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19.400,00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Arcitec Ivšić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100 soba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04-1942/4-2019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32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OV- 6185/2021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Bauerfeind d.o.o., 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Materijal za inkontinenciju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 w:rsidR="00DE6484">
              <w:rPr>
                <w:rFonts w:eastAsia="Times New Roman" w:cs="Calibri"/>
                <w:lang w:eastAsia="hr-HR"/>
              </w:rPr>
              <w:t xml:space="preserve"> 04-200/19-2022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026B7" w:rsidRPr="007614C8" w:rsidRDefault="00322753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</w:t>
            </w:r>
            <w:r w:rsidR="00DE6484">
              <w:rPr>
                <w:rFonts w:eastAsia="Times New Roman" w:cs="Calibri"/>
                <w:lang w:eastAsia="hr-HR"/>
              </w:rPr>
              <w:t>.2023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33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OV-6186/2021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482D09"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26B7" w:rsidRPr="001223BF" w:rsidRDefault="004026B7" w:rsidP="004026B7">
            <w:r w:rsidRPr="00482D09">
              <w:t>Bauerfeind d.o.o., 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6B7" w:rsidRPr="001223BF" w:rsidRDefault="004026B7" w:rsidP="004026B7">
            <w:r w:rsidRPr="00482D09">
              <w:t>Materijal za inkontinenciju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26B7" w:rsidRPr="001223BF" w:rsidRDefault="004026B7" w:rsidP="004026B7"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DE6484">
              <w:t>04-200/19-2022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026B7" w:rsidRPr="001223BF" w:rsidRDefault="00DE6484" w:rsidP="004026B7">
            <w:r>
              <w:t>30.06.2023</w:t>
            </w:r>
            <w:r w:rsidR="004026B7" w:rsidRPr="00482D09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6B7" w:rsidRDefault="004026B7" w:rsidP="004026B7">
            <w:r w:rsidRPr="00482D09">
              <w:t>Jamstvo za uredno izvršenje ugovora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34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12.05.2021.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Bjanko zadužnica OV-3011/2021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Proaxis d.o.o., 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Televizori s pripadajućim nosačima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Pr="00616924">
              <w:rPr>
                <w:rFonts w:eastAsia="Times New Roman" w:cs="Calibri"/>
                <w:lang w:eastAsia="hr-HR"/>
              </w:rPr>
              <w:t>04-705/4-2021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4026B7" w:rsidRPr="006E3342" w:rsidTr="007B043D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4026B7" w:rsidRPr="007614C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35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OV-2643/2021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6B7" w:rsidRPr="007614C8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Contrast, promidžba i usluge, Varaždin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26B7" w:rsidRPr="007614C8" w:rsidRDefault="000E5154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Tinte, toneri riboni i trake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26B7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 w:rsidR="000E5154">
              <w:rPr>
                <w:rFonts w:eastAsia="Times New Roman" w:cs="Calibri"/>
                <w:lang w:eastAsia="hr-HR"/>
              </w:rPr>
              <w:t xml:space="preserve"> 04-1506</w:t>
            </w:r>
            <w:r>
              <w:rPr>
                <w:rFonts w:eastAsia="Times New Roman" w:cs="Calibri"/>
                <w:lang w:eastAsia="hr-HR"/>
              </w:rPr>
              <w:t>/</w:t>
            </w:r>
            <w:r w:rsidR="000E5154">
              <w:rPr>
                <w:rFonts w:eastAsia="Times New Roman" w:cs="Calibri"/>
                <w:lang w:eastAsia="hr-HR"/>
              </w:rPr>
              <w:t>4-2021</w:t>
            </w:r>
          </w:p>
          <w:p w:rsidR="008417AA" w:rsidRPr="007614C8" w:rsidRDefault="008417AA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04-56/4-2022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026B7" w:rsidRPr="007614C8" w:rsidRDefault="008417AA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15.04</w:t>
            </w:r>
            <w:r w:rsidR="000E5154">
              <w:rPr>
                <w:rFonts w:eastAsia="Times New Roman" w:cs="Calibri"/>
                <w:lang w:eastAsia="hr-HR"/>
              </w:rPr>
              <w:t>.2023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6B7" w:rsidRPr="007614C8" w:rsidRDefault="004026B7" w:rsidP="004026B7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4026B7" w:rsidRPr="006E3342" w:rsidTr="00466A63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4026B7" w:rsidRPr="00616924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36</w:t>
            </w:r>
            <w:r w:rsidR="004026B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OV-3148/2021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026B7" w:rsidRPr="00616924" w:rsidRDefault="004026B7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Fokus Medical d.o.o., Sesvete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bolesničkih električnih kreveta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04-163/4-2021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20.05.2023.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26B7" w:rsidRPr="00616924" w:rsidRDefault="004026B7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4026B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37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OV-5762/2021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4026B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Arcitec Ivšić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 dokumentacije za javnu nabavu medicinske i opće opreme za potrebe Spinalnog centra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04-723/4-2021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4026B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Do izvršenja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616924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      za uredno izvršenje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B811C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38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OV-5763/2021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Arcitec Ivšić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 dokumentacije za javnu nabavu medicinske i opće opreme za potrebe Spinalnog centra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04-723/4-2021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Do izvršenja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616924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      za uredno izvršenje ugovora</w:t>
            </w:r>
          </w:p>
        </w:tc>
      </w:tr>
      <w:tr w:rsidR="00CE7078" w:rsidRPr="006E3342" w:rsidTr="00466A63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466A63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39</w:t>
            </w:r>
            <w:r w:rsidR="00CE7078" w:rsidRPr="00466A63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Bjanko zadužnica OV-3147/2021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466A63" w:rsidRDefault="00CE7078" w:rsidP="00CE707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466A63"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t>Fokus Medical d.o.o., Sesvete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Isporuka i montaža hidrauličnih kreveta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Ugovor: 04-436/4-2021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01.06.2023.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466A63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466A63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7614C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40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21.07.2021.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OV-3694/2021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t>Elmag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ugostiteljskih potrepština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04-886/4-2021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30.08.2022.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7614C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41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23.07.2021.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OV-2099/2021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t>S.P.O. d.o.o., Kamena Gorica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Usluge održavanja i košnje zelenih površina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04-869/4-2021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17.07.2022.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7614C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42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27.07.2021.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OV-4850/2021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5E4859" w:rsidRDefault="00CE7078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Zavod za javno zdravstvo varaždinske županije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Usluge dezinfekcije, deratizacije i dezinsekcije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04-940/4-2021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01.09.2022.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7614C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CE7078">
              <w:rPr>
                <w:rFonts w:eastAsia="Times New Roman" w:cs="Calibri"/>
                <w:lang w:eastAsia="hr-HR"/>
              </w:rPr>
              <w:t>3.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OV-2266/2021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Medis Adria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Aparat za tecar terapiju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Ugovor:04-971/4-2021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31.07.2023.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4</w:t>
            </w:r>
            <w:r w:rsidR="00CE7078">
              <w:rPr>
                <w:rFonts w:eastAsia="Times New Roman" w:cs="Calibri"/>
                <w:lang w:eastAsia="hr-HR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OV-2746/2021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Medis Adria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Aparat za tecar terapiju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Ugovor:04-971/4-2021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31.07.2023.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CE7078">
              <w:rPr>
                <w:rFonts w:eastAsia="Times New Roman" w:cs="Calibri"/>
                <w:lang w:eastAsia="hr-HR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14.09.2021.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OV-7958/2021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Remedylink d.o.o.,Vrbovec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Noćni ormarići sa stolićima za hranjenje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04-1155/4-2021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30.10.2024.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CE7078">
              <w:rPr>
                <w:rFonts w:eastAsia="Times New Roman" w:cs="Calibri"/>
                <w:lang w:eastAsia="hr-HR"/>
              </w:rPr>
              <w:t>6.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14.09.2021.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OV-7959/2021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Remedylink d.o.o.,Vrbovec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Terapijski laser visoke energije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04-1154/4-2021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30.10.2024.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47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OV-13706/2021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Arcitec Ivšić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 projektne dokumentacije za rekonstrukciju Olimpijskog bazena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04-1300/4-2021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48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OV-13707/2021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Arcitec Ivšić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 projektne dokumentacije za rekonstrukciju Olimpijskog bazena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04-1300/4-2021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49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08.11.2021.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Zadužnica OV-27492/2021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11.140,00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Ina-industrija nafte d.d.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ukapljenog naftnog plina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04-1265/4-2021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33714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Jamstvo za uredno isp. </w:t>
            </w:r>
            <w:r w:rsidR="00CE7078">
              <w:rPr>
                <w:rFonts w:eastAsia="Times New Roman" w:cs="Calibri"/>
                <w:color w:val="000000"/>
                <w:lang w:eastAsia="hr-HR"/>
              </w:rPr>
              <w:t>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50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24.08.2021.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OV-4966/2021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Medis Adria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dizalica za hidroterapiju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04-1501/4-2021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51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OV-6447/2021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Medis Adria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uređaja za terapiju magnetskom indukcijom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04-1489/4-2021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52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OV-6445/2021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Medis Adria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uređaja za terapiju magnetskom indukcijom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04-1489/4-2021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53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OV-6427/2021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Fokus Medical d.o.o., Sesvete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1C2D69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</w:t>
            </w:r>
            <w:r w:rsidR="00CE7078">
              <w:rPr>
                <w:rFonts w:eastAsia="Times New Roman" w:cs="Calibri"/>
                <w:lang w:eastAsia="hr-HR"/>
              </w:rPr>
              <w:t>aža aparata za neurobiofeedback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04-1500/4-2021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007973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hr-HR"/>
              </w:rPr>
            </w:pPr>
            <w:r>
              <w:rPr>
                <w:rFonts w:eastAsia="Times New Roman" w:cs="Calibri"/>
                <w:color w:val="000000" w:themeColor="text1"/>
                <w:lang w:eastAsia="hr-HR"/>
              </w:rPr>
              <w:t>54</w:t>
            </w:r>
            <w:r w:rsidR="00CE7078" w:rsidRPr="00007973">
              <w:rPr>
                <w:rFonts w:eastAsia="Times New Roman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24.11.2021.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Bjanko zadužnica OV-6426/2021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jc w:val="center"/>
              <w:rPr>
                <w:color w:val="000000" w:themeColor="text1"/>
              </w:rPr>
            </w:pPr>
            <w:r w:rsidRPr="00007973">
              <w:rPr>
                <w:color w:val="000000" w:themeColor="text1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rPr>
                <w:color w:val="000000" w:themeColor="text1"/>
              </w:rPr>
            </w:pPr>
            <w:r w:rsidRPr="00007973">
              <w:rPr>
                <w:color w:val="000000" w:themeColor="text1"/>
              </w:rPr>
              <w:t>Fokus Medical d.o.o., Sesvete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Isporuka i montaža uređaja za terapiju udarnim valom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Ugovor: 04-1488/4-2021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01.12.2023.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Pr="00007973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hr-HR"/>
              </w:rPr>
            </w:pPr>
            <w:r>
              <w:rPr>
                <w:rFonts w:eastAsia="Times New Roman" w:cs="Calibri"/>
                <w:color w:val="000000" w:themeColor="text1"/>
                <w:lang w:eastAsia="hr-HR"/>
              </w:rPr>
              <w:t>55</w:t>
            </w:r>
            <w:r w:rsidR="00CE7078" w:rsidRPr="00007973">
              <w:rPr>
                <w:rFonts w:eastAsia="Times New Roman" w:cs="Calibri"/>
                <w:color w:val="000000" w:themeColor="text1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07.12.2021.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Bjanko zadužnica OV-6426/2021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jc w:val="center"/>
              <w:rPr>
                <w:color w:val="000000" w:themeColor="text1"/>
              </w:rPr>
            </w:pPr>
            <w:r w:rsidRPr="00007973">
              <w:rPr>
                <w:color w:val="000000" w:themeColor="text1"/>
              </w:rPr>
              <w:t>Do 100.000,00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rPr>
                <w:color w:val="000000" w:themeColor="text1"/>
              </w:rPr>
            </w:pPr>
            <w:r w:rsidRPr="00007973">
              <w:rPr>
                <w:color w:val="000000" w:themeColor="text1"/>
              </w:rPr>
              <w:t>TP VARAŽDIN d.o.o.</w:t>
            </w:r>
            <w:r>
              <w:rPr>
                <w:color w:val="000000" w:themeColor="text1"/>
              </w:rPr>
              <w:t>,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 xml:space="preserve">Ulje, mješavine i razni proizvodi za kolače, </w:t>
            </w: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lastRenderedPageBreak/>
              <w:t>čokolada, konzervirana hrana, konzervirano povrće, čajevi i vitaminski proizvodi, začini, žvakače gume, bombonjere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lastRenderedPageBreak/>
              <w:t>Ugovor: 04-1264/26-2021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Pr="00007973" w:rsidRDefault="00CE7078" w:rsidP="00CE7078">
            <w:pPr>
              <w:spacing w:after="0" w:line="240" w:lineRule="auto"/>
              <w:rPr>
                <w:rFonts w:eastAsia="Times New Roman" w:cs="Calibri"/>
                <w:color w:val="000000" w:themeColor="text1"/>
                <w:lang w:eastAsia="hr-HR"/>
              </w:rPr>
            </w:pP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t xml:space="preserve">Jamstvo za uredno ispunjenje </w:t>
            </w:r>
            <w:r w:rsidRPr="00007973">
              <w:rPr>
                <w:rFonts w:eastAsia="Times New Roman" w:cs="Calibri"/>
                <w:color w:val="000000" w:themeColor="text1"/>
                <w:lang w:eastAsia="hr-HR"/>
              </w:rPr>
              <w:lastRenderedPageBreak/>
              <w:t>ugovora</w:t>
            </w:r>
          </w:p>
        </w:tc>
      </w:tr>
      <w:tr w:rsidR="00CE7078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56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OV-6427/2021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7078" w:rsidRDefault="00CE7078" w:rsidP="00CE7078">
            <w:r>
              <w:t>TP VARAŽDIN d.o.o., Varaždin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Proizvodi od zrna žitarice, ocat, sol, konzervirano voće i sušeno voće i povrće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04-1171/10-2021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57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Zadužnica OV-8159/2021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7.870,00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CE7078" w:rsidP="00CE7078">
            <w:r>
              <w:t>Zvijezda plus d.o.o., 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Margarin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04-1264/19-2021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30.11.2022.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58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08.12.2021.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Zadužnica OV-4006/2021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12.093,50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CE7078" w:rsidP="00CE7078">
            <w:r>
              <w:t>Elcon-prehrambeni proizvodi d.o.o.</w:t>
            </w:r>
            <w:r>
              <w:br/>
              <w:t>Zlatar Bistrica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Pasterizirana jaja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04-1264/21-2021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59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14.01.2022.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OV-283/2022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CE7078" w:rsidP="00CE7078">
            <w:r>
              <w:t>Podravka prehrambena industrija d.d., Koprivnica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Riža, šećer, majoneza, senf i umaci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04-1171/11-2021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31.01.2023.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60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17.01.2022.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OV-496/2022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CE7078" w:rsidP="00CE7078">
            <w:r>
              <w:t>Vindija d.d., Varaždin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Proizvodi od mesa i peradi i mlijeko i </w:t>
            </w:r>
            <w:r>
              <w:rPr>
                <w:rFonts w:eastAsia="Times New Roman" w:cs="Calibri"/>
                <w:lang w:eastAsia="hr-HR"/>
              </w:rPr>
              <w:lastRenderedPageBreak/>
              <w:t>mliječni proizvodi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04-1264/23-2021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Jamstvo za uredno ispunjenje </w:t>
            </w: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61</w:t>
            </w:r>
            <w:r w:rsidR="00CE707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17.01.2022.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OV-497/2022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CE7078" w:rsidP="00CE7078">
            <w:r>
              <w:t>Vidija d.d., Varaždin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Proizvodi od mesa i peradi i mlijeko i mliječni proizvodi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04-1264/23-2021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CE7078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62</w:t>
            </w:r>
            <w:r w:rsidR="00523C11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523C11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24.02.2022.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523C11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523C11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523C11" w:rsidP="00CE7078">
            <w:r>
              <w:t>Fokus Medical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523C11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Terapijski kreveti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523C11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04-233/4-2022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447DA3" w:rsidP="00447DA3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30.04.</w:t>
            </w:r>
            <w:r w:rsidR="00B90860">
              <w:rPr>
                <w:rFonts w:eastAsia="Times New Roman" w:cs="Calibri"/>
                <w:lang w:eastAsia="hr-HR"/>
              </w:rPr>
              <w:t xml:space="preserve">2024.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08469D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63</w:t>
            </w:r>
            <w:r w:rsidR="008C7F1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7.10.2021.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8C7F17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8C7F17" w:rsidP="00CE7078">
            <w:r>
              <w:t>Remedylink d.o.o., Vrbovec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Ultrazvučni dijagnostički uređaj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04-219/4-2022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01.07.2023.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8C7F17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64</w:t>
            </w:r>
            <w:r w:rsidR="00A36D5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7.9.2020.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</w:t>
            </w:r>
            <w:r w:rsidR="00942581">
              <w:rPr>
                <w:rFonts w:eastAsia="Times New Roman" w:cs="Calibri"/>
                <w:lang w:eastAsia="hr-HR"/>
              </w:rPr>
              <w:t xml:space="preserve"> OV-3532/2020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A36D56" w:rsidP="00CE7078">
            <w:pPr>
              <w:jc w:val="center"/>
            </w:pPr>
            <w:r>
              <w:t xml:space="preserve">Do 10.000,00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A36D56" w:rsidP="00CE7078">
            <w:r>
              <w:t>Momentum d.o.o., Gornji Kneginec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Održavanje ugostiteljske opreme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04-55/4-2022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14.04.2023.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A36D56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E707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E7078" w:rsidRDefault="003D406F" w:rsidP="00CE707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65.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7078" w:rsidRDefault="00806923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28.12.2021.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E7078" w:rsidRDefault="00806923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OV-8703/2021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E7078" w:rsidRDefault="00806923" w:rsidP="00CE7078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7078" w:rsidRDefault="00806923" w:rsidP="00CE7078">
            <w:r>
              <w:t>Tapess d.o.o., Kastav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078" w:rsidRDefault="00806923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Papirnata konfekcija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E7078" w:rsidRDefault="00985BA4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04-612/4</w:t>
            </w:r>
            <w:r w:rsidR="00806923">
              <w:rPr>
                <w:rFonts w:eastAsia="Times New Roman" w:cs="Calibri"/>
                <w:lang w:eastAsia="hr-HR"/>
              </w:rPr>
              <w:t>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E7078" w:rsidRDefault="00985BA4" w:rsidP="00CE707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</w:t>
            </w:r>
            <w:r w:rsidR="00806923">
              <w:rPr>
                <w:rFonts w:eastAsia="Times New Roman" w:cs="Calibri"/>
                <w:lang w:eastAsia="hr-HR"/>
              </w:rPr>
              <w:t>.03.2023.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078" w:rsidRDefault="00806923" w:rsidP="00CE707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8E4AD1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8E4AD1" w:rsidRDefault="003D406F" w:rsidP="008E4AD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66</w:t>
            </w:r>
            <w:r w:rsidR="008E4AD1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4AD1" w:rsidRDefault="008E4AD1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30.03.2022.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4AD1" w:rsidRDefault="008E4AD1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OV-2681/2022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4AD1" w:rsidRDefault="007A6393" w:rsidP="008E4AD1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4AD1" w:rsidRDefault="008E4AD1" w:rsidP="008E4AD1">
            <w:r>
              <w:t>Tensio-wat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D1" w:rsidRDefault="008E4AD1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Čišćenje i dezinfekcija klimatsko-ventilacijskih sustava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4AD1" w:rsidRDefault="008E4AD1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04-338/4-2022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AD1" w:rsidRDefault="00EF65A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10.06</w:t>
            </w:r>
            <w:r w:rsidR="008E4AD1">
              <w:rPr>
                <w:rFonts w:eastAsia="Times New Roman" w:cs="Calibri"/>
                <w:lang w:eastAsia="hr-HR"/>
              </w:rPr>
              <w:t>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AD1" w:rsidRDefault="008E4AD1" w:rsidP="008E4AD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8E4AD1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8E4AD1" w:rsidRDefault="003D406F" w:rsidP="008E4AD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67.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07.08.2019.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OV-4982/2019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E4AD1" w:rsidRDefault="00957110" w:rsidP="008E4AD1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4AD1" w:rsidRDefault="00957110" w:rsidP="008E4AD1">
            <w:r>
              <w:t>Medis Adria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Bolesnički kreveti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 04-510/4-2022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30.04.2025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AD1" w:rsidRDefault="00957110" w:rsidP="008E4AD1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957110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957110" w:rsidRDefault="003D406F" w:rsidP="0095711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68.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07.08.2019.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OV-4983/2019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7110" w:rsidRDefault="00957110" w:rsidP="00957110"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10" w:rsidRDefault="00957110" w:rsidP="00957110">
            <w:r>
              <w:t>Medis Adria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Bolesnički kreveti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 04-510/4-2022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30.04.2025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10" w:rsidRDefault="00957110" w:rsidP="0095711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 + jamstveni rok</w:t>
            </w:r>
          </w:p>
        </w:tc>
      </w:tr>
      <w:tr w:rsidR="00957110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957110" w:rsidRDefault="003D406F" w:rsidP="0095711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OV-6558/2022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7110" w:rsidRDefault="006C3F7F" w:rsidP="00957110">
            <w:pPr>
              <w:jc w:val="center"/>
            </w:pPr>
            <w:r>
              <w:t>Do 100.000,00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10" w:rsidRDefault="006C3F7F" w:rsidP="00957110">
            <w:r>
              <w:t>Bauerfeind 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Materijal za inkontinenciju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04-200/19-2022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10" w:rsidRDefault="006C3F7F" w:rsidP="0095711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957110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957110" w:rsidRDefault="003D406F" w:rsidP="0095711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70.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04.01.2018.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OV-108/2018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7110" w:rsidRDefault="00285C49" w:rsidP="00957110">
            <w:pPr>
              <w:jc w:val="center"/>
            </w:pPr>
            <w: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10" w:rsidRDefault="00285C49" w:rsidP="00957110">
            <w:r>
              <w:t>Medika d.d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Otopine, razni lijekovi i supstance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04-200/15-2022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110" w:rsidRDefault="00285C49" w:rsidP="0095711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4166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41668" w:rsidRDefault="003D406F" w:rsidP="00C4166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71</w:t>
            </w:r>
            <w:r w:rsidR="00C4166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04.05.2022.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OV-6433/2022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1668" w:rsidRDefault="00C41668" w:rsidP="00C4166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668" w:rsidRDefault="00C41668" w:rsidP="00C41668">
            <w:r>
              <w:t>Alca Zagreb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Hotelska kozmetika, razna sredstva za čišćenje i pribor za čišćenje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04-583/4-2022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01.03.2023.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668" w:rsidRDefault="00C41668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4166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41668" w:rsidRDefault="003D406F" w:rsidP="00C4166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72</w:t>
            </w:r>
            <w:r w:rsidR="001704D3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12.05.2022.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OV-2880/2022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1668" w:rsidRDefault="001704D3" w:rsidP="00C4166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668" w:rsidRDefault="001704D3" w:rsidP="00C41668">
            <w:r>
              <w:t>Pharmacol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Dezinficijensi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04-200/16-2022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668" w:rsidRDefault="001704D3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4166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41668" w:rsidRDefault="003D406F" w:rsidP="00C4166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73</w:t>
            </w:r>
            <w:r w:rsidR="004C149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16.05.2022.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OV-11098/2022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1668" w:rsidRDefault="004C149D" w:rsidP="00C41668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668" w:rsidRDefault="004C149D" w:rsidP="00C41668">
            <w:r>
              <w:t>Narodne novine d.d.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Uredski potrošni materijal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04-584/4-2022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668" w:rsidRDefault="004C149D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Jamstvo za uredno ispunjenje </w:t>
            </w: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ugovora</w:t>
            </w:r>
          </w:p>
        </w:tc>
      </w:tr>
      <w:tr w:rsidR="00C41668" w:rsidRPr="006E3342" w:rsidTr="003D406F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C41668" w:rsidRPr="002C5B86" w:rsidRDefault="003D406F" w:rsidP="00C4166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74</w:t>
            </w:r>
            <w:r w:rsidR="00592BA7" w:rsidRPr="002C5B86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1668" w:rsidRPr="002C5B86" w:rsidRDefault="00592BA7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C5B86">
              <w:rPr>
                <w:rFonts w:eastAsia="Times New Roman" w:cs="Calibri"/>
                <w:lang w:eastAsia="hr-HR"/>
              </w:rPr>
              <w:t>18.05.2022.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1668" w:rsidRPr="002C5B86" w:rsidRDefault="00592BA7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C5B86">
              <w:rPr>
                <w:rFonts w:eastAsia="Times New Roman" w:cs="Calibri"/>
                <w:lang w:eastAsia="hr-HR"/>
              </w:rPr>
              <w:t>Bjanko zadužnica OV-2382/2022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1668" w:rsidRPr="002C5B86" w:rsidRDefault="00592BA7" w:rsidP="00C41668">
            <w:pPr>
              <w:jc w:val="center"/>
            </w:pPr>
            <w:r w:rsidRPr="002C5B86">
              <w:t>Do</w:t>
            </w:r>
            <w:r w:rsidR="00F41BD9" w:rsidRPr="002C5B86">
              <w:t xml:space="preserve"> </w:t>
            </w:r>
            <w:r w:rsidRPr="002C5B86">
              <w:t>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1668" w:rsidRPr="002C5B86" w:rsidRDefault="00592BA7" w:rsidP="00C41668">
            <w:r w:rsidRPr="002C5B86">
              <w:t>Medicina-promet d.o.o.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1668" w:rsidRPr="002C5B86" w:rsidRDefault="00592BA7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C5B86">
              <w:rPr>
                <w:rFonts w:eastAsia="Times New Roman" w:cs="Calibri"/>
                <w:lang w:eastAsia="hr-HR"/>
              </w:rPr>
              <w:t>Rukavice i materijal za davanje injekcija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1668" w:rsidRPr="002C5B86" w:rsidRDefault="00592BA7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C5B86">
              <w:rPr>
                <w:rFonts w:eastAsia="Times New Roman" w:cs="Calibri"/>
                <w:lang w:eastAsia="hr-HR"/>
              </w:rPr>
              <w:t>Ugovor: 04-200/20-2022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1668" w:rsidRPr="002C5B86" w:rsidRDefault="00F0628D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2C5B86">
              <w:rPr>
                <w:rFonts w:eastAsia="Times New Roman" w:cs="Calibri"/>
                <w:lang w:eastAsia="hr-HR"/>
              </w:rPr>
              <w:t>30.06</w:t>
            </w:r>
            <w:r w:rsidR="00592BA7" w:rsidRPr="002C5B86">
              <w:rPr>
                <w:rFonts w:eastAsia="Times New Roman" w:cs="Calibri"/>
                <w:lang w:eastAsia="hr-HR"/>
              </w:rPr>
              <w:t>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1668" w:rsidRDefault="00592BA7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C5B86"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  <w:p w:rsidR="00337148" w:rsidRPr="002C5B86" w:rsidRDefault="00337148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4C149D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4C149D" w:rsidRDefault="003D406F" w:rsidP="00C4166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75</w:t>
            </w:r>
            <w:r w:rsidR="00BC5539">
              <w:rPr>
                <w:rFonts w:eastAsia="Times New Roman" w:cs="Calibri"/>
                <w:lang w:eastAsia="hr-HR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C149D" w:rsidRDefault="00BC5539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17.05.2022.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C149D" w:rsidRDefault="002C3576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</w:t>
            </w:r>
            <w:r w:rsidR="00BC5539">
              <w:rPr>
                <w:rFonts w:eastAsia="Times New Roman" w:cs="Calibri"/>
                <w:lang w:eastAsia="hr-HR"/>
              </w:rPr>
              <w:t>adužnica OV-5019</w:t>
            </w:r>
            <w:r>
              <w:rPr>
                <w:rFonts w:eastAsia="Times New Roman" w:cs="Calibri"/>
                <w:lang w:eastAsia="hr-HR"/>
              </w:rPr>
              <w:t>/2022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4C149D" w:rsidRDefault="002C3576" w:rsidP="00C41668">
            <w:pPr>
              <w:jc w:val="center"/>
            </w:pPr>
            <w:r>
              <w:t>18.882,30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C149D" w:rsidRDefault="002C3576" w:rsidP="00C41668">
            <w:r>
              <w:t>Matmetal Sistem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149D" w:rsidRDefault="002C3576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Namještaj za opremanje soba u objektu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C149D" w:rsidRDefault="002C3576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04-644/4-2022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4C149D" w:rsidRDefault="002C3576" w:rsidP="00C4166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ispunjenja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149D" w:rsidRDefault="002C3576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C5B86"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  <w:p w:rsidR="00337148" w:rsidRDefault="00337148" w:rsidP="00C41668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467A0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3D406F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76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06.06.2022.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OV-1491/2022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jc w:val="center"/>
            </w:pPr>
            <w: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r>
              <w:t>INFO-TEL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Održavanje i dogradnja hotelsko-ugostiteljskog sustava „iSustav“</w:t>
            </w:r>
          </w:p>
          <w:p w:rsidR="00337148" w:rsidRDefault="00337148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04-713/4-2022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31.07.2023.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C5B86"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3D406F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77</w:t>
            </w:r>
            <w:r w:rsidR="00B30753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20.06.2022.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OV-1677/2022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B30753" w:rsidP="00C467A0">
            <w:pPr>
              <w:jc w:val="center"/>
            </w:pPr>
            <w:r>
              <w:t>Do 500.000,00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B30753" w:rsidP="00C467A0">
            <w:r>
              <w:t>DIGRAD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Popravak keramike, ograde i ugradnja betonskih opločnika na bazenima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04-747/4-2022, 04-749/4-2022 i 04-748/4-2022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ispunjenja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B30753" w:rsidP="00C467A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C467A0" w:rsidRPr="006E3342" w:rsidTr="00351150">
        <w:trPr>
          <w:trHeight w:val="915"/>
        </w:trPr>
        <w:tc>
          <w:tcPr>
            <w:tcW w:w="3534" w:type="dxa"/>
            <w:gridSpan w:val="3"/>
            <w:shd w:val="clear" w:color="auto" w:fill="00B0F0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PRIMLJENE ZADUŽNICE</w:t>
            </w:r>
          </w:p>
        </w:tc>
        <w:tc>
          <w:tcPr>
            <w:tcW w:w="1701" w:type="dxa"/>
            <w:shd w:val="clear" w:color="auto" w:fill="00B0F0"/>
            <w:noWrap/>
            <w:vAlign w:val="center"/>
          </w:tcPr>
          <w:p w:rsidR="00C467A0" w:rsidRPr="002D31E7" w:rsidRDefault="00C467A0" w:rsidP="003D51CC">
            <w:pPr>
              <w:jc w:val="right"/>
              <w:rPr>
                <w:b/>
                <w:sz w:val="24"/>
                <w:szCs w:val="24"/>
              </w:rPr>
            </w:pPr>
            <w:r w:rsidRPr="002D31E7">
              <w:rPr>
                <w:b/>
                <w:sz w:val="24"/>
                <w:szCs w:val="24"/>
              </w:rPr>
              <w:t>2.</w:t>
            </w:r>
            <w:r w:rsidR="00637CD8">
              <w:rPr>
                <w:b/>
                <w:sz w:val="24"/>
                <w:szCs w:val="24"/>
              </w:rPr>
              <w:t>57</w:t>
            </w:r>
            <w:r w:rsidR="003D51CC">
              <w:rPr>
                <w:b/>
                <w:sz w:val="24"/>
                <w:szCs w:val="24"/>
              </w:rPr>
              <w:t>8.408,85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C467A0" w:rsidRDefault="00C467A0" w:rsidP="00C467A0"/>
        </w:tc>
        <w:tc>
          <w:tcPr>
            <w:tcW w:w="1701" w:type="dxa"/>
            <w:shd w:val="clear" w:color="auto" w:fill="00B0F0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00B0F0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shd w:val="clear" w:color="auto" w:fill="00B0F0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467A0" w:rsidRPr="006E3342" w:rsidTr="00351150">
        <w:trPr>
          <w:trHeight w:val="365"/>
        </w:trPr>
        <w:tc>
          <w:tcPr>
            <w:tcW w:w="14165" w:type="dxa"/>
            <w:gridSpan w:val="9"/>
            <w:shd w:val="clear" w:color="auto" w:fill="BFBFBF" w:themeFill="background1" w:themeFillShade="BF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467A0" w:rsidRPr="006E3342" w:rsidTr="00351150">
        <w:trPr>
          <w:trHeight w:val="600"/>
        </w:trPr>
        <w:tc>
          <w:tcPr>
            <w:tcW w:w="14165" w:type="dxa"/>
            <w:gridSpan w:val="9"/>
            <w:shd w:val="clear" w:color="auto" w:fill="BFBFBF" w:themeFill="background1" w:themeFillShade="BF"/>
            <w:noWrap/>
            <w:vAlign w:val="center"/>
          </w:tcPr>
          <w:p w:rsidR="00C467A0" w:rsidRPr="00F24307" w:rsidRDefault="00C467A0" w:rsidP="00C467A0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F24307">
              <w:rPr>
                <w:rFonts w:eastAsia="Times New Roman" w:cs="Calibri"/>
                <w:b/>
                <w:lang w:eastAsia="hr-HR"/>
              </w:rPr>
              <w:lastRenderedPageBreak/>
              <w:t>PRIMLJENE BANKOVNE GARANCIJE</w:t>
            </w:r>
          </w:p>
        </w:tc>
      </w:tr>
      <w:tr w:rsidR="00C467A0" w:rsidRPr="006E3342" w:rsidTr="007B043D">
        <w:trPr>
          <w:trHeight w:val="6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14.12.2017.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Garancija 4100847088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8324D5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134.900,00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Arcitec Ivšić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usluge projektnog tima ključnih stručnjaka SC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Ugovor: 04-894/27-2017.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8324D5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120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05.11.2020.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5402199696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7.742.066,68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Radnik d.d., Križevci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Radovi na ENO Minerva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04-97/42-2019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04-97/66-2019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04-97/69-2019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04-39/4-2020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04-39/10-2020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04-39/19-2020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04-39/21-2020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04-39/31-2020</w:t>
            </w:r>
          </w:p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25.12.2027.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67A0" w:rsidRPr="0004020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 u jamstvenom roku</w:t>
            </w:r>
          </w:p>
        </w:tc>
      </w:tr>
      <w:tr w:rsidR="00C467A0" w:rsidRPr="006E3342" w:rsidTr="007B043D">
        <w:trPr>
          <w:trHeight w:val="235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3</w:t>
            </w:r>
            <w:r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19.05.2020.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 20011280164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35.891,55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A1 Hrvatska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Telekomunikacijske usluge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04-58/9-2020.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15.07.2022.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1/2021-G-DPVPJS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815.844,28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Radnik d.d. Križevci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Radovi na ENO </w:t>
            </w:r>
            <w:r w:rsidRPr="006B635D">
              <w:rPr>
                <w:rFonts w:eastAsia="Times New Roman" w:cs="Calibri"/>
                <w:lang w:eastAsia="hr-HR"/>
              </w:rPr>
              <w:t xml:space="preserve">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 xml:space="preserve">, Aneks br 2: 04-20/19-2020, Aneks br. 3: 04-20/23-2020, Aneks br. 4: 04-20/26-2020, Aneks br 5: 04-45/2-2021, </w:t>
            </w:r>
            <w:r>
              <w:rPr>
                <w:rFonts w:eastAsia="Times New Roman" w:cs="Calibri"/>
                <w:lang w:eastAsia="hr-HR"/>
              </w:rPr>
              <w:lastRenderedPageBreak/>
              <w:t>Aneks br. 6: 04-45/5-2021</w:t>
            </w:r>
          </w:p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br 7. 04-45/9-2021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28.02.2031.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 u garantnom roku za objekt Lovrina kupelj-</w:t>
            </w:r>
            <w:r>
              <w:rPr>
                <w:rFonts w:eastAsia="Times New Roman" w:cs="Calibri"/>
                <w:lang w:eastAsia="hr-HR"/>
              </w:rPr>
              <w:lastRenderedPageBreak/>
              <w:t>Fondovi EU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109/2021-G-DPVPJS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60.379,83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Radnik d.d. Križevci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Radovi na ENO </w:t>
            </w:r>
            <w:r w:rsidRPr="006B635D">
              <w:rPr>
                <w:rFonts w:eastAsia="Times New Roman" w:cs="Calibri"/>
                <w:lang w:eastAsia="hr-HR"/>
              </w:rPr>
              <w:t xml:space="preserve">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>, Aneks br 2: 04-20/19-2020, Aneks br. 3: 04-20/23-2020, Aneks br. 4: 04-20/26-2020, Aneks br 5: 04-45/2-2021, Aneks br. 6: 04-45/5-2021</w:t>
            </w:r>
          </w:p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br 7. 04-45/9-2021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30.06.2031.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 u garantnom roku za objekt Lovrina kupelj-iznos VTR-a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</w:t>
            </w:r>
          </w:p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2004006355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16.264,27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DOMinvest d.o.o.</w:t>
            </w:r>
          </w:p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Koprivnica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Izvođenje građevinsko-obrtničkih radova na ugradnji podne keramike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04-913/4-2020., Aneks br.1: 04-913/7/2020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02.12</w:t>
            </w:r>
            <w:r w:rsidRPr="006B635D">
              <w:rPr>
                <w:rFonts w:eastAsia="Times New Roman" w:cs="Calibri"/>
                <w:lang w:eastAsia="hr-HR"/>
              </w:rPr>
              <w:t>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C467A0" w:rsidRPr="006B635D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2104003004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18.725,47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Monter-strojarske montaže d.d.Zagreb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Otklanjanje nedostataka na zamjeni dodatnih cjevovoda od kotlovnice do ulaza u objekte Minerva i Terme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04-1558/4-2020 i 04-379/1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C467A0" w:rsidRPr="006B635D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2104003003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127.119,88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Monter-strojarske montaže d.d.Zagreb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Otklanjanje nedostataka na izvedenim </w:t>
            </w:r>
            <w:r>
              <w:rPr>
                <w:rFonts w:eastAsia="Times New Roman" w:cs="Calibri"/>
                <w:lang w:eastAsia="hr-HR"/>
              </w:rPr>
              <w:lastRenderedPageBreak/>
              <w:t>građevinsko-strojarskim radovima na rekonstrukciji toplovodnog cjevovoda  za dizalice topline u Termi i Minervi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04-912/9-2020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67A0" w:rsidRPr="00CC7E2F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C7E2F">
              <w:rPr>
                <w:rFonts w:eastAsia="Times New Roman" w:cs="Calibri"/>
                <w:lang w:eastAsia="hr-HR"/>
              </w:rPr>
              <w:t>24.02.2026.</w:t>
            </w:r>
          </w:p>
          <w:p w:rsidR="00C467A0" w:rsidRPr="00CC7E2F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CC7E2F">
              <w:rPr>
                <w:rFonts w:eastAsia="Times New Roman" w:cs="Calibri"/>
                <w:lang w:eastAsia="hr-HR"/>
              </w:rPr>
              <w:t xml:space="preserve">- mjesec dana prije </w:t>
            </w:r>
            <w:r w:rsidRPr="00CC7E2F">
              <w:rPr>
                <w:rFonts w:eastAsia="Times New Roman" w:cs="Calibri"/>
                <w:lang w:eastAsia="hr-HR"/>
              </w:rPr>
              <w:lastRenderedPageBreak/>
              <w:t>isteka navedene, potrebno je dostaviti novu bankarsku garanciju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Jamstvo za otklanjanje nedostataka 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62079" w:rsidP="008E48B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30.09.2021.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2104005210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47.858,80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Lupus zaštita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Usluge tjelesne zaštite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04-898/7-2021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31.08.2022.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5402262951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70.984,65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Vugrinec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svinjetine i junetine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04-1171/7-2021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30.01.2023.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03.12.2021.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5402263411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27.347,55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Zagrebačke pekarne Klara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krušnih proizvoda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04-1171/13-2021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31.01.2023.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21.01.2022.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2204000379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70.220,00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Vindija d.d.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piletine i puretine te mliječnih prerađevina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04-1171/8-2021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30.01.2023.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13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14.03.2022.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2204001301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64.693,20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IN2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Održavanje IBIS-a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04-53/8-2022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18.05.2023.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24.03.2022.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4101065557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98.900,00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Arcitec Ivšić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Projektiranje rekonstrukcije kompleksa </w:t>
            </w:r>
            <w:r>
              <w:rPr>
                <w:rFonts w:eastAsia="Times New Roman" w:cs="Calibri"/>
                <w:lang w:eastAsia="hr-HR"/>
              </w:rPr>
              <w:lastRenderedPageBreak/>
              <w:t>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04-96/14-2022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06.09.2022.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Jamstvo za uredno ispunjenje </w:t>
            </w:r>
            <w:r>
              <w:rPr>
                <w:rFonts w:eastAsia="Times New Roman" w:cs="Calibri"/>
                <w:lang w:eastAsia="hr-HR"/>
              </w:rPr>
              <w:lastRenderedPageBreak/>
              <w:t>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15</w:t>
            </w:r>
            <w:r w:rsidR="00C467A0">
              <w:rPr>
                <w:rFonts w:eastAsia="Times New Roman" w:cs="Calibri"/>
                <w:lang w:eastAsia="hr-HR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11.04.2022.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4101067686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7.545.093,58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Radnik d.d., Križevci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Izvođenje građevinskih, obrtinički i instalaterski radova – spinalni centar Junona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04-17/60-2020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01.10.2022.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</w:t>
            </w:r>
            <w:r w:rsidR="008E48B1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26.05.2022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Dodatak I Garanciji br 4101067686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7.768.948,29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Radnik d.d., Križevci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Izvođenje građevinskih, obrtinički i instalaterski radova – spinalni centar Junona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04-17/60-2020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8E48B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06.05.2022.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2204002503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27.998,45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Medicina trgovina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Brisači, zaštitna oprema te potrošni materijal za njegu pacijenata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04-200/21-2022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01.07.2023.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06.05.2022.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5402291529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33.095,96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H.K.O. d.o.o.,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Reagensi i potr.materijal za određivanje pretraga na biokemijskom analizatoru „Siemens Dimension Xpand“ te koagulometru „Sysmex CA </w:t>
            </w:r>
            <w:r>
              <w:rPr>
                <w:rFonts w:eastAsia="Times New Roman" w:cs="Calibri"/>
                <w:lang w:eastAsia="hr-HR"/>
              </w:rPr>
              <w:lastRenderedPageBreak/>
              <w:t>660“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04-391/10-2022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31.05.2023.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8E48B1" w:rsidP="00C6207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  <w:r w:rsidR="00C62079">
              <w:rPr>
                <w:rFonts w:eastAsia="Times New Roman" w:cs="Calibri"/>
                <w:lang w:eastAsia="hr-HR"/>
              </w:rPr>
              <w:t>19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31.05.2022.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Garancija br. 535657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1.161.955,48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HEP-Opskrba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CF666E" w:rsidRDefault="00C467A0" w:rsidP="00C467A0">
            <w:pPr>
              <w:rPr>
                <w:rFonts w:eastAsia="Times New Roman" w:cs="Calibri"/>
                <w:bCs/>
                <w:color w:val="000000" w:themeColor="text1"/>
              </w:rPr>
            </w:pPr>
            <w:r w:rsidRPr="00CF666E">
              <w:rPr>
                <w:rFonts w:cs="Calibri"/>
                <w:bCs/>
                <w:color w:val="000000" w:themeColor="text1"/>
              </w:rPr>
              <w:t>Reguliranje međusobnih odnosa Ugovornih strana u svezi opskrbe električnom energijom Kupca</w:t>
            </w:r>
          </w:p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04-445/9-2022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31.07.2025.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7B043D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C62079" w:rsidP="008E48B1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</w:t>
            </w:r>
            <w:r w:rsidR="002800C4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20.06.2022.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2204003414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2800C4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32.132,65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Phoenix Farmacija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Reagensi i potrošni materijal za određivanje pretraga na imunokemijskom analizatoru „Abbot Architect i 1000 SR“</w:t>
            </w:r>
          </w:p>
          <w:p w:rsidR="00337148" w:rsidRDefault="00337148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="00337148" w:rsidRDefault="00337148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="00337148" w:rsidRDefault="00337148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="00337148" w:rsidRDefault="00337148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04-391/9-2022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Default="002800C4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ispunjenje ugovora</w:t>
            </w:r>
          </w:p>
        </w:tc>
      </w:tr>
      <w:tr w:rsidR="00C467A0" w:rsidRPr="006E3342" w:rsidTr="00B463CA">
        <w:trPr>
          <w:trHeight w:val="706"/>
        </w:trPr>
        <w:tc>
          <w:tcPr>
            <w:tcW w:w="3534" w:type="dxa"/>
            <w:gridSpan w:val="3"/>
            <w:shd w:val="clear" w:color="auto" w:fill="548DD4" w:themeFill="text2" w:themeFillTint="99"/>
            <w:noWrap/>
            <w:vAlign w:val="center"/>
          </w:tcPr>
          <w:p w:rsidR="00C467A0" w:rsidRPr="00B463CA" w:rsidRDefault="00C467A0" w:rsidP="00C467A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B463C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SVEUKUPNO PRIMLJENE GARANCIJE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vAlign w:val="center"/>
          </w:tcPr>
          <w:p w:rsidR="00C467A0" w:rsidRPr="00CD57FE" w:rsidRDefault="00083F8A" w:rsidP="00C467A0">
            <w:pPr>
              <w:spacing w:after="0" w:line="240" w:lineRule="auto"/>
              <w:jc w:val="right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25.900.420,57</w:t>
            </w:r>
          </w:p>
        </w:tc>
        <w:tc>
          <w:tcPr>
            <w:tcW w:w="2126" w:type="dxa"/>
            <w:shd w:val="clear" w:color="auto" w:fill="548DD4" w:themeFill="text2" w:themeFillTint="99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548DD4" w:themeFill="text2" w:themeFillTint="99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shd w:val="clear" w:color="auto" w:fill="548DD4" w:themeFill="text2" w:themeFillTint="99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7" w:type="dxa"/>
            <w:shd w:val="clear" w:color="auto" w:fill="548DD4" w:themeFill="text2" w:themeFillTint="99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C467A0" w:rsidRPr="006E3342" w:rsidTr="00670A78">
        <w:trPr>
          <w:trHeight w:val="706"/>
        </w:trPr>
        <w:tc>
          <w:tcPr>
            <w:tcW w:w="14165" w:type="dxa"/>
            <w:gridSpan w:val="9"/>
            <w:shd w:val="clear" w:color="000000" w:fill="BFBFBF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PRIMLJENI DEPOZITI</w:t>
            </w:r>
          </w:p>
        </w:tc>
      </w:tr>
      <w:tr w:rsidR="00C467A0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17.02.2020.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36.069,48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Konzum d.d.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Smrznuto povrće i svježe povrće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Ugovor:04-1171/14-2021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17.02.2020.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8.265,51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Konzum d.d.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Kava, kavovina i juhe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Ugovor:04-1264/25-2021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B6284F">
        <w:trPr>
          <w:trHeight w:val="6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Pr="006B635D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C467A0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08.02.2019.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53.837,23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Roto dinamic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Pivo i sokovi</w:t>
            </w:r>
            <w:r>
              <w:rPr>
                <w:rFonts w:eastAsia="Times New Roman" w:cs="Calibri"/>
                <w:lang w:eastAsia="hr-HR"/>
              </w:rPr>
              <w:br/>
              <w:t xml:space="preserve">Voda, žestoka pića, vino 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04-1264/24-2021</w:t>
            </w:r>
            <w:r>
              <w:rPr>
                <w:rFonts w:eastAsia="Times New Roman" w:cs="Calibri"/>
                <w:lang w:eastAsia="hr-HR"/>
              </w:rPr>
              <w:br/>
              <w:t>Ugovor: 04-1171/16-2021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E1612B" w:rsidTr="00B6284F">
        <w:trPr>
          <w:trHeight w:val="6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21.01.2022.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6.537,31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Roto dinamic d.o.o. Zagreb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Pivo i sokovi</w:t>
            </w:r>
            <w:r>
              <w:rPr>
                <w:rFonts w:eastAsia="Times New Roman" w:cs="Calibri"/>
                <w:lang w:eastAsia="hr-HR"/>
              </w:rPr>
              <w:br/>
              <w:t>Voda, žestoka pića, vino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04-1264/24-2021</w:t>
            </w:r>
            <w:r>
              <w:rPr>
                <w:rFonts w:eastAsia="Times New Roman" w:cs="Calibri"/>
                <w:lang w:eastAsia="hr-HR"/>
              </w:rPr>
              <w:br/>
              <w:t>Ugovor: 04-1171/16-2021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C467A0" w:rsidRPr="006B635D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C467A0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16.03.2020.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51.970,00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VIZ-EX d.o.o. Nedelišće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Stručni nadzor Junona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04-17/23-2020.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</w:t>
            </w:r>
            <w:r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8.741,88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Ledo plus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Sladoled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04-1264/18-2021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FFFFFF" w:themeFill="background1"/>
          </w:tcPr>
          <w:p w:rsidR="00C467A0" w:rsidRPr="002E0E80" w:rsidRDefault="00C467A0" w:rsidP="00C467A0">
            <w:pPr>
              <w:rPr>
                <w:rFonts w:eastAsia="Times New Roman" w:cs="Calibri"/>
                <w:lang w:eastAsia="hr-HR"/>
              </w:rPr>
            </w:pPr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09.12.2021.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17.722,15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PIK Vrbovec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Svinjski proizvodi i proizvodi od goveđeg i telećeg mesa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04-1264/22-2021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10.02.2023.</w:t>
            </w:r>
          </w:p>
        </w:tc>
        <w:tc>
          <w:tcPr>
            <w:tcW w:w="1417" w:type="dxa"/>
            <w:shd w:val="clear" w:color="auto" w:fill="FFFFFF" w:themeFill="background1"/>
          </w:tcPr>
          <w:p w:rsidR="00C467A0" w:rsidRPr="002E0E80" w:rsidRDefault="00C467A0" w:rsidP="00C467A0">
            <w:pPr>
              <w:rPr>
                <w:rFonts w:eastAsia="Times New Roman" w:cs="Calibri"/>
                <w:lang w:eastAsia="hr-HR"/>
              </w:rPr>
            </w:pPr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7B043D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C467A0" w:rsidRDefault="008E48B1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8</w:t>
            </w:r>
            <w:r w:rsidR="00C467A0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11.01.2022.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14.791,75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VIZ EX d.o.o.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67A0" w:rsidRPr="006B635D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Stručni nadzor Junona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04-144/17-2021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C467A0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26.08.2022.</w:t>
            </w:r>
          </w:p>
        </w:tc>
        <w:tc>
          <w:tcPr>
            <w:tcW w:w="1417" w:type="dxa"/>
            <w:shd w:val="clear" w:color="auto" w:fill="FFFFFF" w:themeFill="background1"/>
          </w:tcPr>
          <w:p w:rsidR="00C467A0" w:rsidRPr="002E0E80" w:rsidRDefault="00C467A0" w:rsidP="00C467A0">
            <w:pPr>
              <w:rPr>
                <w:rFonts w:eastAsia="Times New Roman" w:cs="Calibri"/>
                <w:lang w:eastAsia="hr-HR"/>
              </w:rPr>
            </w:pPr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C467A0" w:rsidRPr="006E3342" w:rsidTr="00CE5289">
        <w:trPr>
          <w:trHeight w:val="615"/>
        </w:trPr>
        <w:tc>
          <w:tcPr>
            <w:tcW w:w="3534" w:type="dxa"/>
            <w:gridSpan w:val="3"/>
            <w:shd w:val="clear" w:color="auto" w:fill="00B0F0"/>
            <w:noWrap/>
            <w:vAlign w:val="center"/>
          </w:tcPr>
          <w:p w:rsidR="00C467A0" w:rsidRPr="006B635D" w:rsidRDefault="00C467A0" w:rsidP="00C467A0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PRIMLJENI DEPOZITI</w:t>
            </w:r>
          </w:p>
          <w:p w:rsidR="00C467A0" w:rsidRPr="008542C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shd w:val="clear" w:color="auto" w:fill="00B0F0"/>
            <w:noWrap/>
            <w:vAlign w:val="center"/>
          </w:tcPr>
          <w:p w:rsidR="00C467A0" w:rsidRPr="008542CA" w:rsidRDefault="0050459E" w:rsidP="00C467A0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197.935,31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C467A0" w:rsidRPr="008542C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00B0F0"/>
            <w:vAlign w:val="center"/>
          </w:tcPr>
          <w:p w:rsidR="00C467A0" w:rsidRPr="008542C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00B0F0"/>
            <w:noWrap/>
            <w:vAlign w:val="center"/>
          </w:tcPr>
          <w:p w:rsidR="00C467A0" w:rsidRPr="008542C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shd w:val="clear" w:color="auto" w:fill="00B0F0"/>
            <w:noWrap/>
            <w:vAlign w:val="center"/>
          </w:tcPr>
          <w:p w:rsidR="00C467A0" w:rsidRPr="008542CA" w:rsidRDefault="00C467A0" w:rsidP="00C467A0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7" w:type="dxa"/>
            <w:shd w:val="clear" w:color="auto" w:fill="00B0F0"/>
          </w:tcPr>
          <w:p w:rsidR="00C467A0" w:rsidRDefault="00C467A0" w:rsidP="00C467A0"/>
        </w:tc>
      </w:tr>
    </w:tbl>
    <w:p w:rsidR="00DC3E26" w:rsidRPr="00354E0F" w:rsidRDefault="00DC3E26" w:rsidP="00EB7AAF">
      <w:pPr>
        <w:tabs>
          <w:tab w:val="left" w:pos="1336"/>
        </w:tabs>
      </w:pP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268"/>
        <w:gridCol w:w="1559"/>
        <w:gridCol w:w="1134"/>
        <w:gridCol w:w="2410"/>
        <w:gridCol w:w="2693"/>
        <w:gridCol w:w="1418"/>
        <w:gridCol w:w="1984"/>
      </w:tblGrid>
      <w:tr w:rsidR="00380EDC" w:rsidRPr="006E3342" w:rsidTr="00BC655A">
        <w:trPr>
          <w:trHeight w:val="330"/>
        </w:trPr>
        <w:tc>
          <w:tcPr>
            <w:tcW w:w="14732" w:type="dxa"/>
            <w:gridSpan w:val="8"/>
            <w:shd w:val="clear" w:color="000000" w:fill="BFBFBF"/>
            <w:noWrap/>
            <w:vAlign w:val="center"/>
            <w:hideMark/>
          </w:tcPr>
          <w:p w:rsidR="00380EDC" w:rsidRPr="006E3342" w:rsidRDefault="00380EDC" w:rsidP="00BC65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DANA MJENIČNA JAMSTVA</w:t>
            </w:r>
          </w:p>
        </w:tc>
      </w:tr>
      <w:tr w:rsidR="00380EDC" w:rsidRPr="006E3342" w:rsidTr="005E5C11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:rsidR="00380EDC" w:rsidRPr="006E3342" w:rsidRDefault="002C7ED8" w:rsidP="00BC65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0EDC" w:rsidRPr="006E3342" w:rsidRDefault="00380EDC" w:rsidP="00BC65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EDC" w:rsidRPr="006E3342" w:rsidRDefault="00380EDC" w:rsidP="00BC65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4.161.993,63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80EDC" w:rsidRPr="006E3342" w:rsidRDefault="00380EDC" w:rsidP="00BC65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HABOR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0EDC" w:rsidRPr="006E3342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osiguranje obveza po kreditu za objekt Lovrinu kupelj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80EDC" w:rsidRPr="006E3342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Ugovor: </w:t>
            </w:r>
            <w:r w:rsidR="000F414A">
              <w:rPr>
                <w:rFonts w:eastAsia="Times New Roman" w:cs="Calibri"/>
                <w:color w:val="000000"/>
                <w:lang w:eastAsia="hr-HR"/>
              </w:rPr>
              <w:t>ESEU-</w:t>
            </w:r>
            <w:r>
              <w:rPr>
                <w:rFonts w:eastAsia="Times New Roman" w:cs="Calibri"/>
                <w:color w:val="000000"/>
                <w:lang w:eastAsia="hr-HR"/>
              </w:rPr>
              <w:t>19-1100459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DC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2034</w:t>
            </w:r>
          </w:p>
        </w:tc>
        <w:tc>
          <w:tcPr>
            <w:tcW w:w="1984" w:type="dxa"/>
            <w:shd w:val="clear" w:color="auto" w:fill="auto"/>
          </w:tcPr>
          <w:p w:rsidR="00380EDC" w:rsidRPr="000F414A" w:rsidRDefault="00380EDC" w:rsidP="00380EDC">
            <w:pPr>
              <w:spacing w:after="0" w:line="240" w:lineRule="auto"/>
              <w:rPr>
                <w:rFonts w:eastAsia="Times New Roman" w:cs="Calibri"/>
                <w:b/>
                <w:color w:val="000000"/>
                <w:u w:val="single"/>
                <w:lang w:eastAsia="hr-HR"/>
              </w:rPr>
            </w:pPr>
            <w:r w:rsidRPr="000F414A">
              <w:rPr>
                <w:rFonts w:eastAsia="Times New Roman" w:cs="Calibri"/>
                <w:b/>
                <w:color w:val="000000"/>
                <w:u w:val="single"/>
                <w:lang w:eastAsia="hr-HR"/>
              </w:rPr>
              <w:t>Serija B</w:t>
            </w:r>
          </w:p>
          <w:p w:rsidR="00380EDC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07904735,</w:t>
            </w:r>
          </w:p>
          <w:p w:rsidR="00380EDC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07904736, </w:t>
            </w:r>
          </w:p>
          <w:p w:rsidR="00380EDC" w:rsidRPr="006E3342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07904737</w:t>
            </w:r>
            <w:r w:rsidR="000F414A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</w:tr>
      <w:tr w:rsidR="00380EDC" w:rsidRPr="006E3342" w:rsidTr="005E5C11">
        <w:trPr>
          <w:trHeight w:val="600"/>
        </w:trPr>
        <w:tc>
          <w:tcPr>
            <w:tcW w:w="1266" w:type="dxa"/>
            <w:shd w:val="clear" w:color="auto" w:fill="auto"/>
            <w:vAlign w:val="center"/>
          </w:tcPr>
          <w:p w:rsidR="00380EDC" w:rsidRPr="006E3342" w:rsidRDefault="002C7ED8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0EDC" w:rsidRPr="006E3342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0EDC" w:rsidRPr="006E3342" w:rsidRDefault="00380EDC" w:rsidP="00380ED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20.688.119,87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EDC" w:rsidRPr="006E3342" w:rsidRDefault="002C7ED8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HABOR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0EDC" w:rsidRPr="006E3342" w:rsidRDefault="002C7ED8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 osiguranje obveza po kreditu za skup zgrada </w:t>
            </w:r>
            <w:r w:rsidR="000F414A">
              <w:rPr>
                <w:rFonts w:eastAsia="Times New Roman" w:cs="Calibri"/>
                <w:color w:val="000000"/>
                <w:lang w:eastAsia="hr-HR"/>
              </w:rPr>
              <w:t>Konstantinova kupelj, Terme, Hidroterapija Terme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DC" w:rsidRPr="006E3342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Ugovor: ESEU-19-1100458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DC" w:rsidRPr="006E3342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2034.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80EDC" w:rsidRPr="000F414A" w:rsidRDefault="000F414A" w:rsidP="00380EDC">
            <w:pPr>
              <w:spacing w:after="0" w:line="240" w:lineRule="auto"/>
              <w:rPr>
                <w:rFonts w:eastAsia="Times New Roman" w:cs="Calibri"/>
                <w:b/>
                <w:color w:val="000000"/>
                <w:u w:val="single"/>
                <w:lang w:eastAsia="hr-HR"/>
              </w:rPr>
            </w:pPr>
            <w:r w:rsidRPr="000F414A">
              <w:rPr>
                <w:rFonts w:eastAsia="Times New Roman" w:cs="Calibri"/>
                <w:b/>
                <w:color w:val="000000"/>
                <w:u w:val="single"/>
                <w:lang w:eastAsia="hr-HR"/>
              </w:rPr>
              <w:t>Serija B</w:t>
            </w:r>
          </w:p>
          <w:p w:rsidR="000F414A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07904743,</w:t>
            </w:r>
          </w:p>
          <w:p w:rsidR="000F414A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07904744,</w:t>
            </w:r>
          </w:p>
          <w:p w:rsidR="000F414A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07904745,</w:t>
            </w:r>
          </w:p>
          <w:p w:rsidR="000F414A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07904746,</w:t>
            </w:r>
          </w:p>
          <w:p w:rsidR="000F414A" w:rsidRPr="006E3342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07904747.</w:t>
            </w:r>
          </w:p>
        </w:tc>
      </w:tr>
      <w:tr w:rsidR="000F414A" w:rsidRPr="006E3342" w:rsidTr="005E5C11">
        <w:trPr>
          <w:trHeight w:val="600"/>
        </w:trPr>
        <w:tc>
          <w:tcPr>
            <w:tcW w:w="1266" w:type="dxa"/>
            <w:shd w:val="clear" w:color="auto" w:fill="auto"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414A" w:rsidRPr="006E3342" w:rsidRDefault="000F414A" w:rsidP="000F414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25.670.952,60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HABOR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osiguranje obveza po kreditu za objekt Minerva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Ugovor: ESEU-19-1100457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2034.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F414A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Serija B</w:t>
            </w:r>
          </w:p>
          <w:p w:rsidR="000F414A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07904738,</w:t>
            </w:r>
          </w:p>
          <w:p w:rsidR="000F414A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07904739,</w:t>
            </w:r>
          </w:p>
          <w:p w:rsidR="000F414A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07904740,</w:t>
            </w:r>
          </w:p>
          <w:p w:rsidR="000F414A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07904741,</w:t>
            </w:r>
          </w:p>
          <w:p w:rsidR="000F414A" w:rsidRPr="006E3342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07904742.</w:t>
            </w:r>
          </w:p>
        </w:tc>
      </w:tr>
      <w:tr w:rsidR="007D50AC" w:rsidRPr="006E3342" w:rsidTr="007D50AC">
        <w:trPr>
          <w:trHeight w:val="600"/>
        </w:trPr>
        <w:tc>
          <w:tcPr>
            <w:tcW w:w="3534" w:type="dxa"/>
            <w:gridSpan w:val="2"/>
            <w:shd w:val="clear" w:color="auto" w:fill="00B0F0"/>
            <w:vAlign w:val="center"/>
          </w:tcPr>
          <w:p w:rsidR="007D50AC" w:rsidRPr="007D50AC" w:rsidRDefault="007D50AC" w:rsidP="000F414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UKUPNO IZDANE MJENICE</w:t>
            </w:r>
          </w:p>
        </w:tc>
        <w:tc>
          <w:tcPr>
            <w:tcW w:w="1559" w:type="dxa"/>
            <w:shd w:val="clear" w:color="auto" w:fill="00B0F0"/>
            <w:noWrap/>
            <w:vAlign w:val="center"/>
          </w:tcPr>
          <w:p w:rsidR="007D50AC" w:rsidRPr="007D50AC" w:rsidRDefault="007D50AC" w:rsidP="00E17C2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50.</w:t>
            </w:r>
            <w:r w:rsidR="00E17C28">
              <w:rPr>
                <w:rFonts w:eastAsia="Times New Roman" w:cs="Calibri"/>
                <w:b/>
                <w:color w:val="000000"/>
                <w:lang w:eastAsia="hr-HR"/>
              </w:rPr>
              <w:t>5</w:t>
            </w: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21.066,10</w:t>
            </w:r>
          </w:p>
        </w:tc>
        <w:tc>
          <w:tcPr>
            <w:tcW w:w="9639" w:type="dxa"/>
            <w:gridSpan w:val="5"/>
            <w:shd w:val="clear" w:color="auto" w:fill="00B0F0"/>
            <w:vAlign w:val="center"/>
          </w:tcPr>
          <w:p w:rsidR="007D50AC" w:rsidRPr="007D50AC" w:rsidRDefault="007D50AC" w:rsidP="000F414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</w:tr>
    </w:tbl>
    <w:p w:rsidR="007755F9" w:rsidRDefault="007755F9" w:rsidP="00354E0F">
      <w:pPr>
        <w:tabs>
          <w:tab w:val="left" w:pos="975"/>
        </w:tabs>
      </w:pPr>
    </w:p>
    <w:p w:rsidR="006B1073" w:rsidRDefault="006B1073" w:rsidP="00354E0F">
      <w:pPr>
        <w:tabs>
          <w:tab w:val="left" w:pos="975"/>
        </w:tabs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652"/>
        <w:gridCol w:w="2693"/>
        <w:gridCol w:w="2410"/>
        <w:gridCol w:w="2835"/>
        <w:gridCol w:w="3260"/>
      </w:tblGrid>
      <w:tr w:rsidR="000A52C5" w:rsidTr="000A52C5">
        <w:tc>
          <w:tcPr>
            <w:tcW w:w="14850" w:type="dxa"/>
            <w:gridSpan w:val="5"/>
            <w:vAlign w:val="center"/>
          </w:tcPr>
          <w:p w:rsidR="000A52C5" w:rsidRPr="006E3342" w:rsidRDefault="000A52C5" w:rsidP="007755F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PRIMLJENE POLICE OSIGURANJA IZVOĐAČA RADOVA NA</w:t>
            </w:r>
            <w:r w:rsidR="007755F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IZVOĐENJU GRAĐEVINSKO OBRTNIČKIH RADOVA NA NACIONALNOM REHABILITACIJSKOM CENTRU ZA OSOBE S BOLESTIMA KRALJEŽNIČNE MOŽDINE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(RADNIK d.d. KRIŽEVCI) OD ODGOVORNOSTI PREMA TREĆIM OSOBAMA (prolaznicima, korisnicima i drugima) i njihovoj imovini počinjenu na gradilištu</w:t>
            </w:r>
          </w:p>
        </w:tc>
      </w:tr>
      <w:tr w:rsidR="000A52C5" w:rsidTr="000A52C5">
        <w:tc>
          <w:tcPr>
            <w:tcW w:w="3652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Razdoblje osiguranja</w:t>
            </w:r>
          </w:p>
        </w:tc>
        <w:tc>
          <w:tcPr>
            <w:tcW w:w="2693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Ugovaratelj</w:t>
            </w:r>
          </w:p>
        </w:tc>
        <w:tc>
          <w:tcPr>
            <w:tcW w:w="2410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Osiguranik</w:t>
            </w:r>
          </w:p>
        </w:tc>
        <w:tc>
          <w:tcPr>
            <w:tcW w:w="2835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Broj police osiguranja</w:t>
            </w:r>
          </w:p>
        </w:tc>
        <w:tc>
          <w:tcPr>
            <w:tcW w:w="3260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Iznos police osiguranja</w:t>
            </w:r>
          </w:p>
        </w:tc>
      </w:tr>
      <w:tr w:rsidR="000A52C5" w:rsidTr="000A52C5">
        <w:tc>
          <w:tcPr>
            <w:tcW w:w="3652" w:type="dxa"/>
          </w:tcPr>
          <w:p w:rsidR="000A52C5" w:rsidRDefault="00C86059" w:rsidP="000A52C5">
            <w:pPr>
              <w:tabs>
                <w:tab w:val="left" w:pos="975"/>
              </w:tabs>
            </w:pPr>
            <w:r>
              <w:t>31.03.2022.-31.03.2023</w:t>
            </w:r>
            <w:r w:rsidR="00AA1962">
              <w:t>.</w:t>
            </w:r>
          </w:p>
        </w:tc>
        <w:tc>
          <w:tcPr>
            <w:tcW w:w="2693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Radnik d.d. Križevci</w:t>
            </w:r>
          </w:p>
        </w:tc>
        <w:tc>
          <w:tcPr>
            <w:tcW w:w="2410" w:type="dxa"/>
          </w:tcPr>
          <w:p w:rsidR="000A52C5" w:rsidRDefault="000A52C5" w:rsidP="000A52C5">
            <w:pPr>
              <w:tabs>
                <w:tab w:val="left" w:pos="975"/>
              </w:tabs>
            </w:pPr>
            <w:r>
              <w:t>Radnik d.d. Križevci</w:t>
            </w:r>
          </w:p>
        </w:tc>
        <w:tc>
          <w:tcPr>
            <w:tcW w:w="2835" w:type="dxa"/>
          </w:tcPr>
          <w:p w:rsidR="000A52C5" w:rsidRDefault="00C86059" w:rsidP="000A52C5">
            <w:pPr>
              <w:tabs>
                <w:tab w:val="left" w:pos="975"/>
              </w:tabs>
            </w:pPr>
            <w:r>
              <w:t>078700089695</w:t>
            </w:r>
          </w:p>
        </w:tc>
        <w:tc>
          <w:tcPr>
            <w:tcW w:w="3260" w:type="dxa"/>
          </w:tcPr>
          <w:p w:rsidR="000A52C5" w:rsidRDefault="001A6C82" w:rsidP="007755F9">
            <w:pPr>
              <w:tabs>
                <w:tab w:val="left" w:pos="975"/>
              </w:tabs>
            </w:pPr>
            <w:r>
              <w:t>217.011,47</w:t>
            </w:r>
          </w:p>
        </w:tc>
      </w:tr>
      <w:tr w:rsidR="000A52C5" w:rsidTr="000A52C5">
        <w:tc>
          <w:tcPr>
            <w:tcW w:w="6345" w:type="dxa"/>
            <w:gridSpan w:val="2"/>
            <w:shd w:val="clear" w:color="auto" w:fill="00B0F0"/>
          </w:tcPr>
          <w:p w:rsidR="000A52C5" w:rsidRPr="000A52C5" w:rsidRDefault="000A52C5" w:rsidP="000A52C5">
            <w:pPr>
              <w:tabs>
                <w:tab w:val="left" w:pos="975"/>
              </w:tabs>
              <w:rPr>
                <w:b/>
              </w:rPr>
            </w:pPr>
            <w:r w:rsidRPr="000A52C5">
              <w:rPr>
                <w:b/>
              </w:rPr>
              <w:t>UKUPNO PRIMLJENE POLICE OSIGURANJA – RADNIK d.d.</w:t>
            </w:r>
          </w:p>
        </w:tc>
        <w:tc>
          <w:tcPr>
            <w:tcW w:w="2410" w:type="dxa"/>
            <w:shd w:val="clear" w:color="auto" w:fill="00B0F0"/>
          </w:tcPr>
          <w:p w:rsidR="000A52C5" w:rsidRPr="000A52C5" w:rsidRDefault="000A52C5" w:rsidP="000A52C5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00B0F0"/>
          </w:tcPr>
          <w:p w:rsidR="000A52C5" w:rsidRPr="000A52C5" w:rsidRDefault="000A52C5" w:rsidP="000A52C5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3260" w:type="dxa"/>
            <w:shd w:val="clear" w:color="auto" w:fill="00B0F0"/>
          </w:tcPr>
          <w:p w:rsidR="000A52C5" w:rsidRPr="000A52C5" w:rsidRDefault="001A6C82" w:rsidP="007755F9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217.011,47</w:t>
            </w:r>
          </w:p>
        </w:tc>
      </w:tr>
    </w:tbl>
    <w:p w:rsidR="001119ED" w:rsidRPr="00354E0F" w:rsidRDefault="001119ED" w:rsidP="00354E0F">
      <w:pPr>
        <w:tabs>
          <w:tab w:val="left" w:pos="975"/>
        </w:tabs>
        <w:sectPr w:rsidR="001119ED" w:rsidRPr="00354E0F" w:rsidSect="003741E4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741E4" w:rsidRPr="001962D4" w:rsidRDefault="000B3B1A" w:rsidP="001962D4">
      <w:pPr>
        <w:pStyle w:val="Naslov1"/>
        <w:jc w:val="left"/>
        <w:rPr>
          <w:rStyle w:val="Naslov2Char"/>
          <w:sz w:val="24"/>
          <w:szCs w:val="24"/>
          <w:u w:val="single"/>
        </w:rPr>
      </w:pPr>
      <w:r w:rsidRPr="001962D4">
        <w:rPr>
          <w:rStyle w:val="Naslov2Char"/>
        </w:rPr>
        <w:lastRenderedPageBreak/>
        <w:t>3.</w:t>
      </w:r>
      <w:r w:rsidR="003741E4" w:rsidRPr="001962D4">
        <w:rPr>
          <w:rStyle w:val="Naslov2Char"/>
          <w:sz w:val="24"/>
          <w:szCs w:val="24"/>
        </w:rPr>
        <w:t xml:space="preserve"> </w:t>
      </w:r>
      <w:r w:rsidR="003741E4" w:rsidRPr="001962D4">
        <w:rPr>
          <w:rStyle w:val="Naslov2Char"/>
          <w:sz w:val="24"/>
          <w:szCs w:val="24"/>
          <w:u w:val="single"/>
        </w:rPr>
        <w:t xml:space="preserve">NA SUDU JE SPOR SA: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49"/>
        <w:gridCol w:w="1661"/>
        <w:gridCol w:w="1501"/>
        <w:gridCol w:w="1499"/>
        <w:gridCol w:w="1757"/>
        <w:gridCol w:w="1588"/>
      </w:tblGrid>
      <w:tr w:rsidR="001128CA" w:rsidRPr="001128CA" w:rsidTr="006B1073">
        <w:trPr>
          <w:trHeight w:val="9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Tuženik</w:t>
            </w:r>
          </w:p>
        </w:tc>
        <w:tc>
          <w:tcPr>
            <w:tcW w:w="166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Sažeti opis prirode spora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Iznos glavnice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Procjena financijskog učinka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Početak sudskog spora ili pokrenute ovrhe</w:t>
            </w:r>
          </w:p>
        </w:tc>
      </w:tr>
      <w:tr w:rsidR="001128CA" w:rsidRPr="001128CA" w:rsidTr="006B1073">
        <w:trPr>
          <w:trHeight w:val="330"/>
        </w:trPr>
        <w:tc>
          <w:tcPr>
            <w:tcW w:w="10491" w:type="dxa"/>
            <w:gridSpan w:val="7"/>
            <w:shd w:val="clear" w:color="000000" w:fill="95B3D7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POKRENUTE OVRHE OD STRANE SPECIJALNE BOLNICE - TUŽITELJ</w:t>
            </w:r>
          </w:p>
        </w:tc>
      </w:tr>
      <w:tr w:rsidR="001128CA" w:rsidRPr="001128CA" w:rsidTr="006B1073">
        <w:trPr>
          <w:trHeight w:val="151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Najam za poslovni prostor i režijske troškove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38.760,53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23.01.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2017.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Usluge smještaja i prehrane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5.907,52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eniti vrijeme priljeva sred.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29.12.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2011.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Participacije za bolnički smještaj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27.08.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2013.</w:t>
            </w:r>
          </w:p>
        </w:tc>
      </w:tr>
      <w:tr w:rsidR="001128CA" w:rsidRPr="001128CA" w:rsidTr="006B1073">
        <w:trPr>
          <w:trHeight w:val="552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1.793,88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6D50BF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Teško procijeniti jer se vodi već dugi niz godina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06.03.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2014.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participacije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497BB6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3.798,83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15.05.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2014.</w:t>
            </w:r>
          </w:p>
        </w:tc>
      </w:tr>
      <w:tr w:rsidR="001128CA" w:rsidRPr="001128CA" w:rsidTr="00030A95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2.200,00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</w:t>
            </w:r>
            <w:r w:rsidR="004F023B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ko procijeniti vrijeme priljeva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21.11.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2014.</w:t>
            </w:r>
          </w:p>
        </w:tc>
      </w:tr>
      <w:tr w:rsidR="001128CA" w:rsidRPr="001128CA" w:rsidTr="00030A95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pansiona, doplate i ugostiteljskih usluga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802316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436,31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30.04.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2015.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8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1.908,83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2.300,00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30.04.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2015.</w:t>
            </w:r>
          </w:p>
        </w:tc>
      </w:tr>
      <w:tr w:rsidR="00177036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9E17BE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Pr="001128CA" w:rsidRDefault="00177036" w:rsidP="00030A9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77036" w:rsidRPr="001128CA" w:rsidRDefault="00A05C1B" w:rsidP="00497B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Troškovi </w:t>
            </w:r>
            <w:r w:rsidR="00497BB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ugostiteljskih usluga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Pr="001128CA" w:rsidRDefault="00497BB6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3.907,00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Pr="001128CA" w:rsidRDefault="00447DA3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Pr="001128CA" w:rsidRDefault="00447DA3" w:rsidP="00447DA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Do kraja poslovne 2022.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Pr="001128CA" w:rsidRDefault="00497BB6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11.03.2022.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F92434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9E17BE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30.576,70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04.07.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2007.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9E17BE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537,34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13.09.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2017.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9E17BE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1.884,80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14.03.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2.300,00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18.09.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</w:tr>
      <w:tr w:rsidR="001128CA" w:rsidRPr="001128CA" w:rsidTr="006B1073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9E17BE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1.472,52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</w:t>
            </w:r>
            <w:r w:rsidR="00465B1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niz god.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te</w:t>
            </w:r>
            <w:r w:rsidR="00465B1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ško procijeniti vrij. prilj.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128CA" w:rsidRPr="001128CA" w:rsidRDefault="0089706D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18.09.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2018.</w:t>
            </w:r>
          </w:p>
        </w:tc>
      </w:tr>
      <w:tr w:rsidR="00F92434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F92434" w:rsidRPr="001128CA" w:rsidRDefault="009E17BE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</w:t>
            </w:r>
            <w:r w:rsidR="00F92434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polupansiona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1.618,10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92434" w:rsidRPr="001128CA" w:rsidRDefault="00831526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Upitno vrijeme priljeva sredstava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92434" w:rsidRPr="001128CA" w:rsidRDefault="00F92434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31.03.2019.</w:t>
            </w:r>
          </w:p>
        </w:tc>
      </w:tr>
      <w:tr w:rsidR="007E57B3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7E57B3" w:rsidRDefault="009E17BE" w:rsidP="005214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16</w:t>
            </w:r>
            <w:r w:rsidR="003019F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7E57B3" w:rsidRDefault="007E57B3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Zatezna kamata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801,01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E57B3" w:rsidRDefault="00127CCF" w:rsidP="007628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</w:t>
            </w:r>
            <w:r w:rsidR="00447DA3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E57B3" w:rsidRDefault="00127CCF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Svibanj 2019.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Pr="001128CA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17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1.047,62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Upitno vrijeme priljeva sredstava</w:t>
            </w:r>
          </w:p>
          <w:p w:rsidR="00177036" w:rsidRPr="001128CA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Pr="001128CA" w:rsidRDefault="00177036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31.05.2019.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Osnovno osiguranje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1.107,08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Default="00447DA3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2022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Default="00177036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Svibanj 2019.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19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Default="00447DA3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2022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Default="00177036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Listopad2019.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Pansion, osiguranje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2.186,16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Default="00447DA3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2022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Default="00177036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Listopad 2019.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Default="008D2667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Pansion za polupokretnog pacijenta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5.436,48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Default="008D2667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Default="008D2667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Tijekom 2022.</w:t>
            </w:r>
            <w:r w:rsidR="00317EE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Default="008D2667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Rujan 2021</w:t>
            </w:r>
            <w:r w:rsidR="0089706D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7703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Pr="001128CA" w:rsidRDefault="009E17BE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22</w:t>
            </w:r>
            <w:r w:rsidR="00177036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177036" w:rsidRPr="001128CA" w:rsidRDefault="009930B2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Pr="001128CA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Pr="001128CA" w:rsidRDefault="009930B2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Pr="001128CA" w:rsidRDefault="009930B2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Tijekom 2022.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Pr="001128CA" w:rsidRDefault="009930B2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Studeni 2021</w:t>
            </w:r>
            <w:r w:rsidR="0089706D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97BB6" w:rsidRPr="001128CA" w:rsidTr="006B1073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497BB6" w:rsidRDefault="00497BB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497BB6" w:rsidRDefault="00497BB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497BB6" w:rsidRDefault="00497BB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497BB6" w:rsidRDefault="00497BB6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497BB6" w:rsidRDefault="00447DA3" w:rsidP="0017703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497BB6" w:rsidRDefault="00447DA3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Tijekom 2022. godine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497BB6" w:rsidRDefault="00497BB6" w:rsidP="008970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04.03.2022.</w:t>
            </w:r>
          </w:p>
        </w:tc>
      </w:tr>
      <w:tr w:rsidR="00177036" w:rsidRPr="001128CA" w:rsidTr="006B1073">
        <w:trPr>
          <w:trHeight w:val="450"/>
        </w:trPr>
        <w:tc>
          <w:tcPr>
            <w:tcW w:w="4204" w:type="dxa"/>
            <w:gridSpan w:val="3"/>
            <w:shd w:val="clear" w:color="000000" w:fill="D9D9D9"/>
            <w:noWrap/>
            <w:vAlign w:val="center"/>
            <w:hideMark/>
          </w:tcPr>
          <w:p w:rsidR="00177036" w:rsidRPr="00BB6938" w:rsidRDefault="00177036" w:rsidP="001770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Ukupno utužena potraživanja</w:t>
            </w:r>
          </w:p>
        </w:tc>
        <w:tc>
          <w:tcPr>
            <w:tcW w:w="1501" w:type="dxa"/>
            <w:shd w:val="clear" w:color="000000" w:fill="D9D9D9"/>
            <w:noWrap/>
            <w:vAlign w:val="center"/>
            <w:hideMark/>
          </w:tcPr>
          <w:p w:rsidR="00177036" w:rsidRPr="00BB6938" w:rsidRDefault="00922814" w:rsidP="001770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114.380,71</w:t>
            </w:r>
          </w:p>
        </w:tc>
        <w:tc>
          <w:tcPr>
            <w:tcW w:w="1499" w:type="dxa"/>
            <w:shd w:val="clear" w:color="000000" w:fill="D9D9D9"/>
            <w:noWrap/>
            <w:vAlign w:val="center"/>
            <w:hideMark/>
          </w:tcPr>
          <w:p w:rsidR="00177036" w:rsidRPr="00BB6938" w:rsidRDefault="00922814" w:rsidP="001770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155.600,00</w:t>
            </w:r>
          </w:p>
        </w:tc>
        <w:tc>
          <w:tcPr>
            <w:tcW w:w="1757" w:type="dxa"/>
            <w:shd w:val="clear" w:color="000000" w:fill="D9D9D9"/>
            <w:vAlign w:val="bottom"/>
            <w:hideMark/>
          </w:tcPr>
          <w:p w:rsidR="00177036" w:rsidRPr="00BB6938" w:rsidRDefault="00177036" w:rsidP="0017703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0" w:type="dxa"/>
            <w:shd w:val="clear" w:color="000000" w:fill="D9D9D9"/>
            <w:noWrap/>
            <w:vAlign w:val="center"/>
            <w:hideMark/>
          </w:tcPr>
          <w:p w:rsidR="00177036" w:rsidRPr="001128CA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77036" w:rsidRPr="001128CA" w:rsidTr="006B1073">
        <w:trPr>
          <w:trHeight w:val="405"/>
        </w:trPr>
        <w:tc>
          <w:tcPr>
            <w:tcW w:w="10491" w:type="dxa"/>
            <w:gridSpan w:val="7"/>
            <w:shd w:val="clear" w:color="000000" w:fill="95B3D7"/>
            <w:noWrap/>
            <w:vAlign w:val="center"/>
            <w:hideMark/>
          </w:tcPr>
          <w:p w:rsidR="00177036" w:rsidRPr="001128CA" w:rsidRDefault="00177036" w:rsidP="0017703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SUDSKI SPOROVI KOJI SU POKRENUTI PROTIV SPECIJALNE BOLNICE VARAŽDINSKE TOPLICE</w:t>
            </w:r>
          </w:p>
        </w:tc>
      </w:tr>
      <w:tr w:rsidR="00177036" w:rsidRPr="001128CA" w:rsidTr="006B1073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R.b.</w:t>
            </w:r>
          </w:p>
        </w:tc>
        <w:tc>
          <w:tcPr>
            <w:tcW w:w="3610" w:type="dxa"/>
            <w:gridSpan w:val="2"/>
            <w:shd w:val="clear" w:color="auto" w:fill="auto"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Sudski spor pokrenuo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Utuženi iznos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Troškovi spora/</w:t>
            </w:r>
            <w:r w:rsidRPr="005B5F35">
              <w:rPr>
                <w:rFonts w:eastAsia="Times New Roman" w:cs="Calibri"/>
                <w:color w:val="000000"/>
                <w:lang w:eastAsia="hr-HR"/>
              </w:rPr>
              <w:t>kamat</w:t>
            </w:r>
            <w:r>
              <w:rPr>
                <w:rFonts w:eastAsia="Times New Roman" w:cs="Calibri"/>
                <w:color w:val="000000"/>
                <w:lang w:eastAsia="hr-HR"/>
              </w:rPr>
              <w:t>a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Razlog tužbe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Pr="005B5F35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Spor pokrenut</w:t>
            </w:r>
          </w:p>
        </w:tc>
      </w:tr>
      <w:tr w:rsidR="00177036" w:rsidRPr="00BB6938" w:rsidTr="006B1073">
        <w:trPr>
          <w:trHeight w:val="405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Pr="004E7F60" w:rsidRDefault="00DB7D39" w:rsidP="0017703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177036"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  <w:vAlign w:val="center"/>
          </w:tcPr>
          <w:p w:rsidR="00177036" w:rsidRPr="004E7F60" w:rsidRDefault="00177036" w:rsidP="0017703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Pr="004E7F60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45.263,22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Pr="004E7F60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177036" w:rsidRPr="004E7F60" w:rsidRDefault="00177036" w:rsidP="0017703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Naknada šteta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Pr="004E7F60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2020.</w:t>
            </w:r>
          </w:p>
        </w:tc>
      </w:tr>
      <w:tr w:rsidR="00177036" w:rsidRPr="00BB6938" w:rsidTr="006B1073">
        <w:trPr>
          <w:trHeight w:val="405"/>
        </w:trPr>
        <w:tc>
          <w:tcPr>
            <w:tcW w:w="594" w:type="dxa"/>
            <w:shd w:val="clear" w:color="auto" w:fill="auto"/>
            <w:noWrap/>
            <w:vAlign w:val="center"/>
          </w:tcPr>
          <w:p w:rsidR="00177036" w:rsidRDefault="00DB7D39" w:rsidP="0017703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177036"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77036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2021.</w:t>
            </w:r>
          </w:p>
        </w:tc>
      </w:tr>
      <w:tr w:rsidR="00177036" w:rsidRPr="00BB6938" w:rsidTr="006B1073">
        <w:trPr>
          <w:trHeight w:val="405"/>
        </w:trPr>
        <w:tc>
          <w:tcPr>
            <w:tcW w:w="4204" w:type="dxa"/>
            <w:gridSpan w:val="3"/>
            <w:shd w:val="clear" w:color="000000" w:fill="D9D9D9"/>
            <w:noWrap/>
            <w:vAlign w:val="bottom"/>
            <w:hideMark/>
          </w:tcPr>
          <w:p w:rsidR="00177036" w:rsidRPr="00BB6938" w:rsidRDefault="00177036" w:rsidP="001770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Ukupno sudski sporovi koji se vode protiv Bolnice</w:t>
            </w:r>
          </w:p>
        </w:tc>
        <w:tc>
          <w:tcPr>
            <w:tcW w:w="1501" w:type="dxa"/>
            <w:shd w:val="clear" w:color="000000" w:fill="D9D9D9"/>
            <w:noWrap/>
            <w:vAlign w:val="center"/>
            <w:hideMark/>
          </w:tcPr>
          <w:p w:rsidR="00177036" w:rsidRPr="00BB6938" w:rsidRDefault="00DB7D39" w:rsidP="001770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60.263,22</w:t>
            </w:r>
          </w:p>
        </w:tc>
        <w:tc>
          <w:tcPr>
            <w:tcW w:w="1499" w:type="dxa"/>
            <w:shd w:val="clear" w:color="000000" w:fill="D9D9D9"/>
            <w:noWrap/>
            <w:vAlign w:val="center"/>
            <w:hideMark/>
          </w:tcPr>
          <w:p w:rsidR="00177036" w:rsidRPr="00BB6938" w:rsidRDefault="00DB7D39" w:rsidP="0017703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7.000,00</w:t>
            </w:r>
          </w:p>
        </w:tc>
        <w:tc>
          <w:tcPr>
            <w:tcW w:w="1757" w:type="dxa"/>
            <w:shd w:val="clear" w:color="000000" w:fill="D9D9D9"/>
            <w:noWrap/>
            <w:vAlign w:val="bottom"/>
            <w:hideMark/>
          </w:tcPr>
          <w:p w:rsidR="00177036" w:rsidRPr="00BB6938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30" w:type="dxa"/>
            <w:shd w:val="clear" w:color="000000" w:fill="D9D9D9"/>
            <w:noWrap/>
            <w:vAlign w:val="bottom"/>
            <w:hideMark/>
          </w:tcPr>
          <w:p w:rsidR="00177036" w:rsidRPr="00BB6938" w:rsidRDefault="00177036" w:rsidP="001770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877FC" w:rsidRDefault="00F877FC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21AFF" w:rsidRDefault="00121AFF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21AFF" w:rsidRDefault="00121AFF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21AFF" w:rsidRDefault="00121AFF" w:rsidP="00121AFF">
      <w:pPr>
        <w:spacing w:line="240" w:lineRule="auto"/>
        <w:jc w:val="both"/>
        <w:rPr>
          <w:rStyle w:val="Naslov2Char"/>
        </w:rPr>
      </w:pPr>
      <w:r>
        <w:rPr>
          <w:rStyle w:val="Naslov2Char"/>
        </w:rPr>
        <w:lastRenderedPageBreak/>
        <w:t>4. Primljeni krediti i zajmovi</w:t>
      </w:r>
    </w:p>
    <w:p w:rsidR="00121AFF" w:rsidRDefault="00121AFF" w:rsidP="00121AFF">
      <w:pPr>
        <w:spacing w:line="240" w:lineRule="auto"/>
        <w:jc w:val="both"/>
        <w:rPr>
          <w:rStyle w:val="Naslov2Char"/>
        </w:rPr>
      </w:pPr>
      <w:r>
        <w:rPr>
          <w:rStyle w:val="Naslov2Char"/>
        </w:rPr>
        <w:t>Tablica 1. Primljeni krediti, zajmovi te otplate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992"/>
        <w:gridCol w:w="1134"/>
        <w:gridCol w:w="1134"/>
        <w:gridCol w:w="992"/>
        <w:gridCol w:w="1134"/>
        <w:gridCol w:w="1134"/>
        <w:gridCol w:w="851"/>
        <w:gridCol w:w="850"/>
        <w:gridCol w:w="851"/>
      </w:tblGrid>
      <w:tr w:rsidR="00121AFF" w:rsidRPr="0085768B" w:rsidTr="00121AFF">
        <w:trPr>
          <w:trHeight w:val="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t>Red.</w:t>
            </w: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br/>
              <w:t>br.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Vrsta kredita i zajmova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Naziv pravne osobe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Ugovorena valuta i 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kredita i zajma 1.1.202</w:t>
            </w:r>
            <w:r w:rsidR="008248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Otplate glavnice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Primljeni krediti i  zajmovi u tekućoj godini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8F2" w:rsidRDefault="00121AFF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kredita i zajma</w:t>
            </w:r>
          </w:p>
          <w:p w:rsidR="00121AFF" w:rsidRPr="0085768B" w:rsidRDefault="00121AFF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3</w:t>
            </w:r>
            <w:r w:rsidR="008248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. </w:t>
            </w:r>
            <w:r w:rsidR="008248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06.2022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Revalor.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/ tečajne razlike u tekućoj godini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Datum sklapanja kredita i zajma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Datum dospijeća kredita i zajma</w:t>
            </w:r>
          </w:p>
        </w:tc>
      </w:tr>
      <w:tr w:rsidR="00121AFF" w:rsidRPr="0085768B" w:rsidTr="00121AFF">
        <w:trPr>
          <w:trHeight w:val="5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kratkoročni krediti i zajmovi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11.000.000,00 HRK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8.985.369,97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841.393,94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1.289.219,35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9.433.195,38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20.10.2021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20.10.2022</w:t>
            </w:r>
          </w:p>
        </w:tc>
      </w:tr>
      <w:tr w:rsidR="00121AFF" w:rsidRPr="0085768B" w:rsidTr="008248F2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8.985.369,97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841.393,94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1.289.219,35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121AFF" w:rsidRPr="0085768B" w:rsidRDefault="008248F2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9.433.195,38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82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dugoročni krediti i zajmovi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20.688.119,87 HRK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16.931.639,13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16.931.639,13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8248F2" w:rsidRPr="0085768B" w:rsidTr="00121AFF">
        <w:trPr>
          <w:trHeight w:val="8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25.670.952,60 HRK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25.670.952,60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493.672,17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25.177.280,43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31.03.2035</w:t>
            </w:r>
          </w:p>
        </w:tc>
      </w:tr>
      <w:tr w:rsidR="008248F2" w:rsidRPr="0085768B" w:rsidTr="00121AFF">
        <w:trPr>
          <w:trHeight w:val="8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4.161.993,63 HRK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3.978.233,67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3.978.233,67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8248F2" w:rsidRPr="0085768B" w:rsidTr="00121AFF">
        <w:trPr>
          <w:trHeight w:val="5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Zagrebačka banka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10.000.000,00 HRK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10.000.000,00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384.615,38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9.615.384,62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04.07.2019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31.12.2034</w:t>
            </w:r>
          </w:p>
        </w:tc>
      </w:tr>
      <w:tr w:rsidR="008248F2" w:rsidRPr="0085768B" w:rsidTr="00121AFF">
        <w:trPr>
          <w:trHeight w:val="52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20.000.000,00 HRK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20.000.000,00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23.07.2020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30.04.2036</w:t>
            </w:r>
          </w:p>
        </w:tc>
      </w:tr>
      <w:tr w:rsidR="008248F2" w:rsidRPr="0085768B" w:rsidTr="000A6837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76.580.825,40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878.287,55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75.702.537,85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0A6837">
        <w:trPr>
          <w:trHeight w:val="27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85.566.195,37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1.719.681,49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1.289.219,35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85.135.733,23</w:t>
            </w: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kratkoročni krediti i zajmovi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dugoročni krediti i zajmovi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8248F2" w:rsidRPr="0085768B" w:rsidTr="00121AFF">
        <w:trPr>
          <w:trHeight w:val="27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(3+4)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8248F2" w:rsidRPr="0085768B" w:rsidTr="000A6837">
        <w:trPr>
          <w:trHeight w:val="274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(1+2+3+4)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48F2" w:rsidRPr="0085768B" w:rsidRDefault="008248F2" w:rsidP="00824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85.566.195,37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1.719.681,49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1.289.219,35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8248F2" w:rsidRPr="0085768B" w:rsidRDefault="000A6837" w:rsidP="00824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85.135.733,23</w:t>
            </w: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F2" w:rsidRPr="0085768B" w:rsidRDefault="008248F2" w:rsidP="008248F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121AFF" w:rsidRDefault="00121AFF" w:rsidP="00121AFF">
      <w:pPr>
        <w:spacing w:line="240" w:lineRule="auto"/>
        <w:jc w:val="both"/>
        <w:rPr>
          <w:rStyle w:val="Naslov2Char"/>
        </w:rPr>
      </w:pPr>
    </w:p>
    <w:p w:rsidR="00121AFF" w:rsidRDefault="00121AFF" w:rsidP="00121AFF">
      <w:pPr>
        <w:spacing w:line="240" w:lineRule="auto"/>
        <w:jc w:val="both"/>
        <w:rPr>
          <w:rStyle w:val="Naslov2Char"/>
        </w:rPr>
      </w:pPr>
      <w:r>
        <w:rPr>
          <w:rStyle w:val="Naslov2Char"/>
        </w:rPr>
        <w:t>Tablica 2. Dospjele kamate na kredite i zajmove te otplata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93"/>
        <w:gridCol w:w="1341"/>
        <w:gridCol w:w="636"/>
        <w:gridCol w:w="846"/>
        <w:gridCol w:w="938"/>
        <w:gridCol w:w="1842"/>
        <w:gridCol w:w="2127"/>
        <w:gridCol w:w="1984"/>
      </w:tblGrid>
      <w:tr w:rsidR="00121AFF" w:rsidRPr="0085768B" w:rsidTr="00121AFF">
        <w:trPr>
          <w:trHeight w:val="8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Red.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br/>
              <w:t>br.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1.1.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 dospjele u tekućoj godini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 plaćene u tekućoj godini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21AFF" w:rsidRPr="0085768B" w:rsidRDefault="00121AFF" w:rsidP="000A6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Stanje </w:t>
            </w:r>
            <w:r w:rsidR="000A6837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30.06.</w:t>
            </w:r>
          </w:p>
        </w:tc>
      </w:tr>
      <w:tr w:rsidR="00121AFF" w:rsidRPr="0085768B" w:rsidTr="000A6837">
        <w:trPr>
          <w:trHeight w:val="1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7=4+5-6</w:t>
            </w:r>
          </w:p>
        </w:tc>
      </w:tr>
      <w:tr w:rsidR="00121AFF" w:rsidRPr="0085768B" w:rsidTr="00121AFF">
        <w:trPr>
          <w:trHeight w:val="58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Kamate po primljenim kreditima i zajmovima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320.408,51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320.408,63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-0,12</w:t>
            </w:r>
          </w:p>
        </w:tc>
      </w:tr>
      <w:tr w:rsidR="00121AFF" w:rsidRPr="0085768B" w:rsidTr="00121AFF">
        <w:trPr>
          <w:trHeight w:val="4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1.2.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121AFF" w:rsidRPr="0085768B" w:rsidTr="00121AFF">
        <w:trPr>
          <w:trHeight w:val="4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(1.1+1.2)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320.408,51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320.408,63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121AFF" w:rsidRPr="0085768B" w:rsidRDefault="000A6837" w:rsidP="00121A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-0,12</w:t>
            </w:r>
          </w:p>
        </w:tc>
      </w:tr>
      <w:tr w:rsidR="00121AFF" w:rsidRPr="0085768B" w:rsidTr="00121AFF">
        <w:trPr>
          <w:trHeight w:val="46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Kamate po danim zajmovima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121AFF" w:rsidRPr="0085768B" w:rsidTr="00121AFF">
        <w:trPr>
          <w:trHeight w:val="4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 </w:t>
            </w:r>
          </w:p>
        </w:tc>
      </w:tr>
      <w:tr w:rsidR="00121AFF" w:rsidRPr="0085768B" w:rsidTr="00121AFF">
        <w:trPr>
          <w:trHeight w:val="46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AFF" w:rsidRPr="0085768B" w:rsidRDefault="00121AFF" w:rsidP="00121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(2.1+2.2)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121AFF" w:rsidRPr="0085768B" w:rsidRDefault="00121AFF" w:rsidP="00121A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 </w:t>
            </w:r>
          </w:p>
        </w:tc>
      </w:tr>
    </w:tbl>
    <w:p w:rsidR="00EA2144" w:rsidRDefault="00EA2144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F877FC" w:rsidRDefault="00F877FC" w:rsidP="009265A9">
      <w:pPr>
        <w:tabs>
          <w:tab w:val="left" w:pos="2700"/>
        </w:tabs>
        <w:spacing w:after="0" w:line="240" w:lineRule="auto"/>
        <w:contextualSpacing/>
        <w:jc w:val="both"/>
      </w:pPr>
    </w:p>
    <w:p w:rsidR="003D5C49" w:rsidRPr="001962D4" w:rsidRDefault="003D5C49" w:rsidP="00EB7AAF">
      <w:pPr>
        <w:pStyle w:val="Naslov1"/>
        <w:jc w:val="left"/>
        <w:rPr>
          <w:sz w:val="24"/>
          <w:szCs w:val="24"/>
        </w:rPr>
      </w:pPr>
      <w:r w:rsidRPr="001962D4">
        <w:rPr>
          <w:sz w:val="24"/>
          <w:szCs w:val="24"/>
        </w:rPr>
        <w:lastRenderedPageBreak/>
        <w:t xml:space="preserve">BILJEŠKE UZ OBRAZAC PR-RAS „IZVJEŠTAJ O PRIHODIMA I RASHODIMA, PRIMICIMA I IZDACIMA“ </w:t>
      </w:r>
      <w:r w:rsidR="006808C9">
        <w:rPr>
          <w:sz w:val="24"/>
          <w:szCs w:val="24"/>
        </w:rPr>
        <w:t>ZA RAZDOBLJE OD 1. SIJEČNJA DO 30</w:t>
      </w:r>
      <w:r w:rsidRPr="001962D4">
        <w:rPr>
          <w:sz w:val="24"/>
          <w:szCs w:val="24"/>
        </w:rPr>
        <w:t xml:space="preserve">. </w:t>
      </w:r>
      <w:r w:rsidR="006808C9">
        <w:rPr>
          <w:sz w:val="24"/>
          <w:szCs w:val="24"/>
        </w:rPr>
        <w:t>LIPNJA</w:t>
      </w:r>
      <w:r w:rsidRPr="001962D4">
        <w:rPr>
          <w:sz w:val="24"/>
          <w:szCs w:val="24"/>
        </w:rPr>
        <w:t xml:space="preserve">  20</w:t>
      </w:r>
      <w:r w:rsidR="006808C9">
        <w:rPr>
          <w:sz w:val="24"/>
          <w:szCs w:val="24"/>
        </w:rPr>
        <w:t>2</w:t>
      </w:r>
      <w:r w:rsidR="007A6DCE">
        <w:rPr>
          <w:sz w:val="24"/>
          <w:szCs w:val="24"/>
        </w:rPr>
        <w:t>2</w:t>
      </w:r>
      <w:r w:rsidRPr="001962D4">
        <w:rPr>
          <w:sz w:val="24"/>
          <w:szCs w:val="24"/>
        </w:rPr>
        <w:t>. GODINE</w:t>
      </w:r>
    </w:p>
    <w:p w:rsidR="00DA4848" w:rsidRPr="00DA4848" w:rsidRDefault="00DA4848" w:rsidP="00DA4848"/>
    <w:p w:rsidR="00114A7C" w:rsidRDefault="00AD0E8F" w:rsidP="003D5C49">
      <w:pPr>
        <w:jc w:val="both"/>
      </w:pPr>
      <w:r>
        <w:rPr>
          <w:b/>
        </w:rPr>
        <w:t>Šifra</w:t>
      </w:r>
      <w:r w:rsidR="003D5C49" w:rsidRPr="00837846">
        <w:rPr>
          <w:b/>
        </w:rPr>
        <w:t xml:space="preserve"> – </w:t>
      </w:r>
      <w:r>
        <w:rPr>
          <w:b/>
        </w:rPr>
        <w:t>63</w:t>
      </w:r>
      <w:r w:rsidR="003D5C49" w:rsidRPr="00837846">
        <w:rPr>
          <w:b/>
        </w:rPr>
        <w:t xml:space="preserve"> – </w:t>
      </w:r>
      <w:r w:rsidR="003D5C49">
        <w:rPr>
          <w:b/>
        </w:rPr>
        <w:t xml:space="preserve">Pomoći </w:t>
      </w:r>
      <w:r w:rsidR="00DA7674">
        <w:rPr>
          <w:b/>
        </w:rPr>
        <w:t>iz inozemstva i od subjekata unutar općeg proračuna</w:t>
      </w:r>
      <w:r w:rsidR="003D5C49" w:rsidRPr="00837846">
        <w:rPr>
          <w:b/>
        </w:rPr>
        <w:t xml:space="preserve"> –</w:t>
      </w:r>
      <w:r w:rsidR="002029E8">
        <w:rPr>
          <w:b/>
        </w:rPr>
        <w:t xml:space="preserve"> </w:t>
      </w:r>
      <w:r w:rsidR="00DA7674">
        <w:t>u 20</w:t>
      </w:r>
      <w:r>
        <w:t>22</w:t>
      </w:r>
      <w:r w:rsidR="006808C9">
        <w:t>. godini dobivene</w:t>
      </w:r>
      <w:r w:rsidR="00DA7674">
        <w:t xml:space="preserve"> su pomoći u </w:t>
      </w:r>
      <w:r w:rsidR="00EE576E">
        <w:t xml:space="preserve">ukupnom </w:t>
      </w:r>
      <w:r w:rsidR="00DA7674">
        <w:t xml:space="preserve">iznosu </w:t>
      </w:r>
      <w:r>
        <w:t>40.924.676,31</w:t>
      </w:r>
      <w:r w:rsidR="00DA7674">
        <w:t xml:space="preserve"> kuna</w:t>
      </w:r>
      <w:r w:rsidR="006808C9">
        <w:t>, veće su u odnosu na isto razdoblje prethodne 202</w:t>
      </w:r>
      <w:r>
        <w:t>1</w:t>
      </w:r>
      <w:r w:rsidR="006808C9">
        <w:t>. godine</w:t>
      </w:r>
      <w:r w:rsidR="00B802D5">
        <w:t xml:space="preserve"> za </w:t>
      </w:r>
      <w:r>
        <w:t>112,5</w:t>
      </w:r>
      <w:r w:rsidR="00B802D5">
        <w:t xml:space="preserve">% ili za </w:t>
      </w:r>
      <w:r>
        <w:t>21.662.717,31</w:t>
      </w:r>
      <w:r w:rsidR="00B802D5">
        <w:t xml:space="preserve"> kuna</w:t>
      </w:r>
      <w:r w:rsidR="00BE0521">
        <w:t>, a odnose</w:t>
      </w:r>
      <w:r w:rsidR="00DA7674">
        <w:t xml:space="preserve"> se na </w:t>
      </w:r>
      <w:r w:rsidR="00114A7C">
        <w:t xml:space="preserve">primljena sredstva za sanaciju dobavljača lijekova i potrošnog medicinskog materijala te na isplatu razlike uvećanja plaće za prekovremeni rad radnicima u djelatnosti zdravstva u ukupnom iznosu 825.714,30 kuna, kapitalne pomoći Ministarstva zdravstva i </w:t>
      </w:r>
      <w:r w:rsidR="00EE576E">
        <w:t>Fondova</w:t>
      </w:r>
      <w:r w:rsidR="00114A7C">
        <w:t xml:space="preserve"> EU za izgradnju novog Nacionalno rehabilitacijskog centra za osobe s bolestima kralježnične moždine u ukupnom iznosu 39.219.570,80 kuna, </w:t>
      </w:r>
      <w:r w:rsidR="00EE576E">
        <w:t>tekuće pomoći EU sredstava za financiranje plaća za djelatnike medicinske struke u iznosu 875.973,17 kuna te pomoći Zavoda za javno zdravstvo – pomoć za cijepljenje COVID-19 u iznosu 3.418,04 kuna. Najveći iznos povećanja odnosi se na refundaciju troškova Ministarstva zdravstva i Fondova EU za izgradnju novog Nacionalno rehabilitacijskog centra za osobe s bolestima kralježnične moždine.</w:t>
      </w:r>
    </w:p>
    <w:p w:rsidR="00C6499A" w:rsidRDefault="00EE576E" w:rsidP="003D5C49">
      <w:pPr>
        <w:jc w:val="both"/>
      </w:pPr>
      <w:r>
        <w:rPr>
          <w:b/>
        </w:rPr>
        <w:t>Šifra</w:t>
      </w:r>
      <w:r w:rsidR="00907BA6">
        <w:rPr>
          <w:b/>
        </w:rPr>
        <w:t xml:space="preserve"> – </w:t>
      </w:r>
      <w:r>
        <w:rPr>
          <w:b/>
        </w:rPr>
        <w:t>64</w:t>
      </w:r>
      <w:r w:rsidR="00C6499A" w:rsidRPr="00C6499A">
        <w:rPr>
          <w:b/>
        </w:rPr>
        <w:t xml:space="preserve"> – Prihodi od imovine</w:t>
      </w:r>
      <w:r w:rsidR="00C6499A">
        <w:t xml:space="preserve"> – ostvareni u iznosu </w:t>
      </w:r>
      <w:r>
        <w:t>5.149,79</w:t>
      </w:r>
      <w:r w:rsidR="00C6499A">
        <w:t xml:space="preserve"> kuna, manji su u odnosu na </w:t>
      </w:r>
      <w:r w:rsidR="00907BA6">
        <w:t xml:space="preserve">isto razdoblje prethodne godine za </w:t>
      </w:r>
      <w:r>
        <w:t>64,00</w:t>
      </w:r>
      <w:r w:rsidR="00C6499A">
        <w:t xml:space="preserve">% ili za </w:t>
      </w:r>
      <w:r>
        <w:t>9.138,21</w:t>
      </w:r>
      <w:r w:rsidR="00C6499A">
        <w:t xml:space="preserve"> kuna, naplaćen</w:t>
      </w:r>
      <w:r w:rsidR="00BE0521">
        <w:t xml:space="preserve"> je</w:t>
      </w:r>
      <w:r w:rsidR="00C6499A">
        <w:t xml:space="preserve"> manji iznos na ime kamata po ži</w:t>
      </w:r>
      <w:r w:rsidR="00907BA6">
        <w:t>ro računima i računu Cash poola (bolnica koristi odobreni Cash pool skoro do puno odobreno</w:t>
      </w:r>
      <w:r w:rsidR="00BE0521">
        <w:t>g iznosa te je prihod na ime kam</w:t>
      </w:r>
      <w:r w:rsidR="00907BA6">
        <w:t>ata stoga znatno manji.</w:t>
      </w:r>
    </w:p>
    <w:p w:rsidR="00C6499A" w:rsidRDefault="00EE576E" w:rsidP="003D5C49">
      <w:pPr>
        <w:jc w:val="both"/>
      </w:pPr>
      <w:r>
        <w:rPr>
          <w:b/>
        </w:rPr>
        <w:t>Šifra</w:t>
      </w:r>
      <w:r w:rsidR="00CF64FB">
        <w:rPr>
          <w:b/>
        </w:rPr>
        <w:t xml:space="preserve"> – </w:t>
      </w:r>
      <w:r>
        <w:rPr>
          <w:b/>
        </w:rPr>
        <w:t>65</w:t>
      </w:r>
      <w:r w:rsidR="00C6499A" w:rsidRPr="00C6499A">
        <w:rPr>
          <w:b/>
        </w:rPr>
        <w:t xml:space="preserve"> – Prihodi od upravnih i administrativnih pristojbi, pristojbi po posebnim propisima i naknada</w:t>
      </w:r>
      <w:r w:rsidR="00C6499A">
        <w:t xml:space="preserve"> – ostvareni su u iznosu </w:t>
      </w:r>
      <w:r>
        <w:t>6.071.803,94</w:t>
      </w:r>
      <w:r w:rsidR="00C6499A">
        <w:t xml:space="preserve"> kuna, </w:t>
      </w:r>
      <w:r>
        <w:t>veći</w:t>
      </w:r>
      <w:r w:rsidR="00C6499A">
        <w:t xml:space="preserve"> su u odnosu na</w:t>
      </w:r>
      <w:r w:rsidR="00CF64FB">
        <w:t xml:space="preserve"> isto razdoblje prethodne 202</w:t>
      </w:r>
      <w:r>
        <w:t>1</w:t>
      </w:r>
      <w:r w:rsidR="00CF64FB">
        <w:t xml:space="preserve">. godine za </w:t>
      </w:r>
      <w:r>
        <w:t>44,8</w:t>
      </w:r>
      <w:r w:rsidR="00CF64FB">
        <w:t>%</w:t>
      </w:r>
      <w:r w:rsidR="00C6499A">
        <w:t xml:space="preserve"> ili za </w:t>
      </w:r>
      <w:r>
        <w:t>1.877.927,94</w:t>
      </w:r>
      <w:r w:rsidR="00C6499A">
        <w:t xml:space="preserve"> kuna</w:t>
      </w:r>
      <w:r>
        <w:t>.</w:t>
      </w:r>
      <w:r w:rsidR="00C6499A">
        <w:t xml:space="preserve"> </w:t>
      </w:r>
      <w:r>
        <w:t>Rezultat povećanja je bolje punjenje bolničkih kapaciteta što utječe i na ostvarenje boljih prihoda. U istom razdoblju prethodne godine aktualna situacija vezana uz pandemiju COVID-19 uvelike je utjecala na punjenje kapaciteta, korisnici zbog straha od eventualne zaraze odbijali ponuđene termine za rehabilitaciju.</w:t>
      </w:r>
    </w:p>
    <w:p w:rsidR="00F87D90" w:rsidRDefault="00022B6E" w:rsidP="003D5C49">
      <w:pPr>
        <w:jc w:val="both"/>
      </w:pPr>
      <w:r>
        <w:rPr>
          <w:b/>
        </w:rPr>
        <w:t>Šifra</w:t>
      </w:r>
      <w:r w:rsidR="00D04D19" w:rsidRPr="00837846">
        <w:rPr>
          <w:b/>
        </w:rPr>
        <w:t xml:space="preserve"> – </w:t>
      </w:r>
      <w:r>
        <w:rPr>
          <w:b/>
        </w:rPr>
        <w:t>66</w:t>
      </w:r>
      <w:r w:rsidR="00D04D19" w:rsidRPr="00837846">
        <w:rPr>
          <w:b/>
        </w:rPr>
        <w:t xml:space="preserve"> – </w:t>
      </w:r>
      <w:r w:rsidR="00C6499A">
        <w:rPr>
          <w:b/>
        </w:rPr>
        <w:t>Prihodi od prodaje proizv</w:t>
      </w:r>
      <w:r>
        <w:rPr>
          <w:b/>
        </w:rPr>
        <w:t xml:space="preserve">oda i robe te pruženih usluga, </w:t>
      </w:r>
      <w:r w:rsidR="00C6499A">
        <w:rPr>
          <w:b/>
        </w:rPr>
        <w:t>prihodi od donacija</w:t>
      </w:r>
      <w:r>
        <w:rPr>
          <w:b/>
        </w:rPr>
        <w:t xml:space="preserve"> te povrati po protestiranim jamstvima</w:t>
      </w:r>
      <w:r w:rsidR="00D04D19" w:rsidRPr="00837846">
        <w:rPr>
          <w:b/>
        </w:rPr>
        <w:t xml:space="preserve"> –</w:t>
      </w:r>
      <w:r w:rsidR="00D04D19">
        <w:rPr>
          <w:b/>
        </w:rPr>
        <w:t xml:space="preserve"> </w:t>
      </w:r>
      <w:r w:rsidR="00F87D90">
        <w:t>ostvareni</w:t>
      </w:r>
      <w:r w:rsidR="00FE4CDA">
        <w:t xml:space="preserve"> su u iznosu </w:t>
      </w:r>
      <w:r>
        <w:t>10.605.316,62</w:t>
      </w:r>
      <w:r w:rsidR="00C6499A">
        <w:t xml:space="preserve"> kuna i </w:t>
      </w:r>
      <w:r>
        <w:t>veći</w:t>
      </w:r>
      <w:r w:rsidR="00C6499A">
        <w:t xml:space="preserve"> </w:t>
      </w:r>
      <w:r w:rsidR="00FE4CDA">
        <w:t xml:space="preserve"> su za </w:t>
      </w:r>
      <w:r>
        <w:t>179,2</w:t>
      </w:r>
      <w:r w:rsidR="00FE4CDA">
        <w:t xml:space="preserve">% </w:t>
      </w:r>
      <w:r>
        <w:t xml:space="preserve">ili za 6.806.610,00 kuna </w:t>
      </w:r>
      <w:r w:rsidR="00FE4CDA">
        <w:t xml:space="preserve">u odnosu na </w:t>
      </w:r>
      <w:r w:rsidR="00971035">
        <w:t>promatrano razdoblje prethodne godine</w:t>
      </w:r>
      <w:r>
        <w:t>.</w:t>
      </w:r>
      <w:r w:rsidR="00FE4CDA">
        <w:t xml:space="preserve"> </w:t>
      </w:r>
      <w:r>
        <w:t xml:space="preserve">U promatranom razdoblju prethodne godine situacija vezana uz COVID-19 imala je negativan utjecaj na ostvarenje vlastitih prihoda od tržišta. U poslovnoj 2022. godini prihodi od tržišta rastu u svim segmentima pružanja usluga, </w:t>
      </w:r>
      <w:r w:rsidR="00971035">
        <w:t>a potrebno je istaknuti i činjenicu da je bolnica s 27.02.2022. godine mobilizirana radi organizacije prihvatnog centra i smještaja za raseljene osobe pristigle iz područja Ukrajine zahvaćenih oružanim sukobima i na ime toga oprihodovala 2.561.758,22 kuna naplaćenih prihoda.</w:t>
      </w:r>
    </w:p>
    <w:p w:rsidR="00746F6A" w:rsidRDefault="00971035" w:rsidP="003D5C49">
      <w:pPr>
        <w:jc w:val="both"/>
      </w:pPr>
      <w:r>
        <w:rPr>
          <w:b/>
        </w:rPr>
        <w:t>Šifra</w:t>
      </w:r>
      <w:r w:rsidR="00F87D90">
        <w:rPr>
          <w:b/>
        </w:rPr>
        <w:t xml:space="preserve"> – </w:t>
      </w:r>
      <w:r>
        <w:rPr>
          <w:b/>
        </w:rPr>
        <w:t>67</w:t>
      </w:r>
      <w:r w:rsidR="00746F6A" w:rsidRPr="008542CA">
        <w:rPr>
          <w:b/>
        </w:rPr>
        <w:t xml:space="preserve"> – Prihodi od nadležnog proračuna i od HZZO-a na temelju ugovornih obveza</w:t>
      </w:r>
      <w:r w:rsidR="00F87D90">
        <w:t xml:space="preserve"> – ostvareni su</w:t>
      </w:r>
      <w:r w:rsidR="00746F6A">
        <w:t xml:space="preserve"> u ukupnom iznosu od </w:t>
      </w:r>
      <w:r>
        <w:t>32.633.145,29</w:t>
      </w:r>
      <w:r w:rsidR="00746F6A">
        <w:t xml:space="preserve"> kuna, manji su</w:t>
      </w:r>
      <w:r w:rsidR="00F87D90">
        <w:t xml:space="preserve"> za isto razdoblje prethodne 20</w:t>
      </w:r>
      <w:r>
        <w:t>21</w:t>
      </w:r>
      <w:r w:rsidR="00F87D90">
        <w:t>. godine</w:t>
      </w:r>
      <w:r w:rsidR="00746F6A">
        <w:t xml:space="preserve"> </w:t>
      </w:r>
      <w:r w:rsidR="00F87D90">
        <w:t xml:space="preserve">za </w:t>
      </w:r>
      <w:r>
        <w:t>14,3</w:t>
      </w:r>
      <w:r w:rsidR="00F87D90">
        <w:t>0</w:t>
      </w:r>
      <w:r w:rsidR="00746F6A">
        <w:t xml:space="preserve">% ili za </w:t>
      </w:r>
      <w:r w:rsidR="00C540FC">
        <w:t>5.443.731,71</w:t>
      </w:r>
      <w:r w:rsidR="00746F6A">
        <w:t xml:space="preserve"> kuna. Prihodi iz nadležnog proračuna za financiranje redovne djelatnosti proračunskih korisnika (Decentralizirana sredstva) </w:t>
      </w:r>
      <w:r w:rsidR="00F87D90">
        <w:t>oprihodovana su u odnosu na 202</w:t>
      </w:r>
      <w:r w:rsidR="00C540FC">
        <w:t>1</w:t>
      </w:r>
      <w:r w:rsidR="00F87D90">
        <w:t xml:space="preserve">. godinu </w:t>
      </w:r>
      <w:r w:rsidR="00C540FC">
        <w:t>više</w:t>
      </w:r>
      <w:r w:rsidR="00746F6A">
        <w:t xml:space="preserve"> za </w:t>
      </w:r>
      <w:r w:rsidR="00C540FC">
        <w:t>155.349,49</w:t>
      </w:r>
      <w:r w:rsidR="00746F6A">
        <w:t xml:space="preserve"> kuna ili za </w:t>
      </w:r>
      <w:r w:rsidR="00C540FC">
        <w:t>14,9%</w:t>
      </w:r>
      <w:r w:rsidR="00746F6A">
        <w:t xml:space="preserve">, </w:t>
      </w:r>
      <w:r w:rsidR="00C540FC">
        <w:t>ove godine postupci nabave za većinu opreme provedeni, do kraja godine ostaje za refundaciju manji dio opreme i refundacija kredita budući da kredite možemo refundirati tek kad su u dospijeću. P</w:t>
      </w:r>
      <w:r w:rsidR="00746F6A">
        <w:t xml:space="preserve">rihodi od HZZO-a na temelju ugovornih obveza oprihodovani u </w:t>
      </w:r>
      <w:r w:rsidR="00C540FC">
        <w:t>manjem</w:t>
      </w:r>
      <w:r w:rsidR="00746F6A">
        <w:t xml:space="preserve"> iznosu u odnosu</w:t>
      </w:r>
      <w:r w:rsidR="00553100">
        <w:t xml:space="preserve"> na </w:t>
      </w:r>
      <w:r w:rsidR="00C540FC">
        <w:t xml:space="preserve">isto razdoblje </w:t>
      </w:r>
      <w:r w:rsidR="00553100">
        <w:t>prethodn</w:t>
      </w:r>
      <w:r w:rsidR="00C540FC">
        <w:t>e</w:t>
      </w:r>
      <w:r w:rsidR="00553100">
        <w:t xml:space="preserve"> 202</w:t>
      </w:r>
      <w:r w:rsidR="00C540FC">
        <w:t>1</w:t>
      </w:r>
      <w:r w:rsidR="00553100">
        <w:t xml:space="preserve">. godinu za </w:t>
      </w:r>
      <w:r w:rsidR="00C540FC">
        <w:t>15,10</w:t>
      </w:r>
      <w:r w:rsidR="00746F6A">
        <w:t xml:space="preserve">% ili za </w:t>
      </w:r>
      <w:r w:rsidR="00C540FC">
        <w:t>5.599.081,20</w:t>
      </w:r>
      <w:r w:rsidR="00553100">
        <w:t xml:space="preserve"> kuna. Spomenuto </w:t>
      </w:r>
      <w:r w:rsidR="00AC32F9">
        <w:t>smanjenje</w:t>
      </w:r>
      <w:r w:rsidR="009F062E">
        <w:t xml:space="preserve"> prihoda od HZZO-a</w:t>
      </w:r>
      <w:r w:rsidR="00746F6A">
        <w:t xml:space="preserve"> rezultat je </w:t>
      </w:r>
      <w:r w:rsidR="00553100">
        <w:t xml:space="preserve">većeg iznosa </w:t>
      </w:r>
      <w:r w:rsidR="00AC32F9">
        <w:t xml:space="preserve">doznačenih </w:t>
      </w:r>
      <w:r w:rsidR="00553100">
        <w:t>sredstava u 202</w:t>
      </w:r>
      <w:r w:rsidR="00AC32F9">
        <w:t xml:space="preserve">2. godini u odnosu na izvršenje, odnosno veći iznos </w:t>
      </w:r>
      <w:r w:rsidR="00AC32F9">
        <w:lastRenderedPageBreak/>
        <w:t>doznačenih sredstava u poslovnoj 2022. godini evidentira se na kontu obveza, dok je u istom razdoblju prethodne godine bio iskazan kao prihod.</w:t>
      </w:r>
    </w:p>
    <w:p w:rsidR="00E55831" w:rsidRDefault="00AC32F9" w:rsidP="003D5C49">
      <w:pPr>
        <w:jc w:val="both"/>
      </w:pPr>
      <w:r>
        <w:rPr>
          <w:b/>
        </w:rPr>
        <w:t>Šifra</w:t>
      </w:r>
      <w:r w:rsidR="00E55831" w:rsidRPr="000448EC">
        <w:rPr>
          <w:b/>
        </w:rPr>
        <w:t xml:space="preserve"> – </w:t>
      </w:r>
      <w:r>
        <w:rPr>
          <w:b/>
        </w:rPr>
        <w:t>68</w:t>
      </w:r>
      <w:r w:rsidR="00E55831" w:rsidRPr="000448EC">
        <w:rPr>
          <w:b/>
        </w:rPr>
        <w:t xml:space="preserve"> – </w:t>
      </w:r>
      <w:r w:rsidR="00FE4CDA" w:rsidRPr="000448EC">
        <w:rPr>
          <w:b/>
        </w:rPr>
        <w:t>Kazne, upravne mjere i ostali prihodi</w:t>
      </w:r>
      <w:r w:rsidR="00E55831" w:rsidRPr="000448EC">
        <w:t xml:space="preserve"> – </w:t>
      </w:r>
      <w:r w:rsidR="00FE4CDA" w:rsidRPr="000448EC">
        <w:t>u 20</w:t>
      </w:r>
      <w:r>
        <w:t>22</w:t>
      </w:r>
      <w:r w:rsidR="00FE4CDA" w:rsidRPr="000448EC">
        <w:t>. godini</w:t>
      </w:r>
      <w:r w:rsidR="00553100">
        <w:t xml:space="preserve"> oprihodovano je </w:t>
      </w:r>
      <w:r>
        <w:t>3.320,11</w:t>
      </w:r>
      <w:r w:rsidR="00553100">
        <w:t xml:space="preserve"> kuna a </w:t>
      </w:r>
      <w:r w:rsidR="00FE4CDA" w:rsidRPr="000448EC">
        <w:t xml:space="preserve">odnosi se na </w:t>
      </w:r>
      <w:r w:rsidR="00553100">
        <w:t>prihode po ovršnim pres</w:t>
      </w:r>
      <w:r>
        <w:t xml:space="preserve">udama (troškovi postupka ovrhe) te </w:t>
      </w:r>
      <w:r w:rsidR="00121AFF">
        <w:t>popuste i rabate</w:t>
      </w:r>
      <w:r>
        <w:t>.</w:t>
      </w:r>
    </w:p>
    <w:p w:rsidR="005E251A" w:rsidRDefault="00AC32F9" w:rsidP="003D5C49">
      <w:pPr>
        <w:jc w:val="both"/>
      </w:pPr>
      <w:r>
        <w:rPr>
          <w:b/>
        </w:rPr>
        <w:t xml:space="preserve">Šifra </w:t>
      </w:r>
      <w:r w:rsidR="00890A04">
        <w:rPr>
          <w:b/>
        </w:rPr>
        <w:t xml:space="preserve">– </w:t>
      </w:r>
      <w:r>
        <w:rPr>
          <w:b/>
        </w:rPr>
        <w:t xml:space="preserve">311 </w:t>
      </w:r>
      <w:r w:rsidR="000A556E" w:rsidRPr="000A556E">
        <w:rPr>
          <w:b/>
        </w:rPr>
        <w:t>– Plaće (bruto</w:t>
      </w:r>
      <w:r w:rsidR="000A556E">
        <w:t xml:space="preserve">) – Ostvarene su u iznosu </w:t>
      </w:r>
      <w:r>
        <w:t>34.424.008,01</w:t>
      </w:r>
      <w:r w:rsidR="000A556E">
        <w:t xml:space="preserve"> kuna i veće su za </w:t>
      </w:r>
      <w:r>
        <w:t>7,5</w:t>
      </w:r>
      <w:r w:rsidR="000A556E">
        <w:t>% u odnosu na pro</w:t>
      </w:r>
      <w:r>
        <w:t>matrano razdoblje prethodne 2021</w:t>
      </w:r>
      <w:r w:rsidR="000A556E">
        <w:t xml:space="preserve">. </w:t>
      </w:r>
      <w:r w:rsidR="005D1936">
        <w:t xml:space="preserve">godine ili za </w:t>
      </w:r>
      <w:r>
        <w:t>2.415.346,01 kuna</w:t>
      </w:r>
      <w:r w:rsidR="005D1936">
        <w:t xml:space="preserve"> </w:t>
      </w:r>
      <w:r w:rsidR="000A556E">
        <w:t>(</w:t>
      </w:r>
      <w:r>
        <w:t>povećanje osnovice za 4%</w:t>
      </w:r>
      <w:r w:rsidR="00D7713E">
        <w:t xml:space="preserve"> od 01. svibnja 2022. godine, veći broj zaposlenih</w:t>
      </w:r>
      <w:r>
        <w:t>)</w:t>
      </w:r>
      <w:r w:rsidR="000A556E">
        <w:t>.</w:t>
      </w:r>
    </w:p>
    <w:p w:rsidR="005E251A" w:rsidRDefault="00AC32F9" w:rsidP="003D5C49">
      <w:pPr>
        <w:jc w:val="both"/>
      </w:pPr>
      <w:r>
        <w:rPr>
          <w:b/>
        </w:rPr>
        <w:t>Šifra</w:t>
      </w:r>
      <w:r w:rsidR="00890A04">
        <w:rPr>
          <w:b/>
        </w:rPr>
        <w:t xml:space="preserve"> – </w:t>
      </w:r>
      <w:r>
        <w:rPr>
          <w:b/>
        </w:rPr>
        <w:t xml:space="preserve">312 </w:t>
      </w:r>
      <w:r w:rsidR="005E251A">
        <w:rPr>
          <w:b/>
        </w:rPr>
        <w:t xml:space="preserve">– Ostali rashodi za zaposlene – </w:t>
      </w:r>
      <w:r w:rsidR="00D7713E" w:rsidRPr="00D7713E">
        <w:t>iznose 909.825,98 kuna,</w:t>
      </w:r>
      <w:r w:rsidR="00D7713E">
        <w:rPr>
          <w:b/>
        </w:rPr>
        <w:t xml:space="preserve"> </w:t>
      </w:r>
      <w:r w:rsidR="005E251A" w:rsidRPr="005E251A">
        <w:t>manji su za</w:t>
      </w:r>
      <w:r w:rsidR="005E251A">
        <w:rPr>
          <w:b/>
        </w:rPr>
        <w:t xml:space="preserve"> </w:t>
      </w:r>
      <w:r>
        <w:t>37,30</w:t>
      </w:r>
      <w:r w:rsidR="005E251A">
        <w:t>%</w:t>
      </w:r>
      <w:r w:rsidR="005D1936">
        <w:t xml:space="preserve"> u odnosu na pro</w:t>
      </w:r>
      <w:r>
        <w:t>matrano razdoblje prethodne 2021</w:t>
      </w:r>
      <w:r w:rsidR="005D1936">
        <w:t>. godine</w:t>
      </w:r>
      <w:r w:rsidR="005E251A">
        <w:t xml:space="preserve">  - </w:t>
      </w:r>
      <w:r w:rsidR="00D7713E">
        <w:t>prethodne godine isplaćen regres za godišnji odmor</w:t>
      </w:r>
      <w:r w:rsidR="005E251A">
        <w:t>.</w:t>
      </w:r>
    </w:p>
    <w:p w:rsidR="000B7814" w:rsidRPr="005E251A" w:rsidRDefault="00AC32F9" w:rsidP="003D5C49">
      <w:pPr>
        <w:jc w:val="both"/>
      </w:pPr>
      <w:r>
        <w:rPr>
          <w:b/>
        </w:rPr>
        <w:t>Šifra</w:t>
      </w:r>
      <w:r w:rsidR="00890A04">
        <w:rPr>
          <w:b/>
        </w:rPr>
        <w:t xml:space="preserve"> – </w:t>
      </w:r>
      <w:r>
        <w:rPr>
          <w:b/>
        </w:rPr>
        <w:t xml:space="preserve"> </w:t>
      </w:r>
      <w:r w:rsidR="00890A04">
        <w:rPr>
          <w:b/>
        </w:rPr>
        <w:t>313</w:t>
      </w:r>
      <w:r w:rsidR="000B7814" w:rsidRPr="002B1589">
        <w:rPr>
          <w:b/>
        </w:rPr>
        <w:t xml:space="preserve"> – Doprinosi na plaće</w:t>
      </w:r>
      <w:r w:rsidR="000B7814">
        <w:t xml:space="preserve"> – rashodi ostvareni u iznosu </w:t>
      </w:r>
      <w:r w:rsidR="00890A04">
        <w:t>5.214.985,87 kuna</w:t>
      </w:r>
      <w:r w:rsidR="000B7814">
        <w:t xml:space="preserve"> veći su za </w:t>
      </w:r>
      <w:r w:rsidR="00890A04">
        <w:t>13,6</w:t>
      </w:r>
      <w:r w:rsidR="000B7814">
        <w:t>% u odn</w:t>
      </w:r>
      <w:r w:rsidR="00890A04">
        <w:t>osu na promatrano razdoblje 2021</w:t>
      </w:r>
      <w:r w:rsidR="000B7814">
        <w:t>. godine – pos</w:t>
      </w:r>
      <w:r w:rsidR="007411D6">
        <w:t>ljedično prati rast bruto plaća.</w:t>
      </w:r>
    </w:p>
    <w:p w:rsidR="007411D6" w:rsidRDefault="00890A04" w:rsidP="00D04D19">
      <w:pPr>
        <w:jc w:val="both"/>
      </w:pPr>
      <w:r>
        <w:rPr>
          <w:b/>
        </w:rPr>
        <w:t xml:space="preserve">Šifra – 321 </w:t>
      </w:r>
      <w:r w:rsidR="00D04D19" w:rsidRPr="00837846">
        <w:rPr>
          <w:b/>
        </w:rPr>
        <w:t xml:space="preserve">– </w:t>
      </w:r>
      <w:r w:rsidR="000F1ED4">
        <w:rPr>
          <w:b/>
        </w:rPr>
        <w:t>Naknade troškova zaposlenima</w:t>
      </w:r>
      <w:r w:rsidR="00D04D19" w:rsidRPr="00837846">
        <w:rPr>
          <w:b/>
        </w:rPr>
        <w:t xml:space="preserve"> –</w:t>
      </w:r>
      <w:r w:rsidR="007411D6">
        <w:rPr>
          <w:b/>
        </w:rPr>
        <w:t xml:space="preserve"> ostvareni u iznosu 2.364.438,12 kuna</w:t>
      </w:r>
      <w:r w:rsidR="007411D6">
        <w:t>,</w:t>
      </w:r>
      <w:r w:rsidR="000F1ED4">
        <w:t xml:space="preserve"> </w:t>
      </w:r>
      <w:r>
        <w:t>veći</w:t>
      </w:r>
      <w:r w:rsidR="000F1ED4">
        <w:t xml:space="preserve"> su za </w:t>
      </w:r>
      <w:r>
        <w:t>41,9</w:t>
      </w:r>
      <w:r w:rsidR="000F1ED4">
        <w:t>%</w:t>
      </w:r>
      <w:r w:rsidR="007411D6">
        <w:t xml:space="preserve"> ili za 698.379,12 kuna</w:t>
      </w:r>
      <w:r w:rsidR="000F1ED4">
        <w:t xml:space="preserve"> u odnosu na prethodnu godinu radi </w:t>
      </w:r>
      <w:r>
        <w:t>većeg</w:t>
      </w:r>
      <w:r w:rsidR="000F1ED4">
        <w:t xml:space="preserve"> broja odlazaka radnika na službena putovanja (</w:t>
      </w:r>
      <w:r>
        <w:t>mjere vezane</w:t>
      </w:r>
      <w:r w:rsidR="000448EC">
        <w:t xml:space="preserve"> uz COVID-19</w:t>
      </w:r>
      <w:r>
        <w:t xml:space="preserve"> popustile</w:t>
      </w:r>
      <w:r w:rsidR="000F1ED4">
        <w:t xml:space="preserve">), </w:t>
      </w:r>
      <w:r>
        <w:t>povećana</w:t>
      </w:r>
      <w:r w:rsidR="000F1ED4">
        <w:t xml:space="preserve"> nak</w:t>
      </w:r>
      <w:r w:rsidR="000448EC">
        <w:t>nada za prijevoz zaposlenika (</w:t>
      </w:r>
      <w:r>
        <w:t>više zaposlenih</w:t>
      </w:r>
      <w:r w:rsidR="000448EC">
        <w:t>)</w:t>
      </w:r>
      <w:r w:rsidR="007411D6">
        <w:t>, povećan broj stručnih usavršavanja te povećane ostale naknade troškova zaposlenima (naknada za korištenje privatnog automobila u službene svrhe)</w:t>
      </w:r>
      <w:r w:rsidR="000F1ED4">
        <w:t xml:space="preserve">. </w:t>
      </w:r>
    </w:p>
    <w:p w:rsidR="00F71C64" w:rsidRPr="004A2F2B" w:rsidRDefault="00890A04" w:rsidP="00D04D19">
      <w:pPr>
        <w:jc w:val="both"/>
        <w:rPr>
          <w:b/>
        </w:rPr>
      </w:pPr>
      <w:r>
        <w:rPr>
          <w:b/>
        </w:rPr>
        <w:t>Šifra</w:t>
      </w:r>
      <w:r w:rsidR="00F71C64">
        <w:rPr>
          <w:b/>
        </w:rPr>
        <w:t xml:space="preserve"> – </w:t>
      </w:r>
      <w:r>
        <w:rPr>
          <w:b/>
        </w:rPr>
        <w:t>322</w:t>
      </w:r>
      <w:r w:rsidR="00630F76" w:rsidRPr="006025CF">
        <w:rPr>
          <w:b/>
        </w:rPr>
        <w:t xml:space="preserve"> – Rashodi za materijal i energiju</w:t>
      </w:r>
      <w:r w:rsidR="00630F76">
        <w:t xml:space="preserve"> – </w:t>
      </w:r>
      <w:r w:rsidR="007411D6">
        <w:t>iznose10.750.206,95 kuna,</w:t>
      </w:r>
      <w:r w:rsidR="00630F76">
        <w:t xml:space="preserve"> </w:t>
      </w:r>
      <w:r w:rsidR="00F71C64">
        <w:t>veći</w:t>
      </w:r>
      <w:r w:rsidR="00630F76">
        <w:t xml:space="preserve"> su za </w:t>
      </w:r>
      <w:r>
        <w:t>61,1</w:t>
      </w:r>
      <w:r w:rsidR="00F71C64">
        <w:t>% u od</w:t>
      </w:r>
      <w:r>
        <w:t>nosu na prethodno razdoblje 2021</w:t>
      </w:r>
      <w:r w:rsidR="00F71C64">
        <w:t>. godine, a</w:t>
      </w:r>
      <w:r w:rsidR="00630F76">
        <w:t xml:space="preserve"> </w:t>
      </w:r>
      <w:r w:rsidR="00F71C64">
        <w:t>veći su troškovi za uredski materijal,</w:t>
      </w:r>
      <w:r>
        <w:t xml:space="preserve"> materijal i sirovine,</w:t>
      </w:r>
      <w:r w:rsidR="00F71C64">
        <w:t xml:space="preserve"> energiju, materijal i dijelove za tekuće i investicijsko održavanje,</w:t>
      </w:r>
      <w:r>
        <w:t xml:space="preserve"> sitni inventar i auto gume,</w:t>
      </w:r>
      <w:r w:rsidR="00F71C64">
        <w:t xml:space="preserve"> a posljedično povećanje vezano je </w:t>
      </w:r>
      <w:r>
        <w:t>uz povećanje cijena zbog poremećaja na tržištu izazvanih ratom u Ukrajini.</w:t>
      </w:r>
    </w:p>
    <w:p w:rsidR="004A2F2B" w:rsidRDefault="007411D6" w:rsidP="003D5C49">
      <w:pPr>
        <w:jc w:val="both"/>
      </w:pPr>
      <w:r>
        <w:rPr>
          <w:b/>
        </w:rPr>
        <w:t>Šifra</w:t>
      </w:r>
      <w:r w:rsidR="00D04D19" w:rsidRPr="00837846">
        <w:rPr>
          <w:b/>
        </w:rPr>
        <w:t xml:space="preserve"> – </w:t>
      </w:r>
      <w:r>
        <w:rPr>
          <w:b/>
        </w:rPr>
        <w:t>323</w:t>
      </w:r>
      <w:r w:rsidR="00D04D19" w:rsidRPr="00837846">
        <w:rPr>
          <w:b/>
        </w:rPr>
        <w:t xml:space="preserve"> – </w:t>
      </w:r>
      <w:r w:rsidR="00CC265A">
        <w:rPr>
          <w:b/>
        </w:rPr>
        <w:t>Rashodi za usluge</w:t>
      </w:r>
      <w:r w:rsidR="00D04D19">
        <w:rPr>
          <w:b/>
        </w:rPr>
        <w:t xml:space="preserve"> </w:t>
      </w:r>
      <w:r w:rsidR="00D04D19" w:rsidRPr="00837846">
        <w:rPr>
          <w:b/>
        </w:rPr>
        <w:t>–</w:t>
      </w:r>
      <w:r w:rsidR="00D04D19">
        <w:rPr>
          <w:b/>
        </w:rPr>
        <w:t xml:space="preserve"> </w:t>
      </w:r>
      <w:r w:rsidRPr="007411D6">
        <w:t>iznose 5.048.267,85 kuna,</w:t>
      </w:r>
      <w:r>
        <w:rPr>
          <w:b/>
        </w:rPr>
        <w:t xml:space="preserve"> </w:t>
      </w:r>
      <w:r w:rsidR="00F71C64">
        <w:t>veći</w:t>
      </w:r>
      <w:r w:rsidR="00CC265A">
        <w:t xml:space="preserve"> su za </w:t>
      </w:r>
      <w:r>
        <w:t>25,4</w:t>
      </w:r>
      <w:r w:rsidR="00CC265A">
        <w:t xml:space="preserve">% </w:t>
      </w:r>
      <w:r>
        <w:t xml:space="preserve">ili za 1.020.993,85 kuna </w:t>
      </w:r>
      <w:r w:rsidR="00CC265A">
        <w:t>u odnosu na</w:t>
      </w:r>
      <w:r w:rsidR="004A2F2B">
        <w:t xml:space="preserve"> prethodno razdoblje</w:t>
      </w:r>
      <w:r w:rsidR="00890A04">
        <w:t xml:space="preserve"> 2021</w:t>
      </w:r>
      <w:r w:rsidR="00F71C64">
        <w:t>. godine</w:t>
      </w:r>
      <w:r w:rsidR="006025CF">
        <w:t xml:space="preserve">. Evidentirano je </w:t>
      </w:r>
      <w:r w:rsidR="00F71C64">
        <w:t>povećanje</w:t>
      </w:r>
      <w:r>
        <w:t xml:space="preserve"> na</w:t>
      </w:r>
      <w:r w:rsidR="004A2F2B">
        <w:t xml:space="preserve"> </w:t>
      </w:r>
      <w:r>
        <w:t xml:space="preserve">uslugama tekućeg i investicijskog održavanja (bazenska tehnika i oprema i razni radovi na vanjskim bazenima), </w:t>
      </w:r>
      <w:r w:rsidR="004A2F2B">
        <w:t>komunalnim</w:t>
      </w:r>
      <w:r w:rsidR="00F71C64">
        <w:t xml:space="preserve"> usluga</w:t>
      </w:r>
      <w:r w:rsidR="004A2F2B">
        <w:t>ma</w:t>
      </w:r>
      <w:r>
        <w:t xml:space="preserve"> </w:t>
      </w:r>
      <w:r w:rsidR="004A2F2B">
        <w:t>(više zbrinjavanja otpada)</w:t>
      </w:r>
      <w:r w:rsidR="00F71C64">
        <w:t xml:space="preserve"> </w:t>
      </w:r>
      <w:r w:rsidR="004A2F2B">
        <w:t xml:space="preserve">zakupnina i najamnina (najam boca za kisik), računalnim i ostalim uslugama (veći troškovi održavanja </w:t>
      </w:r>
      <w:r>
        <w:t>informacijskog programa</w:t>
      </w:r>
      <w:r w:rsidR="004A2F2B">
        <w:t>).</w:t>
      </w:r>
    </w:p>
    <w:p w:rsidR="004A2F2B" w:rsidRDefault="007411D6" w:rsidP="003D5C49">
      <w:pPr>
        <w:jc w:val="both"/>
      </w:pPr>
      <w:r>
        <w:rPr>
          <w:b/>
        </w:rPr>
        <w:t>Šifra</w:t>
      </w:r>
      <w:r w:rsidR="004A2F2B" w:rsidRPr="00A72DF6">
        <w:rPr>
          <w:b/>
        </w:rPr>
        <w:t xml:space="preserve"> – </w:t>
      </w:r>
      <w:r>
        <w:rPr>
          <w:b/>
        </w:rPr>
        <w:t>329</w:t>
      </w:r>
      <w:r w:rsidR="004A2F2B" w:rsidRPr="00A72DF6">
        <w:rPr>
          <w:b/>
        </w:rPr>
        <w:t xml:space="preserve"> – Ostali nespomenuti rashodi poslovanja</w:t>
      </w:r>
      <w:r w:rsidR="004A2F2B">
        <w:t xml:space="preserve"> – bilježe </w:t>
      </w:r>
      <w:r w:rsidR="002F7A36">
        <w:t>povećanje</w:t>
      </w:r>
      <w:r w:rsidR="004A2F2B">
        <w:t xml:space="preserve"> u odnosu na isto razdoblje prethodne godine za </w:t>
      </w:r>
      <w:r w:rsidR="002F7A36">
        <w:t xml:space="preserve">34,6% ili za 289.945,27 kuna, povećanje evidentirano na troškovima za komunalnu naknadu (povećanje za </w:t>
      </w:r>
      <w:r w:rsidR="00121AFF">
        <w:t>3</w:t>
      </w:r>
      <w:r w:rsidR="002F7A36">
        <w:t>0% u odnosu na prošlu godinu)</w:t>
      </w:r>
      <w:r w:rsidR="004A2F2B">
        <w:t>.</w:t>
      </w:r>
    </w:p>
    <w:p w:rsidR="002F7A36" w:rsidRDefault="002F7A36" w:rsidP="003D5C49">
      <w:pPr>
        <w:jc w:val="both"/>
      </w:pPr>
      <w:r>
        <w:rPr>
          <w:b/>
        </w:rPr>
        <w:t>Šifra</w:t>
      </w:r>
      <w:r w:rsidR="00CC7BE8" w:rsidRPr="00433F63">
        <w:rPr>
          <w:b/>
        </w:rPr>
        <w:t xml:space="preserve"> – </w:t>
      </w:r>
      <w:r>
        <w:rPr>
          <w:b/>
        </w:rPr>
        <w:t>342</w:t>
      </w:r>
      <w:r w:rsidR="00CC7BE8" w:rsidRPr="00433F63">
        <w:rPr>
          <w:b/>
        </w:rPr>
        <w:t xml:space="preserve"> – </w:t>
      </w:r>
      <w:r w:rsidR="003667A5">
        <w:rPr>
          <w:b/>
        </w:rPr>
        <w:t>Kamate za primljene kredite</w:t>
      </w:r>
      <w:r w:rsidR="00631534">
        <w:rPr>
          <w:b/>
        </w:rPr>
        <w:t xml:space="preserve"> i  zajmove</w:t>
      </w:r>
      <w:r w:rsidR="00CC7BE8">
        <w:t xml:space="preserve"> – </w:t>
      </w:r>
      <w:r w:rsidR="00521B68">
        <w:t xml:space="preserve">spomenuti rashodi </w:t>
      </w:r>
      <w:r>
        <w:t>manji</w:t>
      </w:r>
      <w:r w:rsidR="004C581D">
        <w:t xml:space="preserve"> su u odnosu na isto razdoblje prethodne 202</w:t>
      </w:r>
      <w:r>
        <w:t>1</w:t>
      </w:r>
      <w:r w:rsidR="00521B68">
        <w:t xml:space="preserve">. godinu za </w:t>
      </w:r>
      <w:r>
        <w:t>11,00</w:t>
      </w:r>
      <w:r w:rsidR="00521B68">
        <w:t xml:space="preserve">% ili za </w:t>
      </w:r>
      <w:r>
        <w:t>39.593,49</w:t>
      </w:r>
      <w:r w:rsidR="00521B68">
        <w:t xml:space="preserve"> kuna, a odnosi se na</w:t>
      </w:r>
      <w:r w:rsidR="004C581D">
        <w:t xml:space="preserve"> redovne</w:t>
      </w:r>
      <w:r w:rsidR="00521B68">
        <w:t xml:space="preserve"> kamate po investicijskim kre</w:t>
      </w:r>
      <w:r w:rsidR="004C581D">
        <w:t>ditima</w:t>
      </w:r>
      <w:r>
        <w:t>.</w:t>
      </w:r>
      <w:r w:rsidR="004C581D">
        <w:t xml:space="preserve"> </w:t>
      </w:r>
    </w:p>
    <w:p w:rsidR="004C581D" w:rsidRDefault="002F7A36" w:rsidP="003D5C49">
      <w:pPr>
        <w:jc w:val="both"/>
      </w:pPr>
      <w:r>
        <w:rPr>
          <w:b/>
        </w:rPr>
        <w:t>Šifra</w:t>
      </w:r>
      <w:r w:rsidR="006F2E71" w:rsidRPr="00AE11CB">
        <w:rPr>
          <w:b/>
        </w:rPr>
        <w:t xml:space="preserve"> – </w:t>
      </w:r>
      <w:r>
        <w:rPr>
          <w:b/>
        </w:rPr>
        <w:t>343</w:t>
      </w:r>
      <w:r w:rsidR="006F2E71" w:rsidRPr="00AE11CB">
        <w:rPr>
          <w:b/>
        </w:rPr>
        <w:t xml:space="preserve"> – </w:t>
      </w:r>
      <w:r w:rsidR="00521B68">
        <w:rPr>
          <w:b/>
        </w:rPr>
        <w:t>Ostali financijski rashodi</w:t>
      </w:r>
      <w:r w:rsidR="006F2E71">
        <w:t xml:space="preserve"> – </w:t>
      </w:r>
      <w:r w:rsidR="00521B68">
        <w:t>u odnosu na</w:t>
      </w:r>
      <w:r w:rsidR="004C581D">
        <w:t xml:space="preserve"> isto razdoblje prethodne 202</w:t>
      </w:r>
      <w:r>
        <w:t>1</w:t>
      </w:r>
      <w:r w:rsidR="004C581D">
        <w:t>. godine</w:t>
      </w:r>
      <w:r w:rsidR="00521B68">
        <w:t xml:space="preserve"> bilježimo </w:t>
      </w:r>
      <w:r w:rsidR="004C581D">
        <w:t xml:space="preserve">povećanje za </w:t>
      </w:r>
      <w:r>
        <w:t>3,90</w:t>
      </w:r>
      <w:r w:rsidR="00521B68">
        <w:t>%</w:t>
      </w:r>
      <w:r w:rsidR="004C581D">
        <w:t>, a odnosi se na veće troškove platnog prometa i bankarske usluge</w:t>
      </w:r>
      <w:r>
        <w:t>, na zatezne kamate na porez na dodanu vrijednost po sklopljenom Upravnom ugovoru za namirenje poreznog duga s Poreznom upravom te na zatezne kamate prema radnicima temeljem pokrenutih tužbi liječnika</w:t>
      </w:r>
      <w:r w:rsidR="004C581D">
        <w:t xml:space="preserve">. </w:t>
      </w:r>
    </w:p>
    <w:p w:rsidR="004C581D" w:rsidRDefault="00725A6A" w:rsidP="003D5C49">
      <w:pPr>
        <w:jc w:val="both"/>
      </w:pPr>
      <w:r>
        <w:rPr>
          <w:b/>
        </w:rPr>
        <w:t>Šifra</w:t>
      </w:r>
      <w:r w:rsidR="004C581D">
        <w:rPr>
          <w:b/>
        </w:rPr>
        <w:t xml:space="preserve"> – </w:t>
      </w:r>
      <w:r>
        <w:rPr>
          <w:b/>
        </w:rPr>
        <w:t>372</w:t>
      </w:r>
      <w:r w:rsidR="00137D33" w:rsidRPr="002C04B1">
        <w:rPr>
          <w:b/>
        </w:rPr>
        <w:t xml:space="preserve"> – </w:t>
      </w:r>
      <w:r>
        <w:rPr>
          <w:b/>
        </w:rPr>
        <w:t>Ostale naknade građanima i kućanstvima iz proračuna</w:t>
      </w:r>
      <w:r w:rsidR="00137D33">
        <w:t xml:space="preserve"> – bilježimo </w:t>
      </w:r>
      <w:r>
        <w:t>smanjenje</w:t>
      </w:r>
      <w:r w:rsidR="00137D33">
        <w:t xml:space="preserve"> za </w:t>
      </w:r>
      <w:r>
        <w:t>37,80</w:t>
      </w:r>
      <w:r w:rsidR="00137D33">
        <w:t xml:space="preserve">% </w:t>
      </w:r>
      <w:r w:rsidR="004C581D">
        <w:t>za</w:t>
      </w:r>
      <w:r w:rsidR="00137D33">
        <w:t xml:space="preserve"> </w:t>
      </w:r>
      <w:r w:rsidR="004C581D">
        <w:t>isto razdoblje prethodne godine</w:t>
      </w:r>
      <w:r>
        <w:t xml:space="preserve">, </w:t>
      </w:r>
      <w:r w:rsidR="00137D33">
        <w:t xml:space="preserve">a odnosi se na </w:t>
      </w:r>
      <w:r>
        <w:t xml:space="preserve">manji broj korisnika </w:t>
      </w:r>
      <w:r w:rsidR="00137D33">
        <w:t>stipendij</w:t>
      </w:r>
      <w:r>
        <w:t>a</w:t>
      </w:r>
      <w:r w:rsidR="00137D33">
        <w:t xml:space="preserve"> djec</w:t>
      </w:r>
      <w:r>
        <w:t>e</w:t>
      </w:r>
      <w:r w:rsidR="00137D33">
        <w:t xml:space="preserve"> preminulih radnika</w:t>
      </w:r>
      <w:r w:rsidR="004C581D">
        <w:t>.</w:t>
      </w:r>
      <w:r w:rsidR="00137D33">
        <w:t xml:space="preserve"> </w:t>
      </w:r>
    </w:p>
    <w:p w:rsidR="005932C7" w:rsidRDefault="003D5C49" w:rsidP="003D5C49">
      <w:pPr>
        <w:jc w:val="both"/>
      </w:pPr>
      <w:r w:rsidRPr="00096DBE">
        <w:rPr>
          <w:b/>
        </w:rPr>
        <w:lastRenderedPageBreak/>
        <w:t xml:space="preserve">AOP – </w:t>
      </w:r>
      <w:r w:rsidR="00725A6A">
        <w:rPr>
          <w:b/>
        </w:rPr>
        <w:t>383</w:t>
      </w:r>
      <w:r w:rsidRPr="00096DBE">
        <w:rPr>
          <w:b/>
        </w:rPr>
        <w:t xml:space="preserve"> – </w:t>
      </w:r>
      <w:r w:rsidR="004C581D">
        <w:rPr>
          <w:b/>
        </w:rPr>
        <w:t>Kazne, penali i naknade šteta</w:t>
      </w:r>
      <w:r>
        <w:t xml:space="preserve"> –</w:t>
      </w:r>
      <w:r w:rsidR="00725A6A">
        <w:t xml:space="preserve"> prethodne godine </w:t>
      </w:r>
      <w:r w:rsidR="005932C7">
        <w:t>isplaćeno je 5.000,00 kuna štete fizičkoj osobi pacijentu radi nastale tjelesne povrede u prostorima bolnice za vrijeme fizikalne rehabilitacije.</w:t>
      </w:r>
      <w:r>
        <w:t xml:space="preserve"> </w:t>
      </w:r>
    </w:p>
    <w:p w:rsidR="003D5C49" w:rsidRDefault="00725A6A" w:rsidP="003D5C49">
      <w:pPr>
        <w:jc w:val="both"/>
      </w:pPr>
      <w:r>
        <w:rPr>
          <w:b/>
        </w:rPr>
        <w:t>Šifra</w:t>
      </w:r>
      <w:r w:rsidR="003D5C49" w:rsidRPr="000E444E">
        <w:rPr>
          <w:b/>
        </w:rPr>
        <w:t xml:space="preserve"> – </w:t>
      </w:r>
      <w:r>
        <w:rPr>
          <w:b/>
        </w:rPr>
        <w:t xml:space="preserve">9661 </w:t>
      </w:r>
      <w:r w:rsidR="003D5C49" w:rsidRPr="000E444E">
        <w:rPr>
          <w:b/>
        </w:rPr>
        <w:t xml:space="preserve">- </w:t>
      </w:r>
      <w:r w:rsidR="000E0EC1">
        <w:rPr>
          <w:b/>
        </w:rPr>
        <w:t>Obračunati prihodi od prodaje proizvoda i robe i pruženih usluga-nenaplaćeni</w:t>
      </w:r>
      <w:r w:rsidR="003D5C49">
        <w:t xml:space="preserve"> – </w:t>
      </w:r>
      <w:r w:rsidR="000E0EC1">
        <w:t>u tekućoj godini</w:t>
      </w:r>
      <w:r w:rsidR="005932C7">
        <w:t xml:space="preserve"> </w:t>
      </w:r>
      <w:r>
        <w:t>manji</w:t>
      </w:r>
      <w:r w:rsidR="005932C7">
        <w:t xml:space="preserve"> su za </w:t>
      </w:r>
      <w:r>
        <w:t>21,20</w:t>
      </w:r>
      <w:r w:rsidR="005932C7">
        <w:t>%</w:t>
      </w:r>
      <w:r>
        <w:t>,</w:t>
      </w:r>
      <w:r w:rsidR="005932C7">
        <w:t xml:space="preserve"> </w:t>
      </w:r>
      <w:r w:rsidR="0024310C">
        <w:t>bolja naplata potraživanja na naplatnim mjestima</w:t>
      </w:r>
      <w:r w:rsidR="005932C7">
        <w:t>.</w:t>
      </w:r>
    </w:p>
    <w:p w:rsidR="0024310C" w:rsidRDefault="0024310C" w:rsidP="003D5C49">
      <w:pPr>
        <w:jc w:val="both"/>
      </w:pPr>
      <w:r w:rsidRPr="0024310C">
        <w:rPr>
          <w:b/>
        </w:rPr>
        <w:t>Šifra – 9673 – obračunati prihodi od HZZO-a na temelju ugovornih obveza</w:t>
      </w:r>
      <w:r>
        <w:t xml:space="preserve"> – iznose 2.168.404,12 kuna, veći su u odnosu na isto razdoblje prethodne godine za 944,30%, prethodne godine situacija vezana uz COVID-19 uvelike je utjecala na volju korisnika za korištenjem usluga zbog straha od eventualne zaraze pa je posljedično i obračunati prihod bio puno manji. </w:t>
      </w:r>
    </w:p>
    <w:p w:rsidR="003D5C49" w:rsidRPr="002D1BD1" w:rsidRDefault="0024310C" w:rsidP="003D5C49">
      <w:pPr>
        <w:jc w:val="both"/>
      </w:pPr>
      <w:r>
        <w:rPr>
          <w:b/>
        </w:rPr>
        <w:t>Šifra</w:t>
      </w:r>
      <w:r w:rsidR="003D5C49" w:rsidRPr="002D1BD1">
        <w:rPr>
          <w:b/>
        </w:rPr>
        <w:t xml:space="preserve"> – </w:t>
      </w:r>
      <w:r>
        <w:rPr>
          <w:b/>
        </w:rPr>
        <w:t>721</w:t>
      </w:r>
      <w:r w:rsidR="003D5C49" w:rsidRPr="002D1BD1">
        <w:rPr>
          <w:b/>
        </w:rPr>
        <w:t xml:space="preserve"> – </w:t>
      </w:r>
      <w:r w:rsidR="00DC5358">
        <w:rPr>
          <w:b/>
        </w:rPr>
        <w:t>Prihod</w:t>
      </w:r>
      <w:r w:rsidR="00A76186">
        <w:rPr>
          <w:b/>
        </w:rPr>
        <w:t xml:space="preserve"> od prodaje </w:t>
      </w:r>
      <w:r w:rsidR="00DC5358">
        <w:rPr>
          <w:b/>
        </w:rPr>
        <w:t>građevinskih objekata</w:t>
      </w:r>
      <w:r w:rsidR="003D5C49" w:rsidRPr="002D1BD1">
        <w:t xml:space="preserve"> – </w:t>
      </w:r>
      <w:r w:rsidR="00FB2146">
        <w:t xml:space="preserve">manji za </w:t>
      </w:r>
      <w:r>
        <w:t>3,8</w:t>
      </w:r>
      <w:r w:rsidR="00FB2146">
        <w:t xml:space="preserve">% u odnosu na prethodnu godinu, a odnose se na </w:t>
      </w:r>
      <w:r w:rsidR="00A76186">
        <w:t>prihod</w:t>
      </w:r>
      <w:r w:rsidR="00FB2146">
        <w:t>e</w:t>
      </w:r>
      <w:r w:rsidR="00A76186">
        <w:t xml:space="preserve"> </w:t>
      </w:r>
      <w:r w:rsidR="00671F9A">
        <w:t>nad</w:t>
      </w:r>
      <w:r w:rsidR="003430DB">
        <w:t xml:space="preserve"> kojima postoji stanarsko pravo</w:t>
      </w:r>
      <w:r w:rsidR="00FB2146">
        <w:t xml:space="preserve"> – veći</w:t>
      </w:r>
      <w:r w:rsidR="00DC5358">
        <w:t xml:space="preserve"> broj stanova otplaćen prethodnih godina</w:t>
      </w:r>
      <w:r w:rsidR="00137D33">
        <w:t>.</w:t>
      </w:r>
    </w:p>
    <w:p w:rsidR="003D5C49" w:rsidRDefault="00E0033B" w:rsidP="003D5C49">
      <w:pPr>
        <w:jc w:val="both"/>
      </w:pPr>
      <w:r>
        <w:rPr>
          <w:b/>
        </w:rPr>
        <w:t>Šifra</w:t>
      </w:r>
      <w:r w:rsidR="003D5C49" w:rsidRPr="00975AF4">
        <w:rPr>
          <w:b/>
        </w:rPr>
        <w:t xml:space="preserve"> – </w:t>
      </w:r>
      <w:r>
        <w:rPr>
          <w:b/>
        </w:rPr>
        <w:t>412</w:t>
      </w:r>
      <w:r w:rsidR="003D5C49" w:rsidRPr="00975AF4">
        <w:rPr>
          <w:b/>
        </w:rPr>
        <w:t xml:space="preserve"> – </w:t>
      </w:r>
      <w:r>
        <w:rPr>
          <w:b/>
        </w:rPr>
        <w:t>Nematerijalna imovina</w:t>
      </w:r>
      <w:r w:rsidR="003D5C49">
        <w:t xml:space="preserve"> – </w:t>
      </w:r>
      <w:r w:rsidR="0012715F">
        <w:t xml:space="preserve"> </w:t>
      </w:r>
      <w:r>
        <w:t>prethodne godine nabavljene</w:t>
      </w:r>
      <w:r w:rsidR="00DC5358">
        <w:t xml:space="preserve"> licence za uvođenje novog poslovnog informacijskog sustava (PIS).</w:t>
      </w:r>
    </w:p>
    <w:p w:rsidR="00DC5358" w:rsidRDefault="00E0033B" w:rsidP="003D5C49">
      <w:pPr>
        <w:jc w:val="both"/>
      </w:pPr>
      <w:r>
        <w:rPr>
          <w:b/>
        </w:rPr>
        <w:t>Šifra</w:t>
      </w:r>
      <w:r w:rsidR="00DC5358">
        <w:rPr>
          <w:b/>
        </w:rPr>
        <w:t xml:space="preserve"> – </w:t>
      </w:r>
      <w:r>
        <w:rPr>
          <w:b/>
        </w:rPr>
        <w:t>421</w:t>
      </w:r>
      <w:r w:rsidR="0012715F" w:rsidRPr="005F1399">
        <w:rPr>
          <w:b/>
        </w:rPr>
        <w:t xml:space="preserve"> – </w:t>
      </w:r>
      <w:r>
        <w:rPr>
          <w:b/>
        </w:rPr>
        <w:t>Građevinski objekti</w:t>
      </w:r>
      <w:r w:rsidR="0012715F" w:rsidRPr="005F1399">
        <w:rPr>
          <w:b/>
        </w:rPr>
        <w:t xml:space="preserve"> </w:t>
      </w:r>
      <w:r w:rsidR="0012715F">
        <w:t xml:space="preserve">– odnosi se na </w:t>
      </w:r>
      <w:r w:rsidR="00DC5358">
        <w:t xml:space="preserve">građevinsko-obrtničke radove </w:t>
      </w:r>
      <w:r w:rsidR="004E0D33">
        <w:t>za izgradnju</w:t>
      </w:r>
      <w:r w:rsidR="0012715F">
        <w:t xml:space="preserve"> Nacionaln</w:t>
      </w:r>
      <w:r w:rsidR="004E0D33">
        <w:t>og</w:t>
      </w:r>
      <w:r w:rsidR="0012715F">
        <w:t xml:space="preserve"> rehabilitacijsk</w:t>
      </w:r>
      <w:r w:rsidR="004E0D33">
        <w:t>og</w:t>
      </w:r>
      <w:r w:rsidR="0012715F">
        <w:t xml:space="preserve"> cent</w:t>
      </w:r>
      <w:r w:rsidR="004E0D33">
        <w:t>ra</w:t>
      </w:r>
      <w:r w:rsidR="0012715F">
        <w:t xml:space="preserve"> za osobe s</w:t>
      </w:r>
      <w:r>
        <w:t xml:space="preserve"> bolestima kralježnične moždine, veći su u odnosu na isto razdoblje prethodne godine za 256,4% - prethodne godine radovi su tek započeli.</w:t>
      </w:r>
    </w:p>
    <w:p w:rsidR="00DC5358" w:rsidRDefault="00E0033B" w:rsidP="003D5C49">
      <w:pPr>
        <w:jc w:val="both"/>
      </w:pPr>
      <w:r>
        <w:rPr>
          <w:b/>
        </w:rPr>
        <w:t>Šifra</w:t>
      </w:r>
      <w:r w:rsidR="00DC5358">
        <w:rPr>
          <w:b/>
        </w:rPr>
        <w:t xml:space="preserve"> – </w:t>
      </w:r>
      <w:r>
        <w:rPr>
          <w:b/>
        </w:rPr>
        <w:t>422</w:t>
      </w:r>
      <w:r w:rsidR="005F1399" w:rsidRPr="00610C3A">
        <w:rPr>
          <w:b/>
        </w:rPr>
        <w:t xml:space="preserve"> – </w:t>
      </w:r>
      <w:r>
        <w:rPr>
          <w:b/>
        </w:rPr>
        <w:t>Postrojenja i oprema</w:t>
      </w:r>
      <w:r w:rsidR="00DC5358">
        <w:t xml:space="preserve"> – u odnosu na prethodno razdoblje 202</w:t>
      </w:r>
      <w:r>
        <w:t>1</w:t>
      </w:r>
      <w:r w:rsidR="005F1399">
        <w:t xml:space="preserve">. godinu evidentirano je </w:t>
      </w:r>
      <w:r>
        <w:t>smanjenje</w:t>
      </w:r>
      <w:r w:rsidR="005F1399">
        <w:t xml:space="preserve"> za </w:t>
      </w:r>
      <w:r>
        <w:t>24,7</w:t>
      </w:r>
      <w:r w:rsidR="005F1399">
        <w:t>%</w:t>
      </w:r>
      <w:r w:rsidR="00A87DB7">
        <w:t xml:space="preserve">, </w:t>
      </w:r>
      <w:r>
        <w:t>nabavlja se samo nužna oprema</w:t>
      </w:r>
      <w:r w:rsidR="00DC5358">
        <w:t xml:space="preserve"> (dio </w:t>
      </w:r>
      <w:r>
        <w:t xml:space="preserve">se </w:t>
      </w:r>
      <w:r w:rsidR="00DC5358">
        <w:t>refundira iz decentraliziranih sredstava</w:t>
      </w:r>
      <w:r>
        <w:t>)</w:t>
      </w:r>
      <w:r w:rsidR="00DC5358">
        <w:t>.</w:t>
      </w:r>
    </w:p>
    <w:p w:rsidR="006F62EB" w:rsidRDefault="004A1AFA" w:rsidP="003D5C49">
      <w:pPr>
        <w:jc w:val="both"/>
      </w:pPr>
      <w:r>
        <w:rPr>
          <w:b/>
        </w:rPr>
        <w:t>Šifra – 426</w:t>
      </w:r>
      <w:r w:rsidR="006F62EB" w:rsidRPr="00C84076">
        <w:rPr>
          <w:b/>
        </w:rPr>
        <w:t xml:space="preserve"> –  Ulaganje u računalne programe</w:t>
      </w:r>
      <w:r w:rsidR="006F62EB">
        <w:t xml:space="preserve"> – </w:t>
      </w:r>
      <w:r>
        <w:t>prethodne godine</w:t>
      </w:r>
      <w:r w:rsidR="006F62EB">
        <w:t xml:space="preserve"> nabavljen je program za potrebe dijetetike u kuhinji Terme u iznosu 2.960,00 kuna.</w:t>
      </w:r>
    </w:p>
    <w:p w:rsidR="00C84076" w:rsidRPr="004A1AFA" w:rsidRDefault="004A1AFA" w:rsidP="009C47A7">
      <w:pPr>
        <w:jc w:val="both"/>
      </w:pPr>
      <w:r w:rsidRPr="004A1AFA">
        <w:rPr>
          <w:b/>
        </w:rPr>
        <w:t>Šifra</w:t>
      </w:r>
      <w:r w:rsidR="009C47A7" w:rsidRPr="004A1AFA">
        <w:rPr>
          <w:b/>
        </w:rPr>
        <w:t xml:space="preserve"> – </w:t>
      </w:r>
      <w:r w:rsidRPr="004A1AFA">
        <w:rPr>
          <w:b/>
        </w:rPr>
        <w:t>451</w:t>
      </w:r>
      <w:r w:rsidR="009C47A7" w:rsidRPr="004A1AFA">
        <w:rPr>
          <w:b/>
        </w:rPr>
        <w:t xml:space="preserve"> – </w:t>
      </w:r>
      <w:r w:rsidRPr="004A1AFA">
        <w:rPr>
          <w:b/>
        </w:rPr>
        <w:t>Dodatna ulaganja na građevinskim objektima</w:t>
      </w:r>
      <w:r w:rsidR="009C47A7" w:rsidRPr="004A1AFA">
        <w:rPr>
          <w:b/>
        </w:rPr>
        <w:t xml:space="preserve"> –</w:t>
      </w:r>
      <w:r w:rsidR="009C47A7" w:rsidRPr="004A1AFA">
        <w:t xml:space="preserve"> </w:t>
      </w:r>
      <w:r w:rsidR="00C84076" w:rsidRPr="004A1AFA">
        <w:t>u odnosu na prethodnu 20</w:t>
      </w:r>
      <w:r w:rsidRPr="004A1AFA">
        <w:t>21</w:t>
      </w:r>
      <w:r w:rsidR="004E0D33" w:rsidRPr="004A1AFA">
        <w:t xml:space="preserve">. godinu evidentirano je </w:t>
      </w:r>
      <w:r w:rsidR="00C84076" w:rsidRPr="004A1AFA">
        <w:t>smanjenje</w:t>
      </w:r>
      <w:r w:rsidR="004E0D33" w:rsidRPr="004A1AFA">
        <w:t xml:space="preserve"> za </w:t>
      </w:r>
      <w:r w:rsidRPr="004A1AFA">
        <w:t>99,6</w:t>
      </w:r>
      <w:r w:rsidR="004E0D33" w:rsidRPr="004A1AFA">
        <w:t xml:space="preserve">%. </w:t>
      </w:r>
      <w:r w:rsidR="00C84076" w:rsidRPr="004A1AFA">
        <w:t>U 202</w:t>
      </w:r>
      <w:r w:rsidRPr="004A1AFA">
        <w:t>1</w:t>
      </w:r>
      <w:r w:rsidR="00C84076" w:rsidRPr="004A1AFA">
        <w:t xml:space="preserve">. godini završena je energetska obnova </w:t>
      </w:r>
      <w:r w:rsidRPr="004A1AFA">
        <w:t>objekata Bolnice</w:t>
      </w:r>
      <w:r w:rsidR="00C84076" w:rsidRPr="004A1AFA">
        <w:t>.</w:t>
      </w:r>
      <w:r w:rsidRPr="004A1AFA">
        <w:t xml:space="preserve"> U ovoj godini evidentirani su troškovi za izvršene keramičarske i soboslikarske radov</w:t>
      </w:r>
      <w:r w:rsidR="00121AFF">
        <w:t>e</w:t>
      </w:r>
      <w:r w:rsidRPr="004A1AFA">
        <w:t xml:space="preserve"> u objektu Minerva.</w:t>
      </w:r>
    </w:p>
    <w:p w:rsidR="00121AFF" w:rsidRDefault="00121AFF" w:rsidP="009C47A7">
      <w:pPr>
        <w:jc w:val="both"/>
      </w:pPr>
      <w:r w:rsidRPr="00121AFF">
        <w:rPr>
          <w:b/>
        </w:rPr>
        <w:t>Šifra</w:t>
      </w:r>
      <w:r w:rsidR="00C84076">
        <w:rPr>
          <w:b/>
        </w:rPr>
        <w:t xml:space="preserve"> – </w:t>
      </w:r>
      <w:r>
        <w:rPr>
          <w:b/>
        </w:rPr>
        <w:t>84</w:t>
      </w:r>
      <w:r w:rsidR="00630F76" w:rsidRPr="00630F76">
        <w:rPr>
          <w:b/>
        </w:rPr>
        <w:t xml:space="preserve"> – Primici od zaduživanja</w:t>
      </w:r>
      <w:r w:rsidR="00630F76">
        <w:t xml:space="preserve"> – evidentirani u iznosu </w:t>
      </w:r>
      <w:r>
        <w:t>447.825,41</w:t>
      </w:r>
      <w:r w:rsidR="00630F76">
        <w:t xml:space="preserve"> kuna,</w:t>
      </w:r>
      <w:r>
        <w:t xml:space="preserve"> manji su u odnosu na isto razdoblje prethodne godine za 98,6%, a</w:t>
      </w:r>
      <w:r w:rsidR="00630F76">
        <w:t xml:space="preserve"> </w:t>
      </w:r>
      <w:r w:rsidR="001302DC">
        <w:t>odnosi se na odobreni okvirni kredit po računu Cash poola.</w:t>
      </w:r>
      <w:r>
        <w:t xml:space="preserve"> Prethodne godine povlačena su sredstva po investicijskim kreditima poslovne Zagrebačke banke i HBOR-a za energetsku obnovu objekata bolnice.</w:t>
      </w:r>
    </w:p>
    <w:p w:rsidR="00630F76" w:rsidRDefault="00121AFF" w:rsidP="009C47A7">
      <w:pPr>
        <w:jc w:val="both"/>
      </w:pPr>
      <w:r>
        <w:t xml:space="preserve"> </w:t>
      </w:r>
      <w:r w:rsidRPr="00121AFF">
        <w:rPr>
          <w:b/>
        </w:rPr>
        <w:t>Šifra – 54 – Izdaci za otplatu glavnice primljenih kredita i zajmova</w:t>
      </w:r>
      <w:r>
        <w:t xml:space="preserve"> – iznosi 878.287,55 kuna, u prvom kvartalu ove godine na naplatu su počeli stizati investicijski krediti za energetsku obnovu objekata Bolnice.</w:t>
      </w:r>
    </w:p>
    <w:p w:rsidR="00061DDB" w:rsidRDefault="00061DDB" w:rsidP="009C47A7">
      <w:pPr>
        <w:jc w:val="both"/>
      </w:pPr>
    </w:p>
    <w:p w:rsidR="00061DDB" w:rsidRDefault="00061DDB" w:rsidP="009C47A7">
      <w:pPr>
        <w:jc w:val="both"/>
      </w:pPr>
    </w:p>
    <w:p w:rsidR="00061DDB" w:rsidRDefault="00061DDB" w:rsidP="009C47A7">
      <w:pPr>
        <w:jc w:val="both"/>
      </w:pPr>
    </w:p>
    <w:p w:rsidR="00061DDB" w:rsidRDefault="00061DDB" w:rsidP="009C47A7">
      <w:pPr>
        <w:jc w:val="both"/>
      </w:pPr>
    </w:p>
    <w:p w:rsidR="00061DDB" w:rsidRDefault="00061DDB" w:rsidP="00061DDB">
      <w:pPr>
        <w:jc w:val="both"/>
      </w:pPr>
    </w:p>
    <w:p w:rsidR="00061DDB" w:rsidRDefault="00061DDB" w:rsidP="00061DDB">
      <w:pPr>
        <w:jc w:val="both"/>
      </w:pPr>
    </w:p>
    <w:p w:rsidR="00061DDB" w:rsidRPr="00F76254" w:rsidRDefault="00061DDB" w:rsidP="00061DDB">
      <w:pPr>
        <w:pStyle w:val="Naslov1"/>
        <w:spacing w:line="240" w:lineRule="auto"/>
      </w:pPr>
      <w:r w:rsidRPr="00F76254">
        <w:lastRenderedPageBreak/>
        <w:t>BILJEŠKE UZ „IZVJEŠTAJ O OBVEZAMA“ ZA RAZDOBLJE OD 1. SIJEČNJA DO 3</w:t>
      </w:r>
      <w:r w:rsidR="001B4DAA">
        <w:t>0</w:t>
      </w:r>
      <w:r w:rsidRPr="00F76254">
        <w:t xml:space="preserve">. </w:t>
      </w:r>
      <w:r w:rsidR="001B4DAA">
        <w:t>LIPNJ</w:t>
      </w:r>
      <w:r>
        <w:t xml:space="preserve">A </w:t>
      </w:r>
      <w:r w:rsidRPr="00F76254">
        <w:t>20</w:t>
      </w:r>
      <w:r>
        <w:t>2</w:t>
      </w:r>
      <w:r w:rsidR="001B4DAA">
        <w:t>2</w:t>
      </w:r>
      <w:r w:rsidRPr="00F76254">
        <w:t>. GODINE</w:t>
      </w:r>
    </w:p>
    <w:p w:rsidR="00061DDB" w:rsidRPr="00507BAD" w:rsidRDefault="00061DDB" w:rsidP="00061DDB">
      <w:pPr>
        <w:spacing w:line="240" w:lineRule="auto"/>
      </w:pPr>
    </w:p>
    <w:p w:rsidR="00B2120D" w:rsidRDefault="006E4C01" w:rsidP="00061DDB">
      <w:pPr>
        <w:spacing w:line="240" w:lineRule="auto"/>
        <w:jc w:val="both"/>
      </w:pPr>
      <w:r>
        <w:rPr>
          <w:b/>
        </w:rPr>
        <w:t>Šifra</w:t>
      </w:r>
      <w:r w:rsidR="00061DDB" w:rsidRPr="00507BAD">
        <w:rPr>
          <w:b/>
        </w:rPr>
        <w:t xml:space="preserve"> – </w:t>
      </w:r>
      <w:r>
        <w:rPr>
          <w:b/>
        </w:rPr>
        <w:t>V</w:t>
      </w:r>
      <w:r w:rsidR="00061DDB" w:rsidRPr="00507BAD">
        <w:rPr>
          <w:b/>
        </w:rPr>
        <w:t xml:space="preserve">001 – Stanje obveza </w:t>
      </w:r>
      <w:r>
        <w:rPr>
          <w:b/>
        </w:rPr>
        <w:t>1. siječnja (=stanju obveza iz Izvještaja o obvezama na 31. prosinca prethodne godine)</w:t>
      </w:r>
      <w:r w:rsidR="00061DDB" w:rsidRPr="00507BAD">
        <w:rPr>
          <w:b/>
        </w:rPr>
        <w:t xml:space="preserve"> – </w:t>
      </w:r>
      <w:r w:rsidR="00061DDB" w:rsidRPr="00507BAD">
        <w:t xml:space="preserve">iznosi </w:t>
      </w:r>
      <w:r w:rsidR="001B4DAA">
        <w:t>173.743.598,80</w:t>
      </w:r>
      <w:r w:rsidR="00061DDB" w:rsidRPr="00507BAD">
        <w:t xml:space="preserve"> kn, dok na kraju izvještajnog razdoblja (</w:t>
      </w:r>
      <w:r w:rsidR="0099522F">
        <w:t>V006</w:t>
      </w:r>
      <w:r w:rsidR="00061DDB" w:rsidRPr="00507BAD">
        <w:t xml:space="preserve">) iznosi </w:t>
      </w:r>
      <w:r w:rsidR="0099522F">
        <w:t>196.626.696,04</w:t>
      </w:r>
      <w:r w:rsidR="00061DDB">
        <w:t xml:space="preserve"> kuna. Pokazatelji ukazuju na povećanje obveza za </w:t>
      </w:r>
      <w:r w:rsidR="0099522F">
        <w:t>22.883.097,24</w:t>
      </w:r>
      <w:r w:rsidR="00061DDB">
        <w:t xml:space="preserve"> kuna ili </w:t>
      </w:r>
      <w:r w:rsidR="0099522F">
        <w:t>13,00</w:t>
      </w:r>
      <w:r w:rsidR="00061DDB">
        <w:t xml:space="preserve">%. Najveći dio obveza odnosi se na obveze prema dobavljačima za radove na </w:t>
      </w:r>
      <w:r w:rsidR="00A43EB9">
        <w:t>izgradnji novog Nacionalno rehabilitacijskog centra za osobe s bolestima kralježnične moždine</w:t>
      </w:r>
      <w:r w:rsidR="00061DDB">
        <w:t xml:space="preserve">, obveze prema zaposlenima, obveze prema bankama, te obveze za manje izvršen rad prama HZZO-u. </w:t>
      </w:r>
    </w:p>
    <w:p w:rsidR="00061DDB" w:rsidRDefault="00061DDB" w:rsidP="00061DDB">
      <w:pPr>
        <w:spacing w:line="240" w:lineRule="auto"/>
        <w:jc w:val="both"/>
      </w:pPr>
      <w:r>
        <w:t>Evidentirane dospjele obveze (</w:t>
      </w:r>
      <w:r w:rsidR="00980401">
        <w:t>V007</w:t>
      </w:r>
      <w:r>
        <w:t xml:space="preserve">) iznose </w:t>
      </w:r>
      <w:r w:rsidR="00980401">
        <w:t>87.145.960,98</w:t>
      </w:r>
      <w:r>
        <w:t xml:space="preserve"> kuna, a odnose se na</w:t>
      </w:r>
      <w:r w:rsidR="00B2120D">
        <w:t xml:space="preserve"> međusobne obveze subjekata općeg proračuna (sistematski pregledi, usluge mikrobiologije) u iznosu 77.472,69 kuna, </w:t>
      </w:r>
      <w:r>
        <w:t xml:space="preserve">obveze </w:t>
      </w:r>
      <w:r w:rsidR="00B2120D">
        <w:t>za materijalne rashode (uredski materijal, živežne namirnice, lijekovi i potrošni materijal, energija, materijal i dijelovi za tekuće i investicijsko održavanje, sitni inventar, tekuće i investicijsko održavanje, zakupnine i najamnine, komunalne usluge, intelektualne usluge, računalne usluge, promidžba i informiranje, premije osiguranja, članarine, ugovori o djelu) u ukupnom iznosu 4.724.399,89 kuna</w:t>
      </w:r>
      <w:r>
        <w:t>,</w:t>
      </w:r>
      <w:r w:rsidR="00980401">
        <w:t xml:space="preserve"> </w:t>
      </w:r>
      <w:r>
        <w:t xml:space="preserve"> </w:t>
      </w:r>
      <w:r w:rsidR="00B2120D">
        <w:t>ostale tekuće obveze (obveze za poreze, predujmove, depozite, jamčevine, obveze za manje izvršen rad prema HZZO-u) u iznosu 70.762.689,48 kuna, obveze za nabavu nefinancijske imovine (osnovna sredstva, izgradnja novog Nacionalno rehabilitacijskog centra za osobe s bolestima kralježnične moždine</w:t>
      </w:r>
      <w:r w:rsidR="00EF453D">
        <w:t>, zalihe</w:t>
      </w:r>
      <w:r w:rsidR="00B2120D">
        <w:t>) u iznosu 11.581.398,92 kuna.</w:t>
      </w:r>
    </w:p>
    <w:p w:rsidR="00061DDB" w:rsidRDefault="00EF453D" w:rsidP="00061DDB">
      <w:pPr>
        <w:spacing w:line="240" w:lineRule="auto"/>
        <w:jc w:val="both"/>
      </w:pPr>
      <w:r>
        <w:rPr>
          <w:b/>
        </w:rPr>
        <w:t>Šifra</w:t>
      </w:r>
      <w:r w:rsidR="00061DDB" w:rsidRPr="00936034">
        <w:rPr>
          <w:b/>
        </w:rPr>
        <w:t xml:space="preserve"> – </w:t>
      </w:r>
      <w:r>
        <w:rPr>
          <w:b/>
        </w:rPr>
        <w:t>V004</w:t>
      </w:r>
      <w:r w:rsidR="00061DDB" w:rsidRPr="00936034">
        <w:rPr>
          <w:b/>
        </w:rPr>
        <w:t xml:space="preserve"> – Podmirene obveze u izvještajnom razdoblju</w:t>
      </w:r>
      <w:r w:rsidR="00061DDB">
        <w:t xml:space="preserve"> – evidentirane su u iznosu </w:t>
      </w:r>
      <w:r>
        <w:t>114.899.277,66</w:t>
      </w:r>
      <w:r w:rsidR="00061DDB">
        <w:t xml:space="preserve"> kuna. Za podmirenje međusobnih obveza proračunskih korisnika </w:t>
      </w:r>
      <w:r>
        <w:t>utrošeni je iznos od 51.867,65</w:t>
      </w:r>
      <w:r w:rsidR="00061DDB">
        <w:t xml:space="preserve"> kuna, za rashode poslovanja </w:t>
      </w:r>
      <w:r>
        <w:t>iznos od</w:t>
      </w:r>
      <w:r w:rsidR="00061DDB">
        <w:t xml:space="preserve"> </w:t>
      </w:r>
      <w:r>
        <w:t>80.149.615,66</w:t>
      </w:r>
      <w:r w:rsidR="00061DDB">
        <w:t xml:space="preserve"> kuna (prema zaposlenima, za materijalne rashode, financijske rashode, tekuće obveze), za nabavu nefinancijske imovine </w:t>
      </w:r>
      <w:r>
        <w:t>iznos od 32.978.112,86</w:t>
      </w:r>
      <w:r w:rsidR="00061DDB">
        <w:t xml:space="preserve"> kuna, te za podmirenje financijskih obveza (otplata glavnice </w:t>
      </w:r>
      <w:r>
        <w:t>po investicijskim kreditima za energetsku obnovu bolničkih zgrada HBOR Minerva i poslovna Zagrebačka banka</w:t>
      </w:r>
      <w:r w:rsidR="00061DDB">
        <w:t xml:space="preserve">) </w:t>
      </w:r>
      <w:r>
        <w:t>iznos od</w:t>
      </w:r>
      <w:r w:rsidR="00061DDB">
        <w:t xml:space="preserve"> </w:t>
      </w:r>
      <w:r>
        <w:t>1.719.681,49</w:t>
      </w:r>
      <w:r w:rsidR="00061DDB">
        <w:t xml:space="preserve"> kuna.</w:t>
      </w:r>
      <w:r w:rsidR="00061DDB" w:rsidRPr="00507BAD">
        <w:t xml:space="preserve"> </w:t>
      </w:r>
    </w:p>
    <w:p w:rsidR="00061DDB" w:rsidRPr="00507BAD" w:rsidRDefault="00EF453D" w:rsidP="00061DDB">
      <w:pPr>
        <w:spacing w:line="240" w:lineRule="auto"/>
        <w:jc w:val="both"/>
      </w:pPr>
      <w:r>
        <w:rPr>
          <w:b/>
        </w:rPr>
        <w:t>Šifra</w:t>
      </w:r>
      <w:r w:rsidR="00061DDB" w:rsidRPr="00507BAD">
        <w:rPr>
          <w:b/>
        </w:rPr>
        <w:t xml:space="preserve"> – </w:t>
      </w:r>
      <w:r>
        <w:rPr>
          <w:b/>
        </w:rPr>
        <w:t>V006</w:t>
      </w:r>
      <w:r w:rsidR="00061DDB" w:rsidRPr="00507BAD">
        <w:rPr>
          <w:b/>
        </w:rPr>
        <w:t xml:space="preserve"> – Stanje obveza na kraju izvještajnog razdoblja</w:t>
      </w:r>
      <w:r w:rsidR="00061DDB" w:rsidRPr="00507BAD">
        <w:t xml:space="preserve"> – evidentirane su u iznosu </w:t>
      </w:r>
      <w:r>
        <w:t>196.626.696,04</w:t>
      </w:r>
      <w:r w:rsidR="00061DDB" w:rsidRPr="00507BAD">
        <w:t xml:space="preserve"> kuna i to za</w:t>
      </w:r>
      <w:r w:rsidR="00061DDB">
        <w:t xml:space="preserve"> dospjele obveze u iznosu </w:t>
      </w:r>
      <w:r>
        <w:t>87.145.960,98</w:t>
      </w:r>
      <w:r w:rsidR="00061DDB">
        <w:t xml:space="preserve"> kuna</w:t>
      </w:r>
      <w:r w:rsidR="00061DDB" w:rsidRPr="00507BAD">
        <w:t>:</w:t>
      </w:r>
    </w:p>
    <w:p w:rsidR="00061DDB" w:rsidRPr="00507BAD" w:rsidRDefault="00061DDB" w:rsidP="00061DDB">
      <w:pPr>
        <w:pStyle w:val="Odlomakpopisa"/>
        <w:numPr>
          <w:ilvl w:val="0"/>
          <w:numId w:val="16"/>
        </w:numPr>
        <w:spacing w:line="240" w:lineRule="auto"/>
        <w:jc w:val="both"/>
      </w:pPr>
      <w:r w:rsidRPr="00507BAD">
        <w:t xml:space="preserve">Za međusobne obveze proračunskih korisnika zdravstvenih ustanova u iznosu </w:t>
      </w:r>
      <w:r w:rsidR="00EF453D">
        <w:t>77.472,69</w:t>
      </w:r>
      <w:r>
        <w:t xml:space="preserve"> kuna (sistematski pregledi zaposlenika, usluge mikrobiologije za bolničke pacijente),</w:t>
      </w:r>
    </w:p>
    <w:p w:rsidR="00061DDB" w:rsidRDefault="00061DDB" w:rsidP="00061DDB">
      <w:pPr>
        <w:pStyle w:val="Odlomakpopisa"/>
        <w:numPr>
          <w:ilvl w:val="0"/>
          <w:numId w:val="16"/>
        </w:numPr>
        <w:spacing w:line="240" w:lineRule="auto"/>
        <w:jc w:val="both"/>
      </w:pPr>
      <w:r w:rsidRPr="00507BAD">
        <w:t xml:space="preserve">Za rashode poslovanja u iznosu </w:t>
      </w:r>
      <w:r w:rsidR="00EF453D">
        <w:t>75.487.089,37</w:t>
      </w:r>
      <w:r w:rsidRPr="00507BAD">
        <w:t xml:space="preserve"> kuna za podmirenje obveza (</w:t>
      </w:r>
      <w:r>
        <w:t xml:space="preserve">živežne namirnice, </w:t>
      </w:r>
      <w:r w:rsidR="00EF453D">
        <w:t xml:space="preserve">energija, </w:t>
      </w:r>
      <w:r>
        <w:t>razne usluge),</w:t>
      </w:r>
    </w:p>
    <w:p w:rsidR="00061DDB" w:rsidRPr="00507BAD" w:rsidRDefault="00061DDB" w:rsidP="00061DDB">
      <w:pPr>
        <w:pStyle w:val="Odlomakpopisa"/>
        <w:numPr>
          <w:ilvl w:val="0"/>
          <w:numId w:val="16"/>
        </w:numPr>
        <w:spacing w:line="240" w:lineRule="auto"/>
        <w:jc w:val="both"/>
      </w:pPr>
      <w:r>
        <w:t xml:space="preserve">Za obveze na nefinancijskoj imovini (obveza za privremene situacije za radove na </w:t>
      </w:r>
      <w:r w:rsidR="00EF453D">
        <w:t>izgradnji novog Nacionalno rehabilitacijskog centra za osobe s bolestima kralježnične moždine</w:t>
      </w:r>
      <w:r>
        <w:t xml:space="preserve">) u iznosu </w:t>
      </w:r>
      <w:r w:rsidR="00F36309">
        <w:t>11.581.398,92</w:t>
      </w:r>
      <w:r>
        <w:t xml:space="preserve"> kuna.</w:t>
      </w:r>
    </w:p>
    <w:p w:rsidR="00061DDB" w:rsidRDefault="00061DDB" w:rsidP="00061DDB">
      <w:pPr>
        <w:pStyle w:val="Odlomakpopisa"/>
        <w:spacing w:line="240" w:lineRule="auto"/>
        <w:jc w:val="both"/>
      </w:pPr>
    </w:p>
    <w:p w:rsidR="00FF04B1" w:rsidRDefault="00F36309" w:rsidP="00F36309">
      <w:pPr>
        <w:spacing w:line="240" w:lineRule="auto"/>
        <w:jc w:val="both"/>
      </w:pPr>
      <w:r w:rsidRPr="00832D4B">
        <w:rPr>
          <w:b/>
          <w:i/>
        </w:rPr>
        <w:t>Obrazloženje:</w:t>
      </w:r>
      <w:r>
        <w:t xml:space="preserve"> Nastavak težih uvjeta poslovanja usl</w:t>
      </w:r>
      <w:r w:rsidR="00832D4B">
        <w:t>i</w:t>
      </w:r>
      <w:r>
        <w:t>jed utjecaja pandemije COVID</w:t>
      </w:r>
      <w:r w:rsidR="00832D4B">
        <w:t>-19 i u 2022. godini odražava</w:t>
      </w:r>
      <w:r>
        <w:t xml:space="preserve"> se na stanje ukupnih i dospjelih obveza. Nastavak pandemije dodatno je povećao troškove zdravstvene zaštite vezane uz bolest COVID-19 što je dovelo do problema u financijskom poslovanju Specijalne bolnice</w:t>
      </w:r>
      <w:r w:rsidR="00832D4B">
        <w:t xml:space="preserve"> za medicinsku rehabilitaciju</w:t>
      </w:r>
      <w:r>
        <w:t xml:space="preserve"> Varaždinske Toplice kao i ostali</w:t>
      </w:r>
      <w:r w:rsidR="00FF04B1">
        <w:t>h</w:t>
      </w:r>
      <w:r>
        <w:t xml:space="preserve"> srodnih ustanova u Republici Hrvatskoj. Dodatni uteg poslovanju je i povećanje cijena ener</w:t>
      </w:r>
      <w:r w:rsidR="00FF04B1">
        <w:t xml:space="preserve">genata, živežnih namirnica što je za bolnicu </w:t>
      </w:r>
      <w:r w:rsidR="00832D4B">
        <w:t>dodatno opterećenje u</w:t>
      </w:r>
      <w:r w:rsidR="00FF04B1">
        <w:t xml:space="preserve"> ionako </w:t>
      </w:r>
      <w:r w:rsidR="00832D4B">
        <w:t xml:space="preserve">već </w:t>
      </w:r>
      <w:r w:rsidR="00FF04B1">
        <w:t>teškim uvjetima poslovanja.</w:t>
      </w:r>
    </w:p>
    <w:p w:rsidR="00FF04B1" w:rsidRDefault="00FF04B1" w:rsidP="00F36309">
      <w:pPr>
        <w:spacing w:line="240" w:lineRule="auto"/>
        <w:jc w:val="both"/>
      </w:pPr>
      <w:r>
        <w:t>U strukturi ukupno dospjelih obveza na obveze prema HZZO-u za manje izvršen rad otpada 75%, za obveze za lijekove i potrošni medicinski materijal otpada 2% dospjelih obveza, za obveze za živežne namirnice otpada 1%, za proizvodne i neproizvodne usluge otpada 2%</w:t>
      </w:r>
      <w:r w:rsidR="002C1002">
        <w:t xml:space="preserve">, </w:t>
      </w:r>
      <w:r>
        <w:t>za opremu (osnovna sredstva i obveze prema dobavljačima za izgradnju Nacionalno rehabilitacijskog centra za osobe s bolestima kralježnične moždine) otpada 13%</w:t>
      </w:r>
      <w:r w:rsidR="002C1002">
        <w:t xml:space="preserve"> te za ostale nespomenute obveze otpada 7%.</w:t>
      </w:r>
    </w:p>
    <w:p w:rsidR="00CF4982" w:rsidRDefault="00FF04B1" w:rsidP="00F36309">
      <w:pPr>
        <w:spacing w:line="240" w:lineRule="auto"/>
        <w:jc w:val="both"/>
      </w:pPr>
      <w:r w:rsidRPr="00832D4B">
        <w:rPr>
          <w:b/>
          <w:i/>
        </w:rPr>
        <w:lastRenderedPageBreak/>
        <w:t>Zaključak:</w:t>
      </w:r>
      <w:r>
        <w:t xml:space="preserve"> Da je bolnica </w:t>
      </w:r>
      <w:r w:rsidR="00832D4B">
        <w:t>unatrag dvije godine poslovala u normalnim uvjetima (bez utjecaja COVID-19 i bez inflacije) izvršavala bi obveze za dodijeljeni limit, ostvarila bi veće prihode od tržišta i trenutna situacija bi svakako bila drugačija.</w:t>
      </w:r>
      <w:r w:rsidR="00CF4982">
        <w:t xml:space="preserve"> Snažan rast cijena sirovina te poremećaji u opskrbnim lancima ut</w:t>
      </w:r>
      <w:r w:rsidR="00682829">
        <w:t>j</w:t>
      </w:r>
      <w:r w:rsidR="00CF4982">
        <w:t>ecali su na ubrzanje rasta proizvođačkih cijena, a dodatno su pojačani ratom u Ukrajini i popratnim sankcijama, koji su dodatno utjecali na povećanje cijena energenata i drugih sirovina na tržištu.</w:t>
      </w:r>
      <w:r w:rsidR="00832D4B">
        <w:t xml:space="preserve"> Uz to je bitno napomenuti da se sredstva iz Fondova EU refundiraju i po nekoliko mjeseci od izdanog zahtjeva pa je samim time narušeno podmirenje </w:t>
      </w:r>
      <w:r w:rsidR="00CF4982">
        <w:t xml:space="preserve">kako </w:t>
      </w:r>
      <w:r w:rsidR="00832D4B">
        <w:t>obveza prema dobavljačima tako i obveza prema državi za poreze.</w:t>
      </w:r>
      <w:r w:rsidR="00CF4982">
        <w:t xml:space="preserve"> </w:t>
      </w:r>
    </w:p>
    <w:p w:rsidR="00061DDB" w:rsidRDefault="00061DDB" w:rsidP="00061DDB">
      <w:pPr>
        <w:spacing w:after="0" w:line="240" w:lineRule="auto"/>
        <w:jc w:val="both"/>
      </w:pPr>
    </w:p>
    <w:p w:rsidR="00061DDB" w:rsidRDefault="00061DDB" w:rsidP="00061DDB">
      <w:pPr>
        <w:pStyle w:val="Bezproreda"/>
      </w:pPr>
      <w:r>
        <w:t xml:space="preserve">U Var. Toplicama, </w:t>
      </w:r>
      <w:r w:rsidR="001B4DAA">
        <w:t>08.07.2022</w:t>
      </w:r>
      <w:r>
        <w:t>.</w:t>
      </w:r>
    </w:p>
    <w:p w:rsidR="001B4DAA" w:rsidRDefault="001B4DAA" w:rsidP="00061DDB">
      <w:pPr>
        <w:pStyle w:val="Bezproreda"/>
      </w:pPr>
    </w:p>
    <w:p w:rsidR="00061DDB" w:rsidRDefault="00061DDB" w:rsidP="00061DDB">
      <w:pPr>
        <w:pStyle w:val="Bezproreda"/>
        <w:rPr>
          <w:b/>
          <w:i/>
        </w:rPr>
      </w:pPr>
      <w:r w:rsidRPr="00D5740A">
        <w:rPr>
          <w:b/>
          <w:i/>
        </w:rPr>
        <w:t>Broj: 04-</w:t>
      </w:r>
      <w:r w:rsidR="001B4DAA">
        <w:rPr>
          <w:b/>
          <w:i/>
        </w:rPr>
        <w:t>180/2-2022</w:t>
      </w:r>
      <w:r>
        <w:rPr>
          <w:b/>
          <w:i/>
        </w:rPr>
        <w:t>.</w:t>
      </w:r>
    </w:p>
    <w:p w:rsidR="001B4DAA" w:rsidRPr="00D5740A" w:rsidRDefault="001B4DAA" w:rsidP="00061DDB">
      <w:pPr>
        <w:pStyle w:val="Bezproreda"/>
        <w:rPr>
          <w:b/>
          <w:i/>
        </w:rPr>
      </w:pPr>
    </w:p>
    <w:p w:rsidR="00061DDB" w:rsidRPr="00E82070" w:rsidRDefault="00061DDB" w:rsidP="00061DDB">
      <w:pPr>
        <w:pStyle w:val="Bezproreda"/>
        <w:rPr>
          <w:i/>
          <w:u w:val="single"/>
        </w:rPr>
      </w:pPr>
      <w:r w:rsidRPr="00D5740A">
        <w:rPr>
          <w:i/>
          <w:u w:val="single"/>
        </w:rPr>
        <w:t xml:space="preserve">Osoba za kontakt: </w:t>
      </w:r>
      <w:r>
        <w:rPr>
          <w:i/>
          <w:u w:val="single"/>
        </w:rPr>
        <w:t xml:space="preserve"> </w:t>
      </w:r>
      <w:r w:rsidRPr="00D5740A">
        <w:rPr>
          <w:i/>
          <w:u w:val="single"/>
        </w:rPr>
        <w:t xml:space="preserve">Voditeljica </w:t>
      </w:r>
      <w:r>
        <w:rPr>
          <w:i/>
          <w:u w:val="single"/>
        </w:rPr>
        <w:t>o</w:t>
      </w:r>
      <w:r w:rsidRPr="00D5740A">
        <w:rPr>
          <w:i/>
          <w:u w:val="single"/>
        </w:rPr>
        <w:t>djela za financijske poslo</w:t>
      </w:r>
      <w:r>
        <w:rPr>
          <w:i/>
          <w:u w:val="single"/>
        </w:rPr>
        <w:t>ve, Spomenka Sakač, 042/633-384.</w:t>
      </w:r>
    </w:p>
    <w:p w:rsidR="00061DDB" w:rsidRPr="00D5740A" w:rsidRDefault="00061DDB" w:rsidP="00061DDB">
      <w:pPr>
        <w:pStyle w:val="Bezproreda"/>
        <w:rPr>
          <w:b/>
          <w:i/>
          <w:u w:val="single"/>
        </w:rPr>
      </w:pPr>
    </w:p>
    <w:p w:rsidR="00061DDB" w:rsidRDefault="00061DDB" w:rsidP="00061DDB">
      <w:r>
        <w:t xml:space="preserve">                                                                                                                                                Ravnatelj:</w:t>
      </w:r>
    </w:p>
    <w:p w:rsidR="00CF4982" w:rsidRDefault="00061DDB">
      <w:r>
        <w:t xml:space="preserve">                                                                                                                            Denis Kovačić, dr. med. spec</w:t>
      </w:r>
    </w:p>
    <w:p w:rsidR="00CF4982" w:rsidRPr="00CF4982" w:rsidRDefault="00CF4982" w:rsidP="00CF4982"/>
    <w:p w:rsidR="00CF4982" w:rsidRPr="00CF4982" w:rsidRDefault="00CF4982" w:rsidP="00CF4982"/>
    <w:p w:rsidR="00CF4982" w:rsidRPr="00CF4982" w:rsidRDefault="00CF4982" w:rsidP="00CF4982"/>
    <w:p w:rsidR="00CF4982" w:rsidRPr="00CF4982" w:rsidRDefault="00CF4982" w:rsidP="00CF4982"/>
    <w:p w:rsidR="00CF4982" w:rsidRPr="00CF4982" w:rsidRDefault="00CF4982" w:rsidP="00CF4982"/>
    <w:p w:rsidR="00CF4982" w:rsidRPr="00CF4982" w:rsidRDefault="00CF4982" w:rsidP="00CF4982"/>
    <w:p w:rsidR="00CF4982" w:rsidRDefault="00CF4982" w:rsidP="00CF4982"/>
    <w:p w:rsidR="00F64D8A" w:rsidRPr="00CF4982" w:rsidRDefault="00CF4982" w:rsidP="00CF4982">
      <w:pPr>
        <w:tabs>
          <w:tab w:val="left" w:pos="5916"/>
        </w:tabs>
      </w:pPr>
      <w:r>
        <w:tab/>
      </w:r>
    </w:p>
    <w:sectPr w:rsidR="00F64D8A" w:rsidRPr="00CF4982" w:rsidSect="00F03482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465" w:rsidRDefault="005A6465" w:rsidP="00700EBB">
      <w:pPr>
        <w:spacing w:after="0" w:line="240" w:lineRule="auto"/>
      </w:pPr>
      <w:r>
        <w:separator/>
      </w:r>
    </w:p>
  </w:endnote>
  <w:endnote w:type="continuationSeparator" w:id="0">
    <w:p w:rsidR="005A6465" w:rsidRDefault="005A6465" w:rsidP="0070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782"/>
      <w:docPartObj>
        <w:docPartGallery w:val="Page Numbers (Bottom of Page)"/>
        <w:docPartUnique/>
      </w:docPartObj>
    </w:sdtPr>
    <w:sdtEndPr/>
    <w:sdtContent>
      <w:p w:rsidR="005B3C9F" w:rsidRDefault="005B3C9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A9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B3C9F" w:rsidRDefault="005B3C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465" w:rsidRDefault="005A6465" w:rsidP="00700EBB">
      <w:pPr>
        <w:spacing w:after="0" w:line="240" w:lineRule="auto"/>
      </w:pPr>
      <w:r>
        <w:separator/>
      </w:r>
    </w:p>
  </w:footnote>
  <w:footnote w:type="continuationSeparator" w:id="0">
    <w:p w:rsidR="005A6465" w:rsidRDefault="005A6465" w:rsidP="0070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E7B"/>
    <w:multiLevelType w:val="hybridMultilevel"/>
    <w:tmpl w:val="BFB2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2B21"/>
    <w:multiLevelType w:val="hybridMultilevel"/>
    <w:tmpl w:val="10669E76"/>
    <w:lvl w:ilvl="0" w:tplc="ED046D2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14161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A5759"/>
    <w:multiLevelType w:val="hybridMultilevel"/>
    <w:tmpl w:val="29D89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47ED"/>
    <w:multiLevelType w:val="hybridMultilevel"/>
    <w:tmpl w:val="3B26A0EC"/>
    <w:lvl w:ilvl="0" w:tplc="26200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21B"/>
    <w:multiLevelType w:val="hybridMultilevel"/>
    <w:tmpl w:val="669614D4"/>
    <w:lvl w:ilvl="0" w:tplc="F1FE5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2703"/>
    <w:multiLevelType w:val="hybridMultilevel"/>
    <w:tmpl w:val="0464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6D03"/>
    <w:multiLevelType w:val="hybridMultilevel"/>
    <w:tmpl w:val="9B6AA89A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1FAF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50143"/>
    <w:multiLevelType w:val="hybridMultilevel"/>
    <w:tmpl w:val="3C46B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714D2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30C9"/>
    <w:multiLevelType w:val="hybridMultilevel"/>
    <w:tmpl w:val="0D76C42A"/>
    <w:lvl w:ilvl="0" w:tplc="DFE60B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9130C"/>
    <w:multiLevelType w:val="hybridMultilevel"/>
    <w:tmpl w:val="2D4C2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663CB"/>
    <w:multiLevelType w:val="hybridMultilevel"/>
    <w:tmpl w:val="D570B8C0"/>
    <w:lvl w:ilvl="0" w:tplc="2E7E1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241A2"/>
    <w:multiLevelType w:val="hybridMultilevel"/>
    <w:tmpl w:val="50623600"/>
    <w:lvl w:ilvl="0" w:tplc="00984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9504D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46E39"/>
    <w:multiLevelType w:val="hybridMultilevel"/>
    <w:tmpl w:val="8FC26F70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E52D9"/>
    <w:multiLevelType w:val="hybridMultilevel"/>
    <w:tmpl w:val="27C06EA4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C3B99"/>
    <w:multiLevelType w:val="hybridMultilevel"/>
    <w:tmpl w:val="53986EAE"/>
    <w:lvl w:ilvl="0" w:tplc="88FA7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64717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82003A"/>
    <w:multiLevelType w:val="hybridMultilevel"/>
    <w:tmpl w:val="D612034C"/>
    <w:lvl w:ilvl="0" w:tplc="0596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4407"/>
    <w:multiLevelType w:val="hybridMultilevel"/>
    <w:tmpl w:val="65921614"/>
    <w:lvl w:ilvl="0" w:tplc="DAC089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19"/>
  </w:num>
  <w:num w:numId="6">
    <w:abstractNumId w:val="9"/>
  </w:num>
  <w:num w:numId="7">
    <w:abstractNumId w:val="12"/>
  </w:num>
  <w:num w:numId="8">
    <w:abstractNumId w:val="4"/>
  </w:num>
  <w:num w:numId="9">
    <w:abstractNumId w:val="21"/>
  </w:num>
  <w:num w:numId="10">
    <w:abstractNumId w:val="5"/>
  </w:num>
  <w:num w:numId="11">
    <w:abstractNumId w:val="3"/>
  </w:num>
  <w:num w:numId="12">
    <w:abstractNumId w:val="11"/>
  </w:num>
  <w:num w:numId="13">
    <w:abstractNumId w:val="17"/>
  </w:num>
  <w:num w:numId="14">
    <w:abstractNumId w:val="16"/>
  </w:num>
  <w:num w:numId="15">
    <w:abstractNumId w:val="7"/>
  </w:num>
  <w:num w:numId="16">
    <w:abstractNumId w:val="14"/>
  </w:num>
  <w:num w:numId="17">
    <w:abstractNumId w:val="10"/>
  </w:num>
  <w:num w:numId="18">
    <w:abstractNumId w:val="15"/>
  </w:num>
  <w:num w:numId="19">
    <w:abstractNumId w:val="18"/>
  </w:num>
  <w:num w:numId="20">
    <w:abstractNumId w:val="2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4"/>
    <w:rsid w:val="0000175B"/>
    <w:rsid w:val="00002CAE"/>
    <w:rsid w:val="000035AA"/>
    <w:rsid w:val="00003B2F"/>
    <w:rsid w:val="00004960"/>
    <w:rsid w:val="000057C9"/>
    <w:rsid w:val="00005D4B"/>
    <w:rsid w:val="00006F12"/>
    <w:rsid w:val="000073CB"/>
    <w:rsid w:val="00007973"/>
    <w:rsid w:val="00011476"/>
    <w:rsid w:val="000115CF"/>
    <w:rsid w:val="00012A45"/>
    <w:rsid w:val="00014A88"/>
    <w:rsid w:val="000160E6"/>
    <w:rsid w:val="00016981"/>
    <w:rsid w:val="00020AD0"/>
    <w:rsid w:val="00020B00"/>
    <w:rsid w:val="00022B6E"/>
    <w:rsid w:val="00022D89"/>
    <w:rsid w:val="0002405D"/>
    <w:rsid w:val="000242AE"/>
    <w:rsid w:val="00026517"/>
    <w:rsid w:val="00026A8A"/>
    <w:rsid w:val="00027566"/>
    <w:rsid w:val="00027A22"/>
    <w:rsid w:val="00030A95"/>
    <w:rsid w:val="000336B9"/>
    <w:rsid w:val="000355D0"/>
    <w:rsid w:val="00035D7D"/>
    <w:rsid w:val="00035F66"/>
    <w:rsid w:val="0004020A"/>
    <w:rsid w:val="00040354"/>
    <w:rsid w:val="00040700"/>
    <w:rsid w:val="00042415"/>
    <w:rsid w:val="000431C1"/>
    <w:rsid w:val="000436C0"/>
    <w:rsid w:val="00044432"/>
    <w:rsid w:val="000448EC"/>
    <w:rsid w:val="0004555D"/>
    <w:rsid w:val="0004618F"/>
    <w:rsid w:val="00051526"/>
    <w:rsid w:val="0005157E"/>
    <w:rsid w:val="0005186B"/>
    <w:rsid w:val="00052225"/>
    <w:rsid w:val="00052433"/>
    <w:rsid w:val="00053F76"/>
    <w:rsid w:val="00054048"/>
    <w:rsid w:val="000547DE"/>
    <w:rsid w:val="0005483E"/>
    <w:rsid w:val="00054C4D"/>
    <w:rsid w:val="00055598"/>
    <w:rsid w:val="00055B52"/>
    <w:rsid w:val="0006037B"/>
    <w:rsid w:val="00060BB3"/>
    <w:rsid w:val="00061DDB"/>
    <w:rsid w:val="000647CE"/>
    <w:rsid w:val="00064AFB"/>
    <w:rsid w:val="00065616"/>
    <w:rsid w:val="000667B1"/>
    <w:rsid w:val="000675F8"/>
    <w:rsid w:val="000676F2"/>
    <w:rsid w:val="0007037A"/>
    <w:rsid w:val="00070F79"/>
    <w:rsid w:val="0007336B"/>
    <w:rsid w:val="00073600"/>
    <w:rsid w:val="000758C6"/>
    <w:rsid w:val="00075E2B"/>
    <w:rsid w:val="00081C59"/>
    <w:rsid w:val="00083412"/>
    <w:rsid w:val="00083F8A"/>
    <w:rsid w:val="0008469D"/>
    <w:rsid w:val="000857F2"/>
    <w:rsid w:val="00086845"/>
    <w:rsid w:val="000868FC"/>
    <w:rsid w:val="00087131"/>
    <w:rsid w:val="000873B4"/>
    <w:rsid w:val="0009071F"/>
    <w:rsid w:val="0009087C"/>
    <w:rsid w:val="00090B20"/>
    <w:rsid w:val="00090D91"/>
    <w:rsid w:val="0009124A"/>
    <w:rsid w:val="00092E13"/>
    <w:rsid w:val="0009349B"/>
    <w:rsid w:val="000940D9"/>
    <w:rsid w:val="000955FD"/>
    <w:rsid w:val="00096A19"/>
    <w:rsid w:val="00096DBE"/>
    <w:rsid w:val="000A1504"/>
    <w:rsid w:val="000A281A"/>
    <w:rsid w:val="000A52C5"/>
    <w:rsid w:val="000A556E"/>
    <w:rsid w:val="000A5C67"/>
    <w:rsid w:val="000A6311"/>
    <w:rsid w:val="000A6837"/>
    <w:rsid w:val="000A783F"/>
    <w:rsid w:val="000A7C46"/>
    <w:rsid w:val="000B075D"/>
    <w:rsid w:val="000B10BC"/>
    <w:rsid w:val="000B120B"/>
    <w:rsid w:val="000B182A"/>
    <w:rsid w:val="000B1A22"/>
    <w:rsid w:val="000B1E29"/>
    <w:rsid w:val="000B31CA"/>
    <w:rsid w:val="000B3B1A"/>
    <w:rsid w:val="000B7814"/>
    <w:rsid w:val="000B79EA"/>
    <w:rsid w:val="000B7CBA"/>
    <w:rsid w:val="000C0C2F"/>
    <w:rsid w:val="000C13D4"/>
    <w:rsid w:val="000C3473"/>
    <w:rsid w:val="000C44C9"/>
    <w:rsid w:val="000C460C"/>
    <w:rsid w:val="000C48B4"/>
    <w:rsid w:val="000C52A8"/>
    <w:rsid w:val="000D0058"/>
    <w:rsid w:val="000D17E5"/>
    <w:rsid w:val="000D17F8"/>
    <w:rsid w:val="000D5579"/>
    <w:rsid w:val="000D6C2A"/>
    <w:rsid w:val="000D7A1F"/>
    <w:rsid w:val="000E03A0"/>
    <w:rsid w:val="000E0C30"/>
    <w:rsid w:val="000E0EC1"/>
    <w:rsid w:val="000E444E"/>
    <w:rsid w:val="000E49FB"/>
    <w:rsid w:val="000E5154"/>
    <w:rsid w:val="000E589E"/>
    <w:rsid w:val="000E5AC1"/>
    <w:rsid w:val="000F1ED4"/>
    <w:rsid w:val="000F30BC"/>
    <w:rsid w:val="000F414A"/>
    <w:rsid w:val="000F716A"/>
    <w:rsid w:val="000F789A"/>
    <w:rsid w:val="000F7F0B"/>
    <w:rsid w:val="00104520"/>
    <w:rsid w:val="001046F4"/>
    <w:rsid w:val="00104EDD"/>
    <w:rsid w:val="00105155"/>
    <w:rsid w:val="001060A4"/>
    <w:rsid w:val="0010664A"/>
    <w:rsid w:val="001119ED"/>
    <w:rsid w:val="001128CA"/>
    <w:rsid w:val="00114A7C"/>
    <w:rsid w:val="00117E75"/>
    <w:rsid w:val="00121670"/>
    <w:rsid w:val="00121AFF"/>
    <w:rsid w:val="00121B37"/>
    <w:rsid w:val="00121D3B"/>
    <w:rsid w:val="001220C3"/>
    <w:rsid w:val="00122489"/>
    <w:rsid w:val="00123D46"/>
    <w:rsid w:val="00124828"/>
    <w:rsid w:val="0012715F"/>
    <w:rsid w:val="00127CCF"/>
    <w:rsid w:val="001302DC"/>
    <w:rsid w:val="00131085"/>
    <w:rsid w:val="001323C6"/>
    <w:rsid w:val="00132800"/>
    <w:rsid w:val="0013549B"/>
    <w:rsid w:val="00135D7D"/>
    <w:rsid w:val="00135DBB"/>
    <w:rsid w:val="00137D33"/>
    <w:rsid w:val="0014527D"/>
    <w:rsid w:val="001461F8"/>
    <w:rsid w:val="00146F74"/>
    <w:rsid w:val="001477C9"/>
    <w:rsid w:val="0015027B"/>
    <w:rsid w:val="0015209D"/>
    <w:rsid w:val="001525C4"/>
    <w:rsid w:val="00152C82"/>
    <w:rsid w:val="001536F1"/>
    <w:rsid w:val="001540EA"/>
    <w:rsid w:val="0015579B"/>
    <w:rsid w:val="00156333"/>
    <w:rsid w:val="001565B9"/>
    <w:rsid w:val="00157653"/>
    <w:rsid w:val="001579E5"/>
    <w:rsid w:val="00160171"/>
    <w:rsid w:val="0016071D"/>
    <w:rsid w:val="001616FB"/>
    <w:rsid w:val="00162468"/>
    <w:rsid w:val="00162E50"/>
    <w:rsid w:val="00163596"/>
    <w:rsid w:val="00164F2B"/>
    <w:rsid w:val="00165CF3"/>
    <w:rsid w:val="0016793C"/>
    <w:rsid w:val="001704D3"/>
    <w:rsid w:val="00170837"/>
    <w:rsid w:val="00170F4F"/>
    <w:rsid w:val="0017425A"/>
    <w:rsid w:val="00174711"/>
    <w:rsid w:val="00174E92"/>
    <w:rsid w:val="00175D32"/>
    <w:rsid w:val="001762B8"/>
    <w:rsid w:val="00177036"/>
    <w:rsid w:val="0017770B"/>
    <w:rsid w:val="00177BBF"/>
    <w:rsid w:val="0018018E"/>
    <w:rsid w:val="001802C8"/>
    <w:rsid w:val="0018045E"/>
    <w:rsid w:val="00184316"/>
    <w:rsid w:val="00184E96"/>
    <w:rsid w:val="00187C46"/>
    <w:rsid w:val="00190DE9"/>
    <w:rsid w:val="001943F4"/>
    <w:rsid w:val="00195896"/>
    <w:rsid w:val="001962D4"/>
    <w:rsid w:val="00197E00"/>
    <w:rsid w:val="001A211D"/>
    <w:rsid w:val="001A245D"/>
    <w:rsid w:val="001A6C82"/>
    <w:rsid w:val="001B0352"/>
    <w:rsid w:val="001B05F1"/>
    <w:rsid w:val="001B17A0"/>
    <w:rsid w:val="001B4DAA"/>
    <w:rsid w:val="001B537E"/>
    <w:rsid w:val="001B60D0"/>
    <w:rsid w:val="001B6796"/>
    <w:rsid w:val="001C0861"/>
    <w:rsid w:val="001C28C4"/>
    <w:rsid w:val="001C2D69"/>
    <w:rsid w:val="001C3285"/>
    <w:rsid w:val="001C3328"/>
    <w:rsid w:val="001C6D23"/>
    <w:rsid w:val="001C7974"/>
    <w:rsid w:val="001D149B"/>
    <w:rsid w:val="001D1771"/>
    <w:rsid w:val="001D27FF"/>
    <w:rsid w:val="001D476F"/>
    <w:rsid w:val="001D49E0"/>
    <w:rsid w:val="001D4D4D"/>
    <w:rsid w:val="001D6F5D"/>
    <w:rsid w:val="001D7070"/>
    <w:rsid w:val="001D7851"/>
    <w:rsid w:val="001E099B"/>
    <w:rsid w:val="001E49EF"/>
    <w:rsid w:val="001E4A0F"/>
    <w:rsid w:val="001E624E"/>
    <w:rsid w:val="001E7A02"/>
    <w:rsid w:val="001F0935"/>
    <w:rsid w:val="001F2446"/>
    <w:rsid w:val="001F3698"/>
    <w:rsid w:val="001F46D5"/>
    <w:rsid w:val="001F7861"/>
    <w:rsid w:val="002029E8"/>
    <w:rsid w:val="0020300B"/>
    <w:rsid w:val="00204EAF"/>
    <w:rsid w:val="00205F73"/>
    <w:rsid w:val="00206865"/>
    <w:rsid w:val="00207852"/>
    <w:rsid w:val="00210F4C"/>
    <w:rsid w:val="00213C87"/>
    <w:rsid w:val="00216582"/>
    <w:rsid w:val="00217BD9"/>
    <w:rsid w:val="00220240"/>
    <w:rsid w:val="00220F10"/>
    <w:rsid w:val="00221368"/>
    <w:rsid w:val="00222603"/>
    <w:rsid w:val="0022410F"/>
    <w:rsid w:val="00224AE3"/>
    <w:rsid w:val="0022520E"/>
    <w:rsid w:val="00225DDD"/>
    <w:rsid w:val="0022609F"/>
    <w:rsid w:val="0023117C"/>
    <w:rsid w:val="00231633"/>
    <w:rsid w:val="00232673"/>
    <w:rsid w:val="00232791"/>
    <w:rsid w:val="0023326F"/>
    <w:rsid w:val="00234217"/>
    <w:rsid w:val="00236555"/>
    <w:rsid w:val="0024051F"/>
    <w:rsid w:val="002418E6"/>
    <w:rsid w:val="00241ACC"/>
    <w:rsid w:val="00242F0B"/>
    <w:rsid w:val="0024310C"/>
    <w:rsid w:val="00243CBB"/>
    <w:rsid w:val="002447F3"/>
    <w:rsid w:val="0024547A"/>
    <w:rsid w:val="00247203"/>
    <w:rsid w:val="00250010"/>
    <w:rsid w:val="00250EDA"/>
    <w:rsid w:val="00250F71"/>
    <w:rsid w:val="0025209F"/>
    <w:rsid w:val="00253ACE"/>
    <w:rsid w:val="002543F2"/>
    <w:rsid w:val="00254FEE"/>
    <w:rsid w:val="00255619"/>
    <w:rsid w:val="00257D33"/>
    <w:rsid w:val="002639C3"/>
    <w:rsid w:val="0026483A"/>
    <w:rsid w:val="002659B7"/>
    <w:rsid w:val="00266690"/>
    <w:rsid w:val="00266AD4"/>
    <w:rsid w:val="00267B78"/>
    <w:rsid w:val="00270824"/>
    <w:rsid w:val="00270980"/>
    <w:rsid w:val="002731BD"/>
    <w:rsid w:val="00273E5D"/>
    <w:rsid w:val="0027440B"/>
    <w:rsid w:val="00275149"/>
    <w:rsid w:val="002800C4"/>
    <w:rsid w:val="00281297"/>
    <w:rsid w:val="00282FF9"/>
    <w:rsid w:val="00284061"/>
    <w:rsid w:val="002843F2"/>
    <w:rsid w:val="00285C49"/>
    <w:rsid w:val="00286F67"/>
    <w:rsid w:val="00291A58"/>
    <w:rsid w:val="002957F2"/>
    <w:rsid w:val="00296192"/>
    <w:rsid w:val="00296A75"/>
    <w:rsid w:val="002975FF"/>
    <w:rsid w:val="00297D15"/>
    <w:rsid w:val="002A0593"/>
    <w:rsid w:val="002A24C9"/>
    <w:rsid w:val="002A4180"/>
    <w:rsid w:val="002A5CE1"/>
    <w:rsid w:val="002A6720"/>
    <w:rsid w:val="002A7DCD"/>
    <w:rsid w:val="002A7FEF"/>
    <w:rsid w:val="002B1589"/>
    <w:rsid w:val="002B2BC7"/>
    <w:rsid w:val="002B5E31"/>
    <w:rsid w:val="002B6896"/>
    <w:rsid w:val="002C0377"/>
    <w:rsid w:val="002C04B1"/>
    <w:rsid w:val="002C0F3E"/>
    <w:rsid w:val="002C1002"/>
    <w:rsid w:val="002C3576"/>
    <w:rsid w:val="002C4648"/>
    <w:rsid w:val="002C5B86"/>
    <w:rsid w:val="002C66A7"/>
    <w:rsid w:val="002C66E3"/>
    <w:rsid w:val="002C7ED8"/>
    <w:rsid w:val="002D07A2"/>
    <w:rsid w:val="002D0927"/>
    <w:rsid w:val="002D1BD1"/>
    <w:rsid w:val="002D269C"/>
    <w:rsid w:val="002D31E7"/>
    <w:rsid w:val="002D3734"/>
    <w:rsid w:val="002D4133"/>
    <w:rsid w:val="002D5F24"/>
    <w:rsid w:val="002D6EF0"/>
    <w:rsid w:val="002E1CA4"/>
    <w:rsid w:val="002E1EBF"/>
    <w:rsid w:val="002E42AC"/>
    <w:rsid w:val="002E464D"/>
    <w:rsid w:val="002E48C7"/>
    <w:rsid w:val="002E60B0"/>
    <w:rsid w:val="002E725B"/>
    <w:rsid w:val="002F071A"/>
    <w:rsid w:val="002F1974"/>
    <w:rsid w:val="002F237F"/>
    <w:rsid w:val="002F4677"/>
    <w:rsid w:val="002F4D3F"/>
    <w:rsid w:val="002F5169"/>
    <w:rsid w:val="002F7A36"/>
    <w:rsid w:val="002F7CBA"/>
    <w:rsid w:val="002F7E65"/>
    <w:rsid w:val="003019F9"/>
    <w:rsid w:val="003065D9"/>
    <w:rsid w:val="00306FF8"/>
    <w:rsid w:val="00312FBC"/>
    <w:rsid w:val="00313546"/>
    <w:rsid w:val="00313D27"/>
    <w:rsid w:val="00317EE6"/>
    <w:rsid w:val="003206A1"/>
    <w:rsid w:val="00320D0E"/>
    <w:rsid w:val="003217CD"/>
    <w:rsid w:val="00322753"/>
    <w:rsid w:val="003229CB"/>
    <w:rsid w:val="003248C1"/>
    <w:rsid w:val="00324EC8"/>
    <w:rsid w:val="00325DF8"/>
    <w:rsid w:val="00326445"/>
    <w:rsid w:val="00327B56"/>
    <w:rsid w:val="00331496"/>
    <w:rsid w:val="003329C2"/>
    <w:rsid w:val="003333C1"/>
    <w:rsid w:val="00334A57"/>
    <w:rsid w:val="00334EE2"/>
    <w:rsid w:val="00335166"/>
    <w:rsid w:val="003369D2"/>
    <w:rsid w:val="00337148"/>
    <w:rsid w:val="00341AE7"/>
    <w:rsid w:val="00342389"/>
    <w:rsid w:val="003425C5"/>
    <w:rsid w:val="003428EC"/>
    <w:rsid w:val="003430DB"/>
    <w:rsid w:val="003468FF"/>
    <w:rsid w:val="003469AA"/>
    <w:rsid w:val="00346C14"/>
    <w:rsid w:val="003472ED"/>
    <w:rsid w:val="00347F58"/>
    <w:rsid w:val="00350E2A"/>
    <w:rsid w:val="00351150"/>
    <w:rsid w:val="0035206F"/>
    <w:rsid w:val="0035418D"/>
    <w:rsid w:val="00354257"/>
    <w:rsid w:val="0035469D"/>
    <w:rsid w:val="00354E0F"/>
    <w:rsid w:val="003563DF"/>
    <w:rsid w:val="00357F3C"/>
    <w:rsid w:val="003603AB"/>
    <w:rsid w:val="00360E18"/>
    <w:rsid w:val="00361CFD"/>
    <w:rsid w:val="00362777"/>
    <w:rsid w:val="00365EF7"/>
    <w:rsid w:val="003667A5"/>
    <w:rsid w:val="00367187"/>
    <w:rsid w:val="0037128F"/>
    <w:rsid w:val="00371DC8"/>
    <w:rsid w:val="003728F9"/>
    <w:rsid w:val="00374162"/>
    <w:rsid w:val="003741E4"/>
    <w:rsid w:val="003744B7"/>
    <w:rsid w:val="00376AED"/>
    <w:rsid w:val="00380C1E"/>
    <w:rsid w:val="00380EDC"/>
    <w:rsid w:val="00381002"/>
    <w:rsid w:val="003810F7"/>
    <w:rsid w:val="00382EBF"/>
    <w:rsid w:val="0038533F"/>
    <w:rsid w:val="003904EA"/>
    <w:rsid w:val="00392690"/>
    <w:rsid w:val="0039585B"/>
    <w:rsid w:val="0039760B"/>
    <w:rsid w:val="00397A67"/>
    <w:rsid w:val="003A24DF"/>
    <w:rsid w:val="003A5BE0"/>
    <w:rsid w:val="003A5D9B"/>
    <w:rsid w:val="003A669C"/>
    <w:rsid w:val="003A6890"/>
    <w:rsid w:val="003B019D"/>
    <w:rsid w:val="003B16A8"/>
    <w:rsid w:val="003B2CA1"/>
    <w:rsid w:val="003B4723"/>
    <w:rsid w:val="003B53DB"/>
    <w:rsid w:val="003B5A42"/>
    <w:rsid w:val="003B5AD8"/>
    <w:rsid w:val="003B63CC"/>
    <w:rsid w:val="003B7733"/>
    <w:rsid w:val="003C0314"/>
    <w:rsid w:val="003C2E94"/>
    <w:rsid w:val="003C3595"/>
    <w:rsid w:val="003C4E6C"/>
    <w:rsid w:val="003C5489"/>
    <w:rsid w:val="003C5841"/>
    <w:rsid w:val="003C6049"/>
    <w:rsid w:val="003C7E12"/>
    <w:rsid w:val="003D36C1"/>
    <w:rsid w:val="003D3927"/>
    <w:rsid w:val="003D3E58"/>
    <w:rsid w:val="003D406F"/>
    <w:rsid w:val="003D46F3"/>
    <w:rsid w:val="003D51CC"/>
    <w:rsid w:val="003D5C49"/>
    <w:rsid w:val="003D6372"/>
    <w:rsid w:val="003D7BD0"/>
    <w:rsid w:val="003E0D58"/>
    <w:rsid w:val="003E2127"/>
    <w:rsid w:val="003E254A"/>
    <w:rsid w:val="003E5D3E"/>
    <w:rsid w:val="003E5EB1"/>
    <w:rsid w:val="003E5EBB"/>
    <w:rsid w:val="003E6134"/>
    <w:rsid w:val="003E61CC"/>
    <w:rsid w:val="003E6C7C"/>
    <w:rsid w:val="003E7B1E"/>
    <w:rsid w:val="003F11AD"/>
    <w:rsid w:val="003F1467"/>
    <w:rsid w:val="003F1B40"/>
    <w:rsid w:val="003F32E5"/>
    <w:rsid w:val="003F5BF2"/>
    <w:rsid w:val="003F6C9B"/>
    <w:rsid w:val="003F6FC6"/>
    <w:rsid w:val="003F725F"/>
    <w:rsid w:val="00401615"/>
    <w:rsid w:val="00401E68"/>
    <w:rsid w:val="004026B7"/>
    <w:rsid w:val="00402EEA"/>
    <w:rsid w:val="0040352D"/>
    <w:rsid w:val="00404068"/>
    <w:rsid w:val="0040458F"/>
    <w:rsid w:val="00404AB3"/>
    <w:rsid w:val="00404AEE"/>
    <w:rsid w:val="00405BC0"/>
    <w:rsid w:val="00407DA7"/>
    <w:rsid w:val="004130FB"/>
    <w:rsid w:val="004177FC"/>
    <w:rsid w:val="00420A3D"/>
    <w:rsid w:val="00422236"/>
    <w:rsid w:val="004239EF"/>
    <w:rsid w:val="00424071"/>
    <w:rsid w:val="00426CF1"/>
    <w:rsid w:val="004272CC"/>
    <w:rsid w:val="0042766C"/>
    <w:rsid w:val="0043010B"/>
    <w:rsid w:val="0043236E"/>
    <w:rsid w:val="00432590"/>
    <w:rsid w:val="00432812"/>
    <w:rsid w:val="00432A33"/>
    <w:rsid w:val="00433F63"/>
    <w:rsid w:val="00434327"/>
    <w:rsid w:val="0044078E"/>
    <w:rsid w:val="004432EE"/>
    <w:rsid w:val="00444736"/>
    <w:rsid w:val="00445415"/>
    <w:rsid w:val="00446C0F"/>
    <w:rsid w:val="00446CA1"/>
    <w:rsid w:val="00447022"/>
    <w:rsid w:val="00447161"/>
    <w:rsid w:val="0044764A"/>
    <w:rsid w:val="00447DA3"/>
    <w:rsid w:val="00450174"/>
    <w:rsid w:val="00452A44"/>
    <w:rsid w:val="0045637B"/>
    <w:rsid w:val="004567F7"/>
    <w:rsid w:val="00456EB6"/>
    <w:rsid w:val="00462521"/>
    <w:rsid w:val="004626A4"/>
    <w:rsid w:val="004629FA"/>
    <w:rsid w:val="00463D0E"/>
    <w:rsid w:val="00465B18"/>
    <w:rsid w:val="00465FE6"/>
    <w:rsid w:val="004668C3"/>
    <w:rsid w:val="00466A63"/>
    <w:rsid w:val="00471958"/>
    <w:rsid w:val="00471B1C"/>
    <w:rsid w:val="004737C9"/>
    <w:rsid w:val="00473E35"/>
    <w:rsid w:val="00474EEE"/>
    <w:rsid w:val="004753B8"/>
    <w:rsid w:val="0048102D"/>
    <w:rsid w:val="004812E2"/>
    <w:rsid w:val="00482C5E"/>
    <w:rsid w:val="004840F7"/>
    <w:rsid w:val="00484160"/>
    <w:rsid w:val="00485112"/>
    <w:rsid w:val="0048694D"/>
    <w:rsid w:val="00491CDF"/>
    <w:rsid w:val="00492D39"/>
    <w:rsid w:val="0049372F"/>
    <w:rsid w:val="00493DBE"/>
    <w:rsid w:val="00495CA6"/>
    <w:rsid w:val="00495D29"/>
    <w:rsid w:val="00496AF8"/>
    <w:rsid w:val="004974FE"/>
    <w:rsid w:val="00497BB6"/>
    <w:rsid w:val="004A1AFA"/>
    <w:rsid w:val="004A2F2B"/>
    <w:rsid w:val="004A32B8"/>
    <w:rsid w:val="004A394F"/>
    <w:rsid w:val="004A4001"/>
    <w:rsid w:val="004A42AD"/>
    <w:rsid w:val="004B0654"/>
    <w:rsid w:val="004B107C"/>
    <w:rsid w:val="004B28EC"/>
    <w:rsid w:val="004B2EA2"/>
    <w:rsid w:val="004B4045"/>
    <w:rsid w:val="004B42AC"/>
    <w:rsid w:val="004B53EF"/>
    <w:rsid w:val="004B5E90"/>
    <w:rsid w:val="004C0290"/>
    <w:rsid w:val="004C149D"/>
    <w:rsid w:val="004C1B79"/>
    <w:rsid w:val="004C2226"/>
    <w:rsid w:val="004C25BC"/>
    <w:rsid w:val="004C2A36"/>
    <w:rsid w:val="004C39E2"/>
    <w:rsid w:val="004C3C56"/>
    <w:rsid w:val="004C53EE"/>
    <w:rsid w:val="004C581D"/>
    <w:rsid w:val="004D0C3C"/>
    <w:rsid w:val="004D5AFB"/>
    <w:rsid w:val="004E05F8"/>
    <w:rsid w:val="004E0D33"/>
    <w:rsid w:val="004E1654"/>
    <w:rsid w:val="004E2076"/>
    <w:rsid w:val="004E26D9"/>
    <w:rsid w:val="004E3127"/>
    <w:rsid w:val="004E316E"/>
    <w:rsid w:val="004E5DE8"/>
    <w:rsid w:val="004E6B9A"/>
    <w:rsid w:val="004E711B"/>
    <w:rsid w:val="004E7CC1"/>
    <w:rsid w:val="004E7F60"/>
    <w:rsid w:val="004F023B"/>
    <w:rsid w:val="004F1724"/>
    <w:rsid w:val="004F28DE"/>
    <w:rsid w:val="004F2909"/>
    <w:rsid w:val="004F4284"/>
    <w:rsid w:val="004F437A"/>
    <w:rsid w:val="004F62E9"/>
    <w:rsid w:val="004F6501"/>
    <w:rsid w:val="004F68B4"/>
    <w:rsid w:val="004F68F0"/>
    <w:rsid w:val="0050459E"/>
    <w:rsid w:val="00504B43"/>
    <w:rsid w:val="00507BAD"/>
    <w:rsid w:val="00507C6D"/>
    <w:rsid w:val="005106DE"/>
    <w:rsid w:val="0051290F"/>
    <w:rsid w:val="00512E08"/>
    <w:rsid w:val="00512F70"/>
    <w:rsid w:val="00515701"/>
    <w:rsid w:val="00515F67"/>
    <w:rsid w:val="005201DD"/>
    <w:rsid w:val="0052147C"/>
    <w:rsid w:val="00521B68"/>
    <w:rsid w:val="00523C11"/>
    <w:rsid w:val="00525EE1"/>
    <w:rsid w:val="00526D4A"/>
    <w:rsid w:val="00526F10"/>
    <w:rsid w:val="00527226"/>
    <w:rsid w:val="00530961"/>
    <w:rsid w:val="00531CFC"/>
    <w:rsid w:val="005327EF"/>
    <w:rsid w:val="00533DD6"/>
    <w:rsid w:val="005355FA"/>
    <w:rsid w:val="0053594F"/>
    <w:rsid w:val="00537730"/>
    <w:rsid w:val="00537C60"/>
    <w:rsid w:val="005427B8"/>
    <w:rsid w:val="00542EEB"/>
    <w:rsid w:val="0054336C"/>
    <w:rsid w:val="005455B1"/>
    <w:rsid w:val="005459FB"/>
    <w:rsid w:val="00546383"/>
    <w:rsid w:val="00547286"/>
    <w:rsid w:val="00547F28"/>
    <w:rsid w:val="00552E68"/>
    <w:rsid w:val="00553100"/>
    <w:rsid w:val="0055410E"/>
    <w:rsid w:val="005573FA"/>
    <w:rsid w:val="0055777C"/>
    <w:rsid w:val="00562DF0"/>
    <w:rsid w:val="00563811"/>
    <w:rsid w:val="00563D1B"/>
    <w:rsid w:val="00563E24"/>
    <w:rsid w:val="00565175"/>
    <w:rsid w:val="00567A79"/>
    <w:rsid w:val="00567C8F"/>
    <w:rsid w:val="00571AA0"/>
    <w:rsid w:val="00571B70"/>
    <w:rsid w:val="00571E52"/>
    <w:rsid w:val="00572CEE"/>
    <w:rsid w:val="00577718"/>
    <w:rsid w:val="00577D35"/>
    <w:rsid w:val="00577F72"/>
    <w:rsid w:val="00583551"/>
    <w:rsid w:val="00585A7B"/>
    <w:rsid w:val="00586D22"/>
    <w:rsid w:val="005870A5"/>
    <w:rsid w:val="00592BA7"/>
    <w:rsid w:val="005932C7"/>
    <w:rsid w:val="005A0C89"/>
    <w:rsid w:val="005A45C6"/>
    <w:rsid w:val="005A466E"/>
    <w:rsid w:val="005A5A9B"/>
    <w:rsid w:val="005A6465"/>
    <w:rsid w:val="005B3C9F"/>
    <w:rsid w:val="005B463B"/>
    <w:rsid w:val="005B5459"/>
    <w:rsid w:val="005B5F35"/>
    <w:rsid w:val="005B6574"/>
    <w:rsid w:val="005B691D"/>
    <w:rsid w:val="005B70AC"/>
    <w:rsid w:val="005B70AD"/>
    <w:rsid w:val="005B788E"/>
    <w:rsid w:val="005B7AA4"/>
    <w:rsid w:val="005C0D6C"/>
    <w:rsid w:val="005C0ED5"/>
    <w:rsid w:val="005C2425"/>
    <w:rsid w:val="005C36D2"/>
    <w:rsid w:val="005C69E9"/>
    <w:rsid w:val="005C6E8F"/>
    <w:rsid w:val="005C7B77"/>
    <w:rsid w:val="005D0904"/>
    <w:rsid w:val="005D1314"/>
    <w:rsid w:val="005D1936"/>
    <w:rsid w:val="005D37AE"/>
    <w:rsid w:val="005D4A3D"/>
    <w:rsid w:val="005D56A2"/>
    <w:rsid w:val="005D6552"/>
    <w:rsid w:val="005D6E70"/>
    <w:rsid w:val="005D70E9"/>
    <w:rsid w:val="005D776F"/>
    <w:rsid w:val="005E00BB"/>
    <w:rsid w:val="005E0355"/>
    <w:rsid w:val="005E0706"/>
    <w:rsid w:val="005E251A"/>
    <w:rsid w:val="005E2CAC"/>
    <w:rsid w:val="005E3696"/>
    <w:rsid w:val="005E5715"/>
    <w:rsid w:val="005E5C11"/>
    <w:rsid w:val="005F099A"/>
    <w:rsid w:val="005F1399"/>
    <w:rsid w:val="005F1ADE"/>
    <w:rsid w:val="005F1C65"/>
    <w:rsid w:val="005F3054"/>
    <w:rsid w:val="005F4A6D"/>
    <w:rsid w:val="005F68E7"/>
    <w:rsid w:val="005F6C0C"/>
    <w:rsid w:val="005F733E"/>
    <w:rsid w:val="005F747D"/>
    <w:rsid w:val="00600199"/>
    <w:rsid w:val="00600E75"/>
    <w:rsid w:val="006025CF"/>
    <w:rsid w:val="00602C4A"/>
    <w:rsid w:val="00602E27"/>
    <w:rsid w:val="00604898"/>
    <w:rsid w:val="00605956"/>
    <w:rsid w:val="00606A7D"/>
    <w:rsid w:val="0061088C"/>
    <w:rsid w:val="00610C3A"/>
    <w:rsid w:val="00611A8C"/>
    <w:rsid w:val="006122EF"/>
    <w:rsid w:val="006128F7"/>
    <w:rsid w:val="00612D26"/>
    <w:rsid w:val="00613C9E"/>
    <w:rsid w:val="00615722"/>
    <w:rsid w:val="00615818"/>
    <w:rsid w:val="00616771"/>
    <w:rsid w:val="00616924"/>
    <w:rsid w:val="0061709D"/>
    <w:rsid w:val="00620259"/>
    <w:rsid w:val="0062064A"/>
    <w:rsid w:val="0062251C"/>
    <w:rsid w:val="006227CF"/>
    <w:rsid w:val="00622DAC"/>
    <w:rsid w:val="00623BBD"/>
    <w:rsid w:val="006247CF"/>
    <w:rsid w:val="00624D27"/>
    <w:rsid w:val="006259E9"/>
    <w:rsid w:val="00626110"/>
    <w:rsid w:val="0062740A"/>
    <w:rsid w:val="006278FA"/>
    <w:rsid w:val="00627C0C"/>
    <w:rsid w:val="00627EDE"/>
    <w:rsid w:val="00630F76"/>
    <w:rsid w:val="00631534"/>
    <w:rsid w:val="00632B2E"/>
    <w:rsid w:val="00633D3E"/>
    <w:rsid w:val="00635DA2"/>
    <w:rsid w:val="00636D19"/>
    <w:rsid w:val="00637CD8"/>
    <w:rsid w:val="00640096"/>
    <w:rsid w:val="00640166"/>
    <w:rsid w:val="00641427"/>
    <w:rsid w:val="00641B5B"/>
    <w:rsid w:val="00642D4F"/>
    <w:rsid w:val="00642DD0"/>
    <w:rsid w:val="006467FC"/>
    <w:rsid w:val="006468AA"/>
    <w:rsid w:val="006469C7"/>
    <w:rsid w:val="006517D6"/>
    <w:rsid w:val="006532A6"/>
    <w:rsid w:val="00653486"/>
    <w:rsid w:val="00653E82"/>
    <w:rsid w:val="00657A00"/>
    <w:rsid w:val="0066122B"/>
    <w:rsid w:val="006614A0"/>
    <w:rsid w:val="00664023"/>
    <w:rsid w:val="006648DA"/>
    <w:rsid w:val="00664ED7"/>
    <w:rsid w:val="00670069"/>
    <w:rsid w:val="00670551"/>
    <w:rsid w:val="00670A78"/>
    <w:rsid w:val="0067112F"/>
    <w:rsid w:val="00671F9A"/>
    <w:rsid w:val="00671FB4"/>
    <w:rsid w:val="006721C4"/>
    <w:rsid w:val="0067424B"/>
    <w:rsid w:val="00675543"/>
    <w:rsid w:val="00675AC1"/>
    <w:rsid w:val="00676296"/>
    <w:rsid w:val="00676E1D"/>
    <w:rsid w:val="006808C9"/>
    <w:rsid w:val="006820B4"/>
    <w:rsid w:val="006824D2"/>
    <w:rsid w:val="00682829"/>
    <w:rsid w:val="00683CF7"/>
    <w:rsid w:val="006840D1"/>
    <w:rsid w:val="00686588"/>
    <w:rsid w:val="0068731A"/>
    <w:rsid w:val="00687B24"/>
    <w:rsid w:val="006909D8"/>
    <w:rsid w:val="00693694"/>
    <w:rsid w:val="00693F07"/>
    <w:rsid w:val="0069677D"/>
    <w:rsid w:val="006A2B87"/>
    <w:rsid w:val="006A3C01"/>
    <w:rsid w:val="006A4288"/>
    <w:rsid w:val="006A5C6F"/>
    <w:rsid w:val="006A79C1"/>
    <w:rsid w:val="006B1073"/>
    <w:rsid w:val="006B2AEE"/>
    <w:rsid w:val="006B4203"/>
    <w:rsid w:val="006B4CCD"/>
    <w:rsid w:val="006B4F4F"/>
    <w:rsid w:val="006B635D"/>
    <w:rsid w:val="006B7161"/>
    <w:rsid w:val="006B7679"/>
    <w:rsid w:val="006B7C67"/>
    <w:rsid w:val="006C2BB1"/>
    <w:rsid w:val="006C3F7F"/>
    <w:rsid w:val="006C55A5"/>
    <w:rsid w:val="006C6B81"/>
    <w:rsid w:val="006D0EB8"/>
    <w:rsid w:val="006D1462"/>
    <w:rsid w:val="006D50BF"/>
    <w:rsid w:val="006D6281"/>
    <w:rsid w:val="006D67FA"/>
    <w:rsid w:val="006D684C"/>
    <w:rsid w:val="006D6AE9"/>
    <w:rsid w:val="006D7504"/>
    <w:rsid w:val="006D7A20"/>
    <w:rsid w:val="006D7DA7"/>
    <w:rsid w:val="006D7FC0"/>
    <w:rsid w:val="006E0197"/>
    <w:rsid w:val="006E088D"/>
    <w:rsid w:val="006E21F3"/>
    <w:rsid w:val="006E31F3"/>
    <w:rsid w:val="006E3342"/>
    <w:rsid w:val="006E36A1"/>
    <w:rsid w:val="006E38F2"/>
    <w:rsid w:val="006E4C01"/>
    <w:rsid w:val="006E4C74"/>
    <w:rsid w:val="006E7859"/>
    <w:rsid w:val="006F14DA"/>
    <w:rsid w:val="006F1C0A"/>
    <w:rsid w:val="006F2815"/>
    <w:rsid w:val="006F2E71"/>
    <w:rsid w:val="006F3CA6"/>
    <w:rsid w:val="006F6155"/>
    <w:rsid w:val="006F62EB"/>
    <w:rsid w:val="006F6879"/>
    <w:rsid w:val="006F69C4"/>
    <w:rsid w:val="006F6D7F"/>
    <w:rsid w:val="006F7F6F"/>
    <w:rsid w:val="00700EBB"/>
    <w:rsid w:val="00703E35"/>
    <w:rsid w:val="00704944"/>
    <w:rsid w:val="007064EA"/>
    <w:rsid w:val="007138EE"/>
    <w:rsid w:val="00714071"/>
    <w:rsid w:val="007144A5"/>
    <w:rsid w:val="007145A1"/>
    <w:rsid w:val="00716B74"/>
    <w:rsid w:val="0072271F"/>
    <w:rsid w:val="00725A6A"/>
    <w:rsid w:val="00725AF2"/>
    <w:rsid w:val="00726E6A"/>
    <w:rsid w:val="00727B3F"/>
    <w:rsid w:val="00733B76"/>
    <w:rsid w:val="00733C6E"/>
    <w:rsid w:val="00734E28"/>
    <w:rsid w:val="00740605"/>
    <w:rsid w:val="007411D6"/>
    <w:rsid w:val="00742860"/>
    <w:rsid w:val="00745462"/>
    <w:rsid w:val="00745EAD"/>
    <w:rsid w:val="00746EDA"/>
    <w:rsid w:val="00746F6A"/>
    <w:rsid w:val="0074769C"/>
    <w:rsid w:val="0075001D"/>
    <w:rsid w:val="00750CEE"/>
    <w:rsid w:val="007529D7"/>
    <w:rsid w:val="00752EDE"/>
    <w:rsid w:val="00754393"/>
    <w:rsid w:val="00755887"/>
    <w:rsid w:val="007606CB"/>
    <w:rsid w:val="007614C8"/>
    <w:rsid w:val="0076285F"/>
    <w:rsid w:val="00763622"/>
    <w:rsid w:val="00767513"/>
    <w:rsid w:val="00770BA6"/>
    <w:rsid w:val="007724BA"/>
    <w:rsid w:val="007755F9"/>
    <w:rsid w:val="00775E3E"/>
    <w:rsid w:val="007802DE"/>
    <w:rsid w:val="00780523"/>
    <w:rsid w:val="00782301"/>
    <w:rsid w:val="00783C5F"/>
    <w:rsid w:val="007841EA"/>
    <w:rsid w:val="007852B6"/>
    <w:rsid w:val="0078690B"/>
    <w:rsid w:val="00786E80"/>
    <w:rsid w:val="00787CF8"/>
    <w:rsid w:val="00793929"/>
    <w:rsid w:val="00794ED1"/>
    <w:rsid w:val="00795514"/>
    <w:rsid w:val="00796019"/>
    <w:rsid w:val="007A03CB"/>
    <w:rsid w:val="007A1E8D"/>
    <w:rsid w:val="007A391D"/>
    <w:rsid w:val="007A4F24"/>
    <w:rsid w:val="007A5D30"/>
    <w:rsid w:val="007A6393"/>
    <w:rsid w:val="007A6CD4"/>
    <w:rsid w:val="007A6CD5"/>
    <w:rsid w:val="007A6DCE"/>
    <w:rsid w:val="007B02E6"/>
    <w:rsid w:val="007B043D"/>
    <w:rsid w:val="007B1593"/>
    <w:rsid w:val="007B15D0"/>
    <w:rsid w:val="007B2D36"/>
    <w:rsid w:val="007B371C"/>
    <w:rsid w:val="007B643B"/>
    <w:rsid w:val="007B76B1"/>
    <w:rsid w:val="007C1DDA"/>
    <w:rsid w:val="007C308B"/>
    <w:rsid w:val="007C30B4"/>
    <w:rsid w:val="007C30F9"/>
    <w:rsid w:val="007C338E"/>
    <w:rsid w:val="007C3D8E"/>
    <w:rsid w:val="007C5484"/>
    <w:rsid w:val="007C675B"/>
    <w:rsid w:val="007C7AC7"/>
    <w:rsid w:val="007D0064"/>
    <w:rsid w:val="007D01AE"/>
    <w:rsid w:val="007D1B3D"/>
    <w:rsid w:val="007D3658"/>
    <w:rsid w:val="007D439E"/>
    <w:rsid w:val="007D4991"/>
    <w:rsid w:val="007D50AC"/>
    <w:rsid w:val="007D52F0"/>
    <w:rsid w:val="007D6251"/>
    <w:rsid w:val="007D6B68"/>
    <w:rsid w:val="007D728B"/>
    <w:rsid w:val="007D77BD"/>
    <w:rsid w:val="007D78BD"/>
    <w:rsid w:val="007E2033"/>
    <w:rsid w:val="007E3B4A"/>
    <w:rsid w:val="007E4674"/>
    <w:rsid w:val="007E48F7"/>
    <w:rsid w:val="007E4AEA"/>
    <w:rsid w:val="007E4B6C"/>
    <w:rsid w:val="007E51F9"/>
    <w:rsid w:val="007E57A9"/>
    <w:rsid w:val="007E57B3"/>
    <w:rsid w:val="007E6705"/>
    <w:rsid w:val="007E6DAD"/>
    <w:rsid w:val="007E76BE"/>
    <w:rsid w:val="007F04DE"/>
    <w:rsid w:val="007F1BA4"/>
    <w:rsid w:val="007F3F27"/>
    <w:rsid w:val="007F4294"/>
    <w:rsid w:val="007F4957"/>
    <w:rsid w:val="007F4E63"/>
    <w:rsid w:val="007F6481"/>
    <w:rsid w:val="007F6FE4"/>
    <w:rsid w:val="007F7C2D"/>
    <w:rsid w:val="007F7CAD"/>
    <w:rsid w:val="008015C2"/>
    <w:rsid w:val="00801FAA"/>
    <w:rsid w:val="00802316"/>
    <w:rsid w:val="008035F8"/>
    <w:rsid w:val="00804719"/>
    <w:rsid w:val="00804958"/>
    <w:rsid w:val="00806923"/>
    <w:rsid w:val="008078F1"/>
    <w:rsid w:val="00813A98"/>
    <w:rsid w:val="00814DA2"/>
    <w:rsid w:val="0081535B"/>
    <w:rsid w:val="008221B2"/>
    <w:rsid w:val="0082226F"/>
    <w:rsid w:val="008248F2"/>
    <w:rsid w:val="00826631"/>
    <w:rsid w:val="00826963"/>
    <w:rsid w:val="00830389"/>
    <w:rsid w:val="0083049F"/>
    <w:rsid w:val="00830CAD"/>
    <w:rsid w:val="00831526"/>
    <w:rsid w:val="008316D1"/>
    <w:rsid w:val="008325A1"/>
    <w:rsid w:val="00832D4B"/>
    <w:rsid w:val="008348A9"/>
    <w:rsid w:val="00834EAE"/>
    <w:rsid w:val="0083570E"/>
    <w:rsid w:val="00837821"/>
    <w:rsid w:val="00837846"/>
    <w:rsid w:val="00837BF7"/>
    <w:rsid w:val="008417AA"/>
    <w:rsid w:val="00841E48"/>
    <w:rsid w:val="008450E1"/>
    <w:rsid w:val="00845938"/>
    <w:rsid w:val="00847730"/>
    <w:rsid w:val="00850469"/>
    <w:rsid w:val="008516C7"/>
    <w:rsid w:val="008542CA"/>
    <w:rsid w:val="00854F01"/>
    <w:rsid w:val="008610AE"/>
    <w:rsid w:val="0086379F"/>
    <w:rsid w:val="00863DC0"/>
    <w:rsid w:val="008673FF"/>
    <w:rsid w:val="0086787B"/>
    <w:rsid w:val="00867CF7"/>
    <w:rsid w:val="008713EF"/>
    <w:rsid w:val="00874ACC"/>
    <w:rsid w:val="00875959"/>
    <w:rsid w:val="00876555"/>
    <w:rsid w:val="008772E3"/>
    <w:rsid w:val="00877A94"/>
    <w:rsid w:val="00880B53"/>
    <w:rsid w:val="008816DD"/>
    <w:rsid w:val="0088249E"/>
    <w:rsid w:val="00883043"/>
    <w:rsid w:val="008842F4"/>
    <w:rsid w:val="00884CED"/>
    <w:rsid w:val="0088546F"/>
    <w:rsid w:val="00885F33"/>
    <w:rsid w:val="00890100"/>
    <w:rsid w:val="00890A04"/>
    <w:rsid w:val="00891AE9"/>
    <w:rsid w:val="008924AC"/>
    <w:rsid w:val="00892E66"/>
    <w:rsid w:val="008932A6"/>
    <w:rsid w:val="00893350"/>
    <w:rsid w:val="0089499C"/>
    <w:rsid w:val="008956FC"/>
    <w:rsid w:val="00896547"/>
    <w:rsid w:val="0089706D"/>
    <w:rsid w:val="00897901"/>
    <w:rsid w:val="008A022E"/>
    <w:rsid w:val="008A0FD4"/>
    <w:rsid w:val="008A1362"/>
    <w:rsid w:val="008A148E"/>
    <w:rsid w:val="008A364A"/>
    <w:rsid w:val="008A48D0"/>
    <w:rsid w:val="008A76D5"/>
    <w:rsid w:val="008B00AA"/>
    <w:rsid w:val="008B0708"/>
    <w:rsid w:val="008B2829"/>
    <w:rsid w:val="008B3BE3"/>
    <w:rsid w:val="008B42B2"/>
    <w:rsid w:val="008B4634"/>
    <w:rsid w:val="008B519A"/>
    <w:rsid w:val="008B53E9"/>
    <w:rsid w:val="008B56C3"/>
    <w:rsid w:val="008B5CA2"/>
    <w:rsid w:val="008B6AC0"/>
    <w:rsid w:val="008B7255"/>
    <w:rsid w:val="008B7D14"/>
    <w:rsid w:val="008C1226"/>
    <w:rsid w:val="008C1B81"/>
    <w:rsid w:val="008C2E10"/>
    <w:rsid w:val="008C3740"/>
    <w:rsid w:val="008C38DA"/>
    <w:rsid w:val="008C6658"/>
    <w:rsid w:val="008C72FD"/>
    <w:rsid w:val="008C7F17"/>
    <w:rsid w:val="008D1292"/>
    <w:rsid w:val="008D2667"/>
    <w:rsid w:val="008D3CD8"/>
    <w:rsid w:val="008D5CEC"/>
    <w:rsid w:val="008D733C"/>
    <w:rsid w:val="008D76FF"/>
    <w:rsid w:val="008D78E8"/>
    <w:rsid w:val="008E058A"/>
    <w:rsid w:val="008E07A9"/>
    <w:rsid w:val="008E1279"/>
    <w:rsid w:val="008E1831"/>
    <w:rsid w:val="008E2F30"/>
    <w:rsid w:val="008E3DC8"/>
    <w:rsid w:val="008E443C"/>
    <w:rsid w:val="008E48B1"/>
    <w:rsid w:val="008E4A72"/>
    <w:rsid w:val="008E4AD1"/>
    <w:rsid w:val="008E4C45"/>
    <w:rsid w:val="008E5DB0"/>
    <w:rsid w:val="008E7078"/>
    <w:rsid w:val="008F0424"/>
    <w:rsid w:val="008F3D21"/>
    <w:rsid w:val="008F40A3"/>
    <w:rsid w:val="008F71B5"/>
    <w:rsid w:val="008F7830"/>
    <w:rsid w:val="0090126A"/>
    <w:rsid w:val="00901B8A"/>
    <w:rsid w:val="0090420D"/>
    <w:rsid w:val="00904477"/>
    <w:rsid w:val="00906A4D"/>
    <w:rsid w:val="0090738F"/>
    <w:rsid w:val="00907BA6"/>
    <w:rsid w:val="009106CF"/>
    <w:rsid w:val="00910C21"/>
    <w:rsid w:val="00911F6F"/>
    <w:rsid w:val="009120C9"/>
    <w:rsid w:val="00915BDE"/>
    <w:rsid w:val="00920EFB"/>
    <w:rsid w:val="00922814"/>
    <w:rsid w:val="00923038"/>
    <w:rsid w:val="009233BD"/>
    <w:rsid w:val="00923426"/>
    <w:rsid w:val="009265A9"/>
    <w:rsid w:val="00926A6F"/>
    <w:rsid w:val="00926EF8"/>
    <w:rsid w:val="0092757C"/>
    <w:rsid w:val="0092774B"/>
    <w:rsid w:val="00931D14"/>
    <w:rsid w:val="0093226F"/>
    <w:rsid w:val="0093276F"/>
    <w:rsid w:val="00932D50"/>
    <w:rsid w:val="009333F6"/>
    <w:rsid w:val="00936034"/>
    <w:rsid w:val="009363DC"/>
    <w:rsid w:val="00936DF5"/>
    <w:rsid w:val="00936F38"/>
    <w:rsid w:val="00937E3C"/>
    <w:rsid w:val="009403DD"/>
    <w:rsid w:val="00942581"/>
    <w:rsid w:val="009435A2"/>
    <w:rsid w:val="009441F2"/>
    <w:rsid w:val="00946B81"/>
    <w:rsid w:val="009473A7"/>
    <w:rsid w:val="009477FE"/>
    <w:rsid w:val="009501AF"/>
    <w:rsid w:val="009564E8"/>
    <w:rsid w:val="00957110"/>
    <w:rsid w:val="0095735E"/>
    <w:rsid w:val="00957E4C"/>
    <w:rsid w:val="009615A6"/>
    <w:rsid w:val="00961FAB"/>
    <w:rsid w:val="0096209D"/>
    <w:rsid w:val="00964CFB"/>
    <w:rsid w:val="00966B2D"/>
    <w:rsid w:val="00970BCE"/>
    <w:rsid w:val="00970ED4"/>
    <w:rsid w:val="00971035"/>
    <w:rsid w:val="00971210"/>
    <w:rsid w:val="00972AB4"/>
    <w:rsid w:val="00972DB5"/>
    <w:rsid w:val="00973554"/>
    <w:rsid w:val="00974756"/>
    <w:rsid w:val="00974974"/>
    <w:rsid w:val="0097553D"/>
    <w:rsid w:val="00975AF4"/>
    <w:rsid w:val="00976473"/>
    <w:rsid w:val="009771DC"/>
    <w:rsid w:val="00977E26"/>
    <w:rsid w:val="00980045"/>
    <w:rsid w:val="00980401"/>
    <w:rsid w:val="0098215B"/>
    <w:rsid w:val="00985A27"/>
    <w:rsid w:val="00985BA4"/>
    <w:rsid w:val="00986030"/>
    <w:rsid w:val="00986598"/>
    <w:rsid w:val="009866BC"/>
    <w:rsid w:val="009867AE"/>
    <w:rsid w:val="00987205"/>
    <w:rsid w:val="009876FA"/>
    <w:rsid w:val="00987937"/>
    <w:rsid w:val="00990E5D"/>
    <w:rsid w:val="00990E64"/>
    <w:rsid w:val="0099124C"/>
    <w:rsid w:val="009930B2"/>
    <w:rsid w:val="00993685"/>
    <w:rsid w:val="0099522F"/>
    <w:rsid w:val="00995749"/>
    <w:rsid w:val="00995B9F"/>
    <w:rsid w:val="009969F7"/>
    <w:rsid w:val="00997F07"/>
    <w:rsid w:val="009A0054"/>
    <w:rsid w:val="009A08EF"/>
    <w:rsid w:val="009A4943"/>
    <w:rsid w:val="009A4D8C"/>
    <w:rsid w:val="009A4F45"/>
    <w:rsid w:val="009A5528"/>
    <w:rsid w:val="009A5834"/>
    <w:rsid w:val="009A6D5B"/>
    <w:rsid w:val="009A7B87"/>
    <w:rsid w:val="009B0449"/>
    <w:rsid w:val="009B0C08"/>
    <w:rsid w:val="009B4F83"/>
    <w:rsid w:val="009B6DBB"/>
    <w:rsid w:val="009C0308"/>
    <w:rsid w:val="009C47A7"/>
    <w:rsid w:val="009C4D67"/>
    <w:rsid w:val="009C60C6"/>
    <w:rsid w:val="009C795B"/>
    <w:rsid w:val="009C7AAB"/>
    <w:rsid w:val="009D2207"/>
    <w:rsid w:val="009D461A"/>
    <w:rsid w:val="009D4ED8"/>
    <w:rsid w:val="009D63E9"/>
    <w:rsid w:val="009D6CC3"/>
    <w:rsid w:val="009E1627"/>
    <w:rsid w:val="009E17BE"/>
    <w:rsid w:val="009E2E83"/>
    <w:rsid w:val="009E4503"/>
    <w:rsid w:val="009E4ADB"/>
    <w:rsid w:val="009E78A7"/>
    <w:rsid w:val="009F062E"/>
    <w:rsid w:val="009F2D01"/>
    <w:rsid w:val="009F6915"/>
    <w:rsid w:val="009F6A5C"/>
    <w:rsid w:val="00A010A0"/>
    <w:rsid w:val="00A010FC"/>
    <w:rsid w:val="00A02FFA"/>
    <w:rsid w:val="00A0333D"/>
    <w:rsid w:val="00A053DF"/>
    <w:rsid w:val="00A05576"/>
    <w:rsid w:val="00A05C1B"/>
    <w:rsid w:val="00A0613A"/>
    <w:rsid w:val="00A06A99"/>
    <w:rsid w:val="00A10457"/>
    <w:rsid w:val="00A1088C"/>
    <w:rsid w:val="00A10E16"/>
    <w:rsid w:val="00A11424"/>
    <w:rsid w:val="00A11D1C"/>
    <w:rsid w:val="00A120D6"/>
    <w:rsid w:val="00A121DC"/>
    <w:rsid w:val="00A13747"/>
    <w:rsid w:val="00A155D2"/>
    <w:rsid w:val="00A157C7"/>
    <w:rsid w:val="00A160DB"/>
    <w:rsid w:val="00A2073B"/>
    <w:rsid w:val="00A223D4"/>
    <w:rsid w:val="00A23178"/>
    <w:rsid w:val="00A25F9E"/>
    <w:rsid w:val="00A26AD5"/>
    <w:rsid w:val="00A27194"/>
    <w:rsid w:val="00A3014B"/>
    <w:rsid w:val="00A30A8D"/>
    <w:rsid w:val="00A31E9C"/>
    <w:rsid w:val="00A31F89"/>
    <w:rsid w:val="00A33740"/>
    <w:rsid w:val="00A34A67"/>
    <w:rsid w:val="00A36D56"/>
    <w:rsid w:val="00A402BE"/>
    <w:rsid w:val="00A43EB9"/>
    <w:rsid w:val="00A47951"/>
    <w:rsid w:val="00A500AF"/>
    <w:rsid w:val="00A50D12"/>
    <w:rsid w:val="00A527B9"/>
    <w:rsid w:val="00A527FC"/>
    <w:rsid w:val="00A555C4"/>
    <w:rsid w:val="00A55C95"/>
    <w:rsid w:val="00A56226"/>
    <w:rsid w:val="00A56609"/>
    <w:rsid w:val="00A578D8"/>
    <w:rsid w:val="00A57B32"/>
    <w:rsid w:val="00A57B70"/>
    <w:rsid w:val="00A57E8C"/>
    <w:rsid w:val="00A608B0"/>
    <w:rsid w:val="00A62CF6"/>
    <w:rsid w:val="00A63821"/>
    <w:rsid w:val="00A64A4B"/>
    <w:rsid w:val="00A66382"/>
    <w:rsid w:val="00A66737"/>
    <w:rsid w:val="00A6745C"/>
    <w:rsid w:val="00A70495"/>
    <w:rsid w:val="00A71344"/>
    <w:rsid w:val="00A71638"/>
    <w:rsid w:val="00A72DF6"/>
    <w:rsid w:val="00A72E55"/>
    <w:rsid w:val="00A743CE"/>
    <w:rsid w:val="00A76186"/>
    <w:rsid w:val="00A76328"/>
    <w:rsid w:val="00A76CAF"/>
    <w:rsid w:val="00A7731C"/>
    <w:rsid w:val="00A77989"/>
    <w:rsid w:val="00A77FD6"/>
    <w:rsid w:val="00A823E4"/>
    <w:rsid w:val="00A82F65"/>
    <w:rsid w:val="00A8498D"/>
    <w:rsid w:val="00A85C8F"/>
    <w:rsid w:val="00A86CDC"/>
    <w:rsid w:val="00A8752B"/>
    <w:rsid w:val="00A87DB7"/>
    <w:rsid w:val="00A928B4"/>
    <w:rsid w:val="00A93AF9"/>
    <w:rsid w:val="00A94382"/>
    <w:rsid w:val="00A949AC"/>
    <w:rsid w:val="00AA0F3F"/>
    <w:rsid w:val="00AA1962"/>
    <w:rsid w:val="00AA1BB2"/>
    <w:rsid w:val="00AA3FBC"/>
    <w:rsid w:val="00AA44E1"/>
    <w:rsid w:val="00AA4C47"/>
    <w:rsid w:val="00AA6F0F"/>
    <w:rsid w:val="00AB18B1"/>
    <w:rsid w:val="00AB1D2F"/>
    <w:rsid w:val="00AB2753"/>
    <w:rsid w:val="00AB4512"/>
    <w:rsid w:val="00AB5202"/>
    <w:rsid w:val="00AB6C09"/>
    <w:rsid w:val="00AB7706"/>
    <w:rsid w:val="00AB792A"/>
    <w:rsid w:val="00AC27C4"/>
    <w:rsid w:val="00AC32F9"/>
    <w:rsid w:val="00AC3D86"/>
    <w:rsid w:val="00AC4A3C"/>
    <w:rsid w:val="00AC5DCB"/>
    <w:rsid w:val="00AC7667"/>
    <w:rsid w:val="00AD0E8F"/>
    <w:rsid w:val="00AD1179"/>
    <w:rsid w:val="00AD34EE"/>
    <w:rsid w:val="00AD4D46"/>
    <w:rsid w:val="00AD4EBF"/>
    <w:rsid w:val="00AD59D5"/>
    <w:rsid w:val="00AD6249"/>
    <w:rsid w:val="00AD6475"/>
    <w:rsid w:val="00AD6D7F"/>
    <w:rsid w:val="00AD7F49"/>
    <w:rsid w:val="00AE0EEA"/>
    <w:rsid w:val="00AE11CB"/>
    <w:rsid w:val="00AE3753"/>
    <w:rsid w:val="00AE7F9C"/>
    <w:rsid w:val="00AF03C7"/>
    <w:rsid w:val="00AF0A7A"/>
    <w:rsid w:val="00AF0D08"/>
    <w:rsid w:val="00AF26C9"/>
    <w:rsid w:val="00AF2BE4"/>
    <w:rsid w:val="00AF6A52"/>
    <w:rsid w:val="00AF6CE4"/>
    <w:rsid w:val="00AF7374"/>
    <w:rsid w:val="00AF7DFF"/>
    <w:rsid w:val="00B0011A"/>
    <w:rsid w:val="00B001BD"/>
    <w:rsid w:val="00B01381"/>
    <w:rsid w:val="00B01834"/>
    <w:rsid w:val="00B0271D"/>
    <w:rsid w:val="00B02865"/>
    <w:rsid w:val="00B02B40"/>
    <w:rsid w:val="00B0364E"/>
    <w:rsid w:val="00B03B26"/>
    <w:rsid w:val="00B0453A"/>
    <w:rsid w:val="00B05C66"/>
    <w:rsid w:val="00B062E6"/>
    <w:rsid w:val="00B11081"/>
    <w:rsid w:val="00B11E74"/>
    <w:rsid w:val="00B1407A"/>
    <w:rsid w:val="00B14D5B"/>
    <w:rsid w:val="00B15802"/>
    <w:rsid w:val="00B1674A"/>
    <w:rsid w:val="00B17A4B"/>
    <w:rsid w:val="00B2120D"/>
    <w:rsid w:val="00B2219E"/>
    <w:rsid w:val="00B233D1"/>
    <w:rsid w:val="00B239DB"/>
    <w:rsid w:val="00B23CBE"/>
    <w:rsid w:val="00B24E07"/>
    <w:rsid w:val="00B24F00"/>
    <w:rsid w:val="00B24F63"/>
    <w:rsid w:val="00B271F2"/>
    <w:rsid w:val="00B30753"/>
    <w:rsid w:val="00B30B1D"/>
    <w:rsid w:val="00B317B3"/>
    <w:rsid w:val="00B31C75"/>
    <w:rsid w:val="00B33AE2"/>
    <w:rsid w:val="00B36460"/>
    <w:rsid w:val="00B36871"/>
    <w:rsid w:val="00B3716A"/>
    <w:rsid w:val="00B37280"/>
    <w:rsid w:val="00B378C5"/>
    <w:rsid w:val="00B37909"/>
    <w:rsid w:val="00B37EEA"/>
    <w:rsid w:val="00B4023C"/>
    <w:rsid w:val="00B424CA"/>
    <w:rsid w:val="00B429E6"/>
    <w:rsid w:val="00B43F05"/>
    <w:rsid w:val="00B44638"/>
    <w:rsid w:val="00B44927"/>
    <w:rsid w:val="00B458DF"/>
    <w:rsid w:val="00B45BAA"/>
    <w:rsid w:val="00B45D3C"/>
    <w:rsid w:val="00B46299"/>
    <w:rsid w:val="00B46381"/>
    <w:rsid w:val="00B463CA"/>
    <w:rsid w:val="00B46B8D"/>
    <w:rsid w:val="00B47904"/>
    <w:rsid w:val="00B47CA2"/>
    <w:rsid w:val="00B5081C"/>
    <w:rsid w:val="00B50C19"/>
    <w:rsid w:val="00B51773"/>
    <w:rsid w:val="00B517F0"/>
    <w:rsid w:val="00B51EB4"/>
    <w:rsid w:val="00B532B3"/>
    <w:rsid w:val="00B54E38"/>
    <w:rsid w:val="00B567B5"/>
    <w:rsid w:val="00B61D24"/>
    <w:rsid w:val="00B6284F"/>
    <w:rsid w:val="00B66067"/>
    <w:rsid w:val="00B67B71"/>
    <w:rsid w:val="00B67FE8"/>
    <w:rsid w:val="00B705D9"/>
    <w:rsid w:val="00B713FB"/>
    <w:rsid w:val="00B71DCA"/>
    <w:rsid w:val="00B733B4"/>
    <w:rsid w:val="00B73B4D"/>
    <w:rsid w:val="00B76218"/>
    <w:rsid w:val="00B802D5"/>
    <w:rsid w:val="00B804E3"/>
    <w:rsid w:val="00B811CA"/>
    <w:rsid w:val="00B81BEA"/>
    <w:rsid w:val="00B81C38"/>
    <w:rsid w:val="00B8239E"/>
    <w:rsid w:val="00B82BDF"/>
    <w:rsid w:val="00B86D2F"/>
    <w:rsid w:val="00B87B70"/>
    <w:rsid w:val="00B90860"/>
    <w:rsid w:val="00B9120E"/>
    <w:rsid w:val="00B91397"/>
    <w:rsid w:val="00B92865"/>
    <w:rsid w:val="00B929E6"/>
    <w:rsid w:val="00B92B4E"/>
    <w:rsid w:val="00B93D0A"/>
    <w:rsid w:val="00B94C16"/>
    <w:rsid w:val="00B9680F"/>
    <w:rsid w:val="00B973AB"/>
    <w:rsid w:val="00B977F2"/>
    <w:rsid w:val="00B978AB"/>
    <w:rsid w:val="00BA14AF"/>
    <w:rsid w:val="00BA21CB"/>
    <w:rsid w:val="00BA25C7"/>
    <w:rsid w:val="00BA2762"/>
    <w:rsid w:val="00BA2AF0"/>
    <w:rsid w:val="00BA2E36"/>
    <w:rsid w:val="00BA41F0"/>
    <w:rsid w:val="00BA70B8"/>
    <w:rsid w:val="00BA7FD6"/>
    <w:rsid w:val="00BB19B2"/>
    <w:rsid w:val="00BB59FD"/>
    <w:rsid w:val="00BB646B"/>
    <w:rsid w:val="00BB6938"/>
    <w:rsid w:val="00BB6A74"/>
    <w:rsid w:val="00BB7B0E"/>
    <w:rsid w:val="00BC0F54"/>
    <w:rsid w:val="00BC226C"/>
    <w:rsid w:val="00BC2A0C"/>
    <w:rsid w:val="00BC350D"/>
    <w:rsid w:val="00BC3E4D"/>
    <w:rsid w:val="00BC3EAA"/>
    <w:rsid w:val="00BC4034"/>
    <w:rsid w:val="00BC5539"/>
    <w:rsid w:val="00BC56B0"/>
    <w:rsid w:val="00BC655A"/>
    <w:rsid w:val="00BC6DA1"/>
    <w:rsid w:val="00BD055A"/>
    <w:rsid w:val="00BD0F7B"/>
    <w:rsid w:val="00BD11CF"/>
    <w:rsid w:val="00BD2089"/>
    <w:rsid w:val="00BD33EA"/>
    <w:rsid w:val="00BD5556"/>
    <w:rsid w:val="00BD685C"/>
    <w:rsid w:val="00BE0521"/>
    <w:rsid w:val="00BE2B0A"/>
    <w:rsid w:val="00BE47B6"/>
    <w:rsid w:val="00BE6826"/>
    <w:rsid w:val="00BE783D"/>
    <w:rsid w:val="00BF0FDB"/>
    <w:rsid w:val="00BF1464"/>
    <w:rsid w:val="00BF161B"/>
    <w:rsid w:val="00BF4A22"/>
    <w:rsid w:val="00BF4ED8"/>
    <w:rsid w:val="00BF5A6E"/>
    <w:rsid w:val="00BF64C6"/>
    <w:rsid w:val="00BF6712"/>
    <w:rsid w:val="00BF722E"/>
    <w:rsid w:val="00C00A9B"/>
    <w:rsid w:val="00C02048"/>
    <w:rsid w:val="00C04B94"/>
    <w:rsid w:val="00C04F68"/>
    <w:rsid w:val="00C05197"/>
    <w:rsid w:val="00C071D1"/>
    <w:rsid w:val="00C07743"/>
    <w:rsid w:val="00C1497D"/>
    <w:rsid w:val="00C1564E"/>
    <w:rsid w:val="00C15EFA"/>
    <w:rsid w:val="00C21FD1"/>
    <w:rsid w:val="00C24A9F"/>
    <w:rsid w:val="00C24FA3"/>
    <w:rsid w:val="00C25908"/>
    <w:rsid w:val="00C2652F"/>
    <w:rsid w:val="00C268E5"/>
    <w:rsid w:val="00C26934"/>
    <w:rsid w:val="00C27DC9"/>
    <w:rsid w:val="00C27FFB"/>
    <w:rsid w:val="00C308D5"/>
    <w:rsid w:val="00C31FAB"/>
    <w:rsid w:val="00C335ED"/>
    <w:rsid w:val="00C36A45"/>
    <w:rsid w:val="00C37A79"/>
    <w:rsid w:val="00C402F0"/>
    <w:rsid w:val="00C41668"/>
    <w:rsid w:val="00C431CC"/>
    <w:rsid w:val="00C436FB"/>
    <w:rsid w:val="00C43A1C"/>
    <w:rsid w:val="00C465DD"/>
    <w:rsid w:val="00C467A0"/>
    <w:rsid w:val="00C5033E"/>
    <w:rsid w:val="00C51A8E"/>
    <w:rsid w:val="00C540FC"/>
    <w:rsid w:val="00C543B4"/>
    <w:rsid w:val="00C549CB"/>
    <w:rsid w:val="00C5576B"/>
    <w:rsid w:val="00C5607E"/>
    <w:rsid w:val="00C56100"/>
    <w:rsid w:val="00C61569"/>
    <w:rsid w:val="00C61D44"/>
    <w:rsid w:val="00C62079"/>
    <w:rsid w:val="00C62C9D"/>
    <w:rsid w:val="00C62FC5"/>
    <w:rsid w:val="00C63AE1"/>
    <w:rsid w:val="00C6499A"/>
    <w:rsid w:val="00C64B1E"/>
    <w:rsid w:val="00C70BBD"/>
    <w:rsid w:val="00C71681"/>
    <w:rsid w:val="00C778F7"/>
    <w:rsid w:val="00C77EDB"/>
    <w:rsid w:val="00C8197C"/>
    <w:rsid w:val="00C827AC"/>
    <w:rsid w:val="00C82F1C"/>
    <w:rsid w:val="00C833D7"/>
    <w:rsid w:val="00C839C5"/>
    <w:rsid w:val="00C84076"/>
    <w:rsid w:val="00C85CD9"/>
    <w:rsid w:val="00C85CE4"/>
    <w:rsid w:val="00C86059"/>
    <w:rsid w:val="00C90147"/>
    <w:rsid w:val="00C925F3"/>
    <w:rsid w:val="00C94479"/>
    <w:rsid w:val="00C95258"/>
    <w:rsid w:val="00C96C01"/>
    <w:rsid w:val="00C97A88"/>
    <w:rsid w:val="00CA1B59"/>
    <w:rsid w:val="00CA244C"/>
    <w:rsid w:val="00CA2AFF"/>
    <w:rsid w:val="00CA2E61"/>
    <w:rsid w:val="00CA3C9B"/>
    <w:rsid w:val="00CA5779"/>
    <w:rsid w:val="00CB22FC"/>
    <w:rsid w:val="00CB294C"/>
    <w:rsid w:val="00CB3D2B"/>
    <w:rsid w:val="00CB46B5"/>
    <w:rsid w:val="00CB604B"/>
    <w:rsid w:val="00CB6C49"/>
    <w:rsid w:val="00CB6C81"/>
    <w:rsid w:val="00CC08F7"/>
    <w:rsid w:val="00CC1367"/>
    <w:rsid w:val="00CC265A"/>
    <w:rsid w:val="00CC39B5"/>
    <w:rsid w:val="00CC43E2"/>
    <w:rsid w:val="00CC4FD3"/>
    <w:rsid w:val="00CC62F1"/>
    <w:rsid w:val="00CC787C"/>
    <w:rsid w:val="00CC7A71"/>
    <w:rsid w:val="00CC7BE8"/>
    <w:rsid w:val="00CC7E2F"/>
    <w:rsid w:val="00CD4295"/>
    <w:rsid w:val="00CD4487"/>
    <w:rsid w:val="00CD5134"/>
    <w:rsid w:val="00CD57FE"/>
    <w:rsid w:val="00CD59BB"/>
    <w:rsid w:val="00CD6456"/>
    <w:rsid w:val="00CE0589"/>
    <w:rsid w:val="00CE0AC3"/>
    <w:rsid w:val="00CE0CC2"/>
    <w:rsid w:val="00CE1A01"/>
    <w:rsid w:val="00CE2301"/>
    <w:rsid w:val="00CE4271"/>
    <w:rsid w:val="00CE5289"/>
    <w:rsid w:val="00CE6780"/>
    <w:rsid w:val="00CE7078"/>
    <w:rsid w:val="00CE7443"/>
    <w:rsid w:val="00CF017E"/>
    <w:rsid w:val="00CF038E"/>
    <w:rsid w:val="00CF066C"/>
    <w:rsid w:val="00CF1859"/>
    <w:rsid w:val="00CF2F25"/>
    <w:rsid w:val="00CF4982"/>
    <w:rsid w:val="00CF64FB"/>
    <w:rsid w:val="00CF666E"/>
    <w:rsid w:val="00CF7A8E"/>
    <w:rsid w:val="00D00029"/>
    <w:rsid w:val="00D00A50"/>
    <w:rsid w:val="00D02058"/>
    <w:rsid w:val="00D02FAD"/>
    <w:rsid w:val="00D04D19"/>
    <w:rsid w:val="00D06B2B"/>
    <w:rsid w:val="00D07158"/>
    <w:rsid w:val="00D07664"/>
    <w:rsid w:val="00D07C9E"/>
    <w:rsid w:val="00D10453"/>
    <w:rsid w:val="00D129A2"/>
    <w:rsid w:val="00D1406F"/>
    <w:rsid w:val="00D1634F"/>
    <w:rsid w:val="00D16B5D"/>
    <w:rsid w:val="00D1786C"/>
    <w:rsid w:val="00D21F41"/>
    <w:rsid w:val="00D25936"/>
    <w:rsid w:val="00D25AFD"/>
    <w:rsid w:val="00D272EC"/>
    <w:rsid w:val="00D30EBF"/>
    <w:rsid w:val="00D31DA8"/>
    <w:rsid w:val="00D3452D"/>
    <w:rsid w:val="00D36782"/>
    <w:rsid w:val="00D377D9"/>
    <w:rsid w:val="00D41B5D"/>
    <w:rsid w:val="00D42A8E"/>
    <w:rsid w:val="00D43526"/>
    <w:rsid w:val="00D45A19"/>
    <w:rsid w:val="00D468D5"/>
    <w:rsid w:val="00D47CDD"/>
    <w:rsid w:val="00D50379"/>
    <w:rsid w:val="00D50908"/>
    <w:rsid w:val="00D5107A"/>
    <w:rsid w:val="00D52ADA"/>
    <w:rsid w:val="00D533E0"/>
    <w:rsid w:val="00D56305"/>
    <w:rsid w:val="00D5740A"/>
    <w:rsid w:val="00D5790C"/>
    <w:rsid w:val="00D60CAD"/>
    <w:rsid w:val="00D60DC1"/>
    <w:rsid w:val="00D6200A"/>
    <w:rsid w:val="00D6297B"/>
    <w:rsid w:val="00D64D20"/>
    <w:rsid w:val="00D6709C"/>
    <w:rsid w:val="00D70AAA"/>
    <w:rsid w:val="00D744DE"/>
    <w:rsid w:val="00D74817"/>
    <w:rsid w:val="00D765D7"/>
    <w:rsid w:val="00D7713E"/>
    <w:rsid w:val="00D8092C"/>
    <w:rsid w:val="00D80CCE"/>
    <w:rsid w:val="00D80D33"/>
    <w:rsid w:val="00D81CE7"/>
    <w:rsid w:val="00D82921"/>
    <w:rsid w:val="00D83230"/>
    <w:rsid w:val="00D839DA"/>
    <w:rsid w:val="00D839EA"/>
    <w:rsid w:val="00D85999"/>
    <w:rsid w:val="00D860FC"/>
    <w:rsid w:val="00DA0918"/>
    <w:rsid w:val="00DA1486"/>
    <w:rsid w:val="00DA14A4"/>
    <w:rsid w:val="00DA208D"/>
    <w:rsid w:val="00DA2376"/>
    <w:rsid w:val="00DA3308"/>
    <w:rsid w:val="00DA4848"/>
    <w:rsid w:val="00DA5519"/>
    <w:rsid w:val="00DA6ADA"/>
    <w:rsid w:val="00DA7654"/>
    <w:rsid w:val="00DA7674"/>
    <w:rsid w:val="00DB08FF"/>
    <w:rsid w:val="00DB17A6"/>
    <w:rsid w:val="00DB17CC"/>
    <w:rsid w:val="00DB1FB1"/>
    <w:rsid w:val="00DB27F0"/>
    <w:rsid w:val="00DB35B9"/>
    <w:rsid w:val="00DB533F"/>
    <w:rsid w:val="00DB5451"/>
    <w:rsid w:val="00DB7594"/>
    <w:rsid w:val="00DB7D39"/>
    <w:rsid w:val="00DB7D44"/>
    <w:rsid w:val="00DC18A3"/>
    <w:rsid w:val="00DC25C3"/>
    <w:rsid w:val="00DC3A01"/>
    <w:rsid w:val="00DC3E26"/>
    <w:rsid w:val="00DC3E84"/>
    <w:rsid w:val="00DC4053"/>
    <w:rsid w:val="00DC5358"/>
    <w:rsid w:val="00DC5691"/>
    <w:rsid w:val="00DC5BB2"/>
    <w:rsid w:val="00DC6A6D"/>
    <w:rsid w:val="00DD060C"/>
    <w:rsid w:val="00DD32CE"/>
    <w:rsid w:val="00DD3E8E"/>
    <w:rsid w:val="00DD45F8"/>
    <w:rsid w:val="00DD5DE4"/>
    <w:rsid w:val="00DE0A2D"/>
    <w:rsid w:val="00DE333D"/>
    <w:rsid w:val="00DE6484"/>
    <w:rsid w:val="00DE6695"/>
    <w:rsid w:val="00DE689F"/>
    <w:rsid w:val="00DE68D0"/>
    <w:rsid w:val="00DE6CE4"/>
    <w:rsid w:val="00DF0C9A"/>
    <w:rsid w:val="00DF2C82"/>
    <w:rsid w:val="00DF3339"/>
    <w:rsid w:val="00DF57B2"/>
    <w:rsid w:val="00DF66D5"/>
    <w:rsid w:val="00DF6A92"/>
    <w:rsid w:val="00DF6AE1"/>
    <w:rsid w:val="00DF6C14"/>
    <w:rsid w:val="00DF6F25"/>
    <w:rsid w:val="00E00085"/>
    <w:rsid w:val="00E0033B"/>
    <w:rsid w:val="00E034AA"/>
    <w:rsid w:val="00E048C2"/>
    <w:rsid w:val="00E05183"/>
    <w:rsid w:val="00E0757D"/>
    <w:rsid w:val="00E0777B"/>
    <w:rsid w:val="00E078BF"/>
    <w:rsid w:val="00E12BF7"/>
    <w:rsid w:val="00E149EA"/>
    <w:rsid w:val="00E15110"/>
    <w:rsid w:val="00E155F6"/>
    <w:rsid w:val="00E17392"/>
    <w:rsid w:val="00E17C28"/>
    <w:rsid w:val="00E20624"/>
    <w:rsid w:val="00E21D40"/>
    <w:rsid w:val="00E222B8"/>
    <w:rsid w:val="00E22C8C"/>
    <w:rsid w:val="00E23B54"/>
    <w:rsid w:val="00E23B91"/>
    <w:rsid w:val="00E24E1F"/>
    <w:rsid w:val="00E27896"/>
    <w:rsid w:val="00E27EB2"/>
    <w:rsid w:val="00E30B8C"/>
    <w:rsid w:val="00E34227"/>
    <w:rsid w:val="00E3530B"/>
    <w:rsid w:val="00E36CA9"/>
    <w:rsid w:val="00E37410"/>
    <w:rsid w:val="00E37C30"/>
    <w:rsid w:val="00E37CD9"/>
    <w:rsid w:val="00E37E48"/>
    <w:rsid w:val="00E40812"/>
    <w:rsid w:val="00E4119F"/>
    <w:rsid w:val="00E42B87"/>
    <w:rsid w:val="00E43354"/>
    <w:rsid w:val="00E43B05"/>
    <w:rsid w:val="00E44C37"/>
    <w:rsid w:val="00E45578"/>
    <w:rsid w:val="00E45DC4"/>
    <w:rsid w:val="00E472E6"/>
    <w:rsid w:val="00E47466"/>
    <w:rsid w:val="00E501E4"/>
    <w:rsid w:val="00E50793"/>
    <w:rsid w:val="00E535A7"/>
    <w:rsid w:val="00E54C4F"/>
    <w:rsid w:val="00E55831"/>
    <w:rsid w:val="00E559D8"/>
    <w:rsid w:val="00E55F21"/>
    <w:rsid w:val="00E56E28"/>
    <w:rsid w:val="00E5746C"/>
    <w:rsid w:val="00E60009"/>
    <w:rsid w:val="00E60913"/>
    <w:rsid w:val="00E61BD2"/>
    <w:rsid w:val="00E61C19"/>
    <w:rsid w:val="00E63E86"/>
    <w:rsid w:val="00E679BD"/>
    <w:rsid w:val="00E7232D"/>
    <w:rsid w:val="00E723DE"/>
    <w:rsid w:val="00E729F3"/>
    <w:rsid w:val="00E73764"/>
    <w:rsid w:val="00E80422"/>
    <w:rsid w:val="00E8079E"/>
    <w:rsid w:val="00E81861"/>
    <w:rsid w:val="00E82070"/>
    <w:rsid w:val="00E84FEA"/>
    <w:rsid w:val="00E859F3"/>
    <w:rsid w:val="00E85A7A"/>
    <w:rsid w:val="00E903E5"/>
    <w:rsid w:val="00E911CE"/>
    <w:rsid w:val="00E91464"/>
    <w:rsid w:val="00E9366F"/>
    <w:rsid w:val="00E938B1"/>
    <w:rsid w:val="00EA0B2E"/>
    <w:rsid w:val="00EA2008"/>
    <w:rsid w:val="00EA2144"/>
    <w:rsid w:val="00EA3D87"/>
    <w:rsid w:val="00EA5213"/>
    <w:rsid w:val="00EA69D0"/>
    <w:rsid w:val="00EA7CFC"/>
    <w:rsid w:val="00EB0848"/>
    <w:rsid w:val="00EB0899"/>
    <w:rsid w:val="00EB12BE"/>
    <w:rsid w:val="00EB3768"/>
    <w:rsid w:val="00EB5293"/>
    <w:rsid w:val="00EB5631"/>
    <w:rsid w:val="00EB5F9C"/>
    <w:rsid w:val="00EB6E1D"/>
    <w:rsid w:val="00EB7AAF"/>
    <w:rsid w:val="00EC017C"/>
    <w:rsid w:val="00EC02FB"/>
    <w:rsid w:val="00EC090E"/>
    <w:rsid w:val="00EC0A01"/>
    <w:rsid w:val="00EC1554"/>
    <w:rsid w:val="00EC2924"/>
    <w:rsid w:val="00EC2BA1"/>
    <w:rsid w:val="00EC4C60"/>
    <w:rsid w:val="00EC5597"/>
    <w:rsid w:val="00EC6423"/>
    <w:rsid w:val="00ED3506"/>
    <w:rsid w:val="00ED44F4"/>
    <w:rsid w:val="00ED5D7A"/>
    <w:rsid w:val="00ED6EC1"/>
    <w:rsid w:val="00EE0675"/>
    <w:rsid w:val="00EE0796"/>
    <w:rsid w:val="00EE2822"/>
    <w:rsid w:val="00EE283D"/>
    <w:rsid w:val="00EE3D4C"/>
    <w:rsid w:val="00EE576E"/>
    <w:rsid w:val="00EE6542"/>
    <w:rsid w:val="00EE7083"/>
    <w:rsid w:val="00EF1072"/>
    <w:rsid w:val="00EF453D"/>
    <w:rsid w:val="00EF509D"/>
    <w:rsid w:val="00EF61E3"/>
    <w:rsid w:val="00EF65A0"/>
    <w:rsid w:val="00EF6E0F"/>
    <w:rsid w:val="00EF767B"/>
    <w:rsid w:val="00F0108C"/>
    <w:rsid w:val="00F010BF"/>
    <w:rsid w:val="00F0195B"/>
    <w:rsid w:val="00F0223D"/>
    <w:rsid w:val="00F02F0A"/>
    <w:rsid w:val="00F03482"/>
    <w:rsid w:val="00F05F51"/>
    <w:rsid w:val="00F0628D"/>
    <w:rsid w:val="00F10D8D"/>
    <w:rsid w:val="00F116D7"/>
    <w:rsid w:val="00F11B81"/>
    <w:rsid w:val="00F126EC"/>
    <w:rsid w:val="00F13946"/>
    <w:rsid w:val="00F139F3"/>
    <w:rsid w:val="00F13B5E"/>
    <w:rsid w:val="00F13BCC"/>
    <w:rsid w:val="00F14397"/>
    <w:rsid w:val="00F17A2D"/>
    <w:rsid w:val="00F17F64"/>
    <w:rsid w:val="00F24307"/>
    <w:rsid w:val="00F269E9"/>
    <w:rsid w:val="00F27C1D"/>
    <w:rsid w:val="00F27D6B"/>
    <w:rsid w:val="00F30B91"/>
    <w:rsid w:val="00F31F66"/>
    <w:rsid w:val="00F33189"/>
    <w:rsid w:val="00F34248"/>
    <w:rsid w:val="00F35398"/>
    <w:rsid w:val="00F35613"/>
    <w:rsid w:val="00F36309"/>
    <w:rsid w:val="00F377F9"/>
    <w:rsid w:val="00F37B95"/>
    <w:rsid w:val="00F403B4"/>
    <w:rsid w:val="00F416B2"/>
    <w:rsid w:val="00F41BD9"/>
    <w:rsid w:val="00F426C6"/>
    <w:rsid w:val="00F42B36"/>
    <w:rsid w:val="00F476CC"/>
    <w:rsid w:val="00F5008E"/>
    <w:rsid w:val="00F51319"/>
    <w:rsid w:val="00F5432C"/>
    <w:rsid w:val="00F56F3A"/>
    <w:rsid w:val="00F57B0E"/>
    <w:rsid w:val="00F57E84"/>
    <w:rsid w:val="00F612BD"/>
    <w:rsid w:val="00F6148A"/>
    <w:rsid w:val="00F61899"/>
    <w:rsid w:val="00F64B5B"/>
    <w:rsid w:val="00F64D8A"/>
    <w:rsid w:val="00F67723"/>
    <w:rsid w:val="00F7020C"/>
    <w:rsid w:val="00F7020F"/>
    <w:rsid w:val="00F709EB"/>
    <w:rsid w:val="00F71C64"/>
    <w:rsid w:val="00F71CB4"/>
    <w:rsid w:val="00F71D41"/>
    <w:rsid w:val="00F72571"/>
    <w:rsid w:val="00F72D68"/>
    <w:rsid w:val="00F72D8E"/>
    <w:rsid w:val="00F7332B"/>
    <w:rsid w:val="00F76254"/>
    <w:rsid w:val="00F7636C"/>
    <w:rsid w:val="00F76985"/>
    <w:rsid w:val="00F82DD7"/>
    <w:rsid w:val="00F83B31"/>
    <w:rsid w:val="00F84276"/>
    <w:rsid w:val="00F84403"/>
    <w:rsid w:val="00F8453E"/>
    <w:rsid w:val="00F848E2"/>
    <w:rsid w:val="00F86999"/>
    <w:rsid w:val="00F869A7"/>
    <w:rsid w:val="00F8726F"/>
    <w:rsid w:val="00F8736C"/>
    <w:rsid w:val="00F87612"/>
    <w:rsid w:val="00F877FC"/>
    <w:rsid w:val="00F87D90"/>
    <w:rsid w:val="00F90F51"/>
    <w:rsid w:val="00F92434"/>
    <w:rsid w:val="00F92A01"/>
    <w:rsid w:val="00F95979"/>
    <w:rsid w:val="00F977A3"/>
    <w:rsid w:val="00F97B94"/>
    <w:rsid w:val="00FA0AE3"/>
    <w:rsid w:val="00FA4860"/>
    <w:rsid w:val="00FA656E"/>
    <w:rsid w:val="00FA6729"/>
    <w:rsid w:val="00FA79D8"/>
    <w:rsid w:val="00FB0BC5"/>
    <w:rsid w:val="00FB1421"/>
    <w:rsid w:val="00FB14A6"/>
    <w:rsid w:val="00FB19CB"/>
    <w:rsid w:val="00FB2146"/>
    <w:rsid w:val="00FB2D5C"/>
    <w:rsid w:val="00FB6618"/>
    <w:rsid w:val="00FC0CFD"/>
    <w:rsid w:val="00FC1B47"/>
    <w:rsid w:val="00FC71A7"/>
    <w:rsid w:val="00FD1706"/>
    <w:rsid w:val="00FD3B51"/>
    <w:rsid w:val="00FD6D2C"/>
    <w:rsid w:val="00FE31B3"/>
    <w:rsid w:val="00FE427E"/>
    <w:rsid w:val="00FE4CDA"/>
    <w:rsid w:val="00FE4FD2"/>
    <w:rsid w:val="00FE5D9E"/>
    <w:rsid w:val="00FE6038"/>
    <w:rsid w:val="00FE6DF3"/>
    <w:rsid w:val="00FF04B1"/>
    <w:rsid w:val="00FF088C"/>
    <w:rsid w:val="00FF3326"/>
    <w:rsid w:val="00FF3506"/>
    <w:rsid w:val="00FF4812"/>
    <w:rsid w:val="00FF4A3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2C65-9E51-4924-8503-306D2D9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E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9790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6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3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962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03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proreda">
    <w:name w:val="No Spacing"/>
    <w:uiPriority w:val="1"/>
    <w:qFormat/>
    <w:rsid w:val="003741E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74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41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1E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1E4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EBB"/>
    <w:rPr>
      <w:rFonts w:ascii="Tahoma" w:eastAsia="Calibri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1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48511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1">
    <w:name w:val="Rešetka tablice11"/>
    <w:basedOn w:val="Obinatablica"/>
    <w:next w:val="Reetkatablice"/>
    <w:uiPriority w:val="59"/>
    <w:rsid w:val="003D5C4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964CFB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A214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2348-0620-4517-B0E9-09E9E4B5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18566</TotalTime>
  <Pages>33</Pages>
  <Words>7267</Words>
  <Characters>41423</Characters>
  <Application>Microsoft Office Word</Application>
  <DocSecurity>0</DocSecurity>
  <Lines>345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Bagadur</dc:creator>
  <cp:keywords/>
  <dc:description/>
  <cp:lastModifiedBy>Ljubica Horvat</cp:lastModifiedBy>
  <cp:revision>1220</cp:revision>
  <cp:lastPrinted>2022-07-11T05:22:00Z</cp:lastPrinted>
  <dcterms:created xsi:type="dcterms:W3CDTF">2017-01-24T11:56:00Z</dcterms:created>
  <dcterms:modified xsi:type="dcterms:W3CDTF">2022-07-11T12:37:00Z</dcterms:modified>
</cp:coreProperties>
</file>